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Default Extension="wmf" ContentType="image/x-wmf"/>
  <Default Extension="xls" ContentType="application/vnd.ms-exce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D1" w:rsidRDefault="00EC159F" w:rsidP="008447F1">
      <w:pPr>
        <w:pStyle w:val="TOC2"/>
      </w:pPr>
      <w:r>
        <w:rPr>
          <w:noProof/>
          <w:lang w:val="en-US"/>
        </w:rPr>
        <w:drawing>
          <wp:inline distT="0" distB="0" distL="0" distR="0">
            <wp:extent cx="5440680" cy="6515100"/>
            <wp:effectExtent l="19050" t="0" r="7620" b="0"/>
            <wp:docPr id="1" name="Picture 1" descr="NPA_403-587-780_Title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A_403-587-780_Title_image"/>
                    <pic:cNvPicPr>
                      <a:picLocks noChangeAspect="1" noChangeArrowheads="1"/>
                    </pic:cNvPicPr>
                  </pic:nvPicPr>
                  <pic:blipFill>
                    <a:blip r:embed="rId8" cstate="print"/>
                    <a:srcRect/>
                    <a:stretch>
                      <a:fillRect/>
                    </a:stretch>
                  </pic:blipFill>
                  <pic:spPr bwMode="auto">
                    <a:xfrm>
                      <a:off x="0" y="0"/>
                      <a:ext cx="5440680" cy="6515100"/>
                    </a:xfrm>
                    <a:prstGeom prst="rect">
                      <a:avLst/>
                    </a:prstGeom>
                    <a:noFill/>
                    <a:ln w="9525">
                      <a:noFill/>
                      <a:miter lim="800000"/>
                      <a:headEnd/>
                      <a:tailEnd/>
                    </a:ln>
                  </pic:spPr>
                </pic:pic>
              </a:graphicData>
            </a:graphic>
          </wp:inline>
        </w:drawing>
      </w:r>
    </w:p>
    <w:p w:rsidR="009775D1" w:rsidRDefault="009775D1" w:rsidP="0060093B">
      <w:pPr>
        <w:widowControl w:val="0"/>
        <w:tabs>
          <w:tab w:val="left" w:pos="1080"/>
          <w:tab w:val="left" w:leader="dot" w:pos="8640"/>
        </w:tabs>
        <w:jc w:val="center"/>
      </w:pPr>
    </w:p>
    <w:p w:rsidR="000273B1" w:rsidRPr="00106376" w:rsidRDefault="000273B1" w:rsidP="000273B1">
      <w:pPr>
        <w:widowControl w:val="0"/>
        <w:tabs>
          <w:tab w:val="left" w:pos="1080"/>
          <w:tab w:val="left" w:leader="dot" w:pos="8640"/>
        </w:tabs>
        <w:jc w:val="center"/>
        <w:rPr>
          <w:sz w:val="22"/>
          <w:szCs w:val="22"/>
        </w:rPr>
      </w:pPr>
      <w:r w:rsidRPr="004442C4">
        <w:rPr>
          <w:sz w:val="22"/>
          <w:szCs w:val="22"/>
        </w:rPr>
        <w:t>Initial Planning Document (IPD)</w:t>
      </w:r>
    </w:p>
    <w:p w:rsidR="000273B1" w:rsidRDefault="000273B1" w:rsidP="000273B1">
      <w:pPr>
        <w:widowControl w:val="0"/>
        <w:tabs>
          <w:tab w:val="left" w:pos="1080"/>
          <w:tab w:val="left" w:leader="dot" w:pos="8640"/>
        </w:tabs>
        <w:jc w:val="center"/>
        <w:rPr>
          <w:sz w:val="22"/>
          <w:szCs w:val="22"/>
        </w:rPr>
      </w:pPr>
      <w:r w:rsidRPr="004442C4">
        <w:rPr>
          <w:sz w:val="22"/>
          <w:szCs w:val="22"/>
        </w:rPr>
        <w:t>Version 1.0</w:t>
      </w:r>
    </w:p>
    <w:p w:rsidR="000273B1" w:rsidRPr="00106376" w:rsidRDefault="000273B1" w:rsidP="004D4EBF">
      <w:pPr>
        <w:widowControl w:val="0"/>
        <w:tabs>
          <w:tab w:val="left" w:pos="1080"/>
          <w:tab w:val="left" w:leader="dot" w:pos="8640"/>
        </w:tabs>
        <w:ind w:right="36"/>
        <w:jc w:val="center"/>
        <w:rPr>
          <w:sz w:val="22"/>
          <w:szCs w:val="22"/>
        </w:rPr>
      </w:pPr>
      <w:bookmarkStart w:id="0" w:name="DATE"/>
      <w:r>
        <w:rPr>
          <w:sz w:val="22"/>
          <w:szCs w:val="22"/>
        </w:rPr>
        <w:t>1 April 2013</w:t>
      </w:r>
      <w:bookmarkEnd w:id="0"/>
    </w:p>
    <w:p w:rsidR="000273B1" w:rsidRDefault="000273B1" w:rsidP="000273B1">
      <w:pPr>
        <w:widowControl w:val="0"/>
        <w:tabs>
          <w:tab w:val="left" w:pos="1080"/>
          <w:tab w:val="left" w:leader="dot" w:pos="8640"/>
        </w:tabs>
        <w:jc w:val="center"/>
      </w:pPr>
    </w:p>
    <w:p w:rsidR="006B1EB8" w:rsidRDefault="006B1EB8" w:rsidP="0060093B">
      <w:pPr>
        <w:widowControl w:val="0"/>
        <w:tabs>
          <w:tab w:val="left" w:pos="1080"/>
          <w:tab w:val="left" w:leader="dot" w:pos="8640"/>
        </w:tabs>
        <w:jc w:val="center"/>
      </w:pPr>
    </w:p>
    <w:tbl>
      <w:tblPr>
        <w:tblW w:w="0" w:type="auto"/>
        <w:tblLook w:val="01E0"/>
      </w:tblPr>
      <w:tblGrid>
        <w:gridCol w:w="4912"/>
        <w:gridCol w:w="4912"/>
      </w:tblGrid>
      <w:tr w:rsidR="000D64A0" w:rsidTr="000C104F">
        <w:trPr>
          <w:trHeight w:val="1403"/>
        </w:trPr>
        <w:tc>
          <w:tcPr>
            <w:tcW w:w="4912" w:type="dxa"/>
          </w:tcPr>
          <w:p w:rsidR="000D64A0" w:rsidRDefault="000D64A0" w:rsidP="00037899">
            <w:pPr>
              <w:tabs>
                <w:tab w:val="left" w:leader="dot" w:pos="8640"/>
              </w:tabs>
              <w:jc w:val="center"/>
            </w:pPr>
            <w:r>
              <w:t>Canadian Numbering Administrator (CNA)</w:t>
            </w:r>
          </w:p>
          <w:p w:rsidR="000D64A0" w:rsidRDefault="000D64A0" w:rsidP="00037899">
            <w:pPr>
              <w:tabs>
                <w:tab w:val="left" w:leader="dot" w:pos="8640"/>
              </w:tabs>
              <w:jc w:val="center"/>
            </w:pPr>
            <w:smartTag w:uri="urn:schemas-microsoft-com:office:smarttags" w:element="PersonName">
              <w:r>
                <w:t>Suresh Khare</w:t>
              </w:r>
            </w:smartTag>
          </w:p>
          <w:p w:rsidR="000D64A0" w:rsidRDefault="000D64A0" w:rsidP="00037899">
            <w:pPr>
              <w:tabs>
                <w:tab w:val="left" w:leader="dot" w:pos="8640"/>
              </w:tabs>
              <w:jc w:val="center"/>
            </w:pPr>
            <w:r>
              <w:t>613-</w:t>
            </w:r>
            <w:r w:rsidR="000C104F">
              <w:t>683</w:t>
            </w:r>
            <w:r>
              <w:t>-</w:t>
            </w:r>
            <w:r w:rsidR="000C104F">
              <w:t>3296</w:t>
            </w:r>
          </w:p>
          <w:p w:rsidR="000D64A0" w:rsidRDefault="000D64A0" w:rsidP="00037899">
            <w:pPr>
              <w:tabs>
                <w:tab w:val="left" w:leader="dot" w:pos="8640"/>
              </w:tabs>
              <w:jc w:val="center"/>
            </w:pPr>
            <w:smartTag w:uri="urn:schemas-microsoft-com:office:smarttags" w:element="Street">
              <w:smartTag w:uri="urn:schemas-microsoft-com:office:smarttags" w:element="address">
                <w:r>
                  <w:t>60 Queen Street, Suite 1516</w:t>
                </w:r>
              </w:smartTag>
            </w:smartTag>
          </w:p>
          <w:p w:rsidR="000D64A0" w:rsidRDefault="000D64A0" w:rsidP="00037899">
            <w:pPr>
              <w:tabs>
                <w:tab w:val="left" w:leader="dot" w:pos="8640"/>
              </w:tabs>
              <w:jc w:val="center"/>
            </w:pPr>
            <w:smartTag w:uri="urn:schemas-microsoft-com:office:smarttags" w:element="place">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PostalCode">
                <w:r>
                  <w:t>K1P 5Y7</w:t>
                </w:r>
              </w:smartTag>
            </w:smartTag>
            <w:r>
              <w:t xml:space="preserve"> </w:t>
            </w:r>
          </w:p>
          <w:p w:rsidR="000D64A0" w:rsidRDefault="000D64A0" w:rsidP="00037899">
            <w:pPr>
              <w:tabs>
                <w:tab w:val="left" w:leader="dot" w:pos="8640"/>
              </w:tabs>
              <w:jc w:val="center"/>
            </w:pPr>
            <w:r>
              <w:t>khares@saiccanada.com</w:t>
            </w:r>
          </w:p>
        </w:tc>
        <w:tc>
          <w:tcPr>
            <w:tcW w:w="4912" w:type="dxa"/>
            <w:vAlign w:val="center"/>
          </w:tcPr>
          <w:p w:rsidR="000D64A0" w:rsidRDefault="00EC159F" w:rsidP="00037899">
            <w:pPr>
              <w:tabs>
                <w:tab w:val="left" w:leader="dot" w:pos="8640"/>
              </w:tabs>
              <w:jc w:val="center"/>
            </w:pPr>
            <w:r>
              <w:rPr>
                <w:noProof/>
                <w:lang w:val="en-US"/>
              </w:rPr>
              <w:drawing>
                <wp:inline distT="0" distB="0" distL="0" distR="0">
                  <wp:extent cx="2202180" cy="44958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2180" cy="449580"/>
                          </a:xfrm>
                          <a:prstGeom prst="rect">
                            <a:avLst/>
                          </a:prstGeom>
                          <a:noFill/>
                          <a:ln w="9525">
                            <a:noFill/>
                            <a:miter lim="800000"/>
                            <a:headEnd/>
                            <a:tailEnd/>
                          </a:ln>
                        </pic:spPr>
                      </pic:pic>
                    </a:graphicData>
                  </a:graphic>
                </wp:inline>
              </w:drawing>
            </w:r>
          </w:p>
        </w:tc>
      </w:tr>
    </w:tbl>
    <w:p w:rsidR="005C6275" w:rsidRDefault="005C6275">
      <w:pPr>
        <w:tabs>
          <w:tab w:val="left" w:leader="dot" w:pos="8640"/>
        </w:tabs>
        <w:jc w:val="center"/>
        <w:rPr>
          <w:b/>
          <w:caps/>
          <w:sz w:val="24"/>
        </w:rPr>
        <w:sectPr w:rsidR="005C6275" w:rsidSect="004D4EBF">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endnotePr>
          <w:pgSz w:w="12240" w:h="15840" w:code="1"/>
          <w:pgMar w:top="1134" w:right="810" w:bottom="720" w:left="1134" w:header="357" w:footer="862" w:gutter="0"/>
          <w:pgNumType w:fmt="lowerRoman" w:start="1"/>
          <w:cols w:space="720"/>
          <w:noEndnote/>
        </w:sectPr>
      </w:pPr>
    </w:p>
    <w:p w:rsidR="005C6275" w:rsidRDefault="005C6275">
      <w:pPr>
        <w:tabs>
          <w:tab w:val="left" w:leader="dot" w:pos="8640"/>
        </w:tabs>
        <w:jc w:val="center"/>
        <w:outlineLvl w:val="0"/>
      </w:pPr>
      <w:r>
        <w:rPr>
          <w:b/>
          <w:caps/>
          <w:sz w:val="24"/>
        </w:rPr>
        <w:lastRenderedPageBreak/>
        <w:t>Table of Contents</w:t>
      </w:r>
    </w:p>
    <w:p w:rsidR="005C6275" w:rsidRDefault="005C6275" w:rsidP="00441F6E"/>
    <w:p w:rsidR="00CE266E" w:rsidRDefault="004C4E1F" w:rsidP="00CE266E">
      <w:pPr>
        <w:pStyle w:val="TOC1"/>
        <w:tabs>
          <w:tab w:val="left" w:pos="400"/>
          <w:tab w:val="right" w:leader="dot" w:pos="10260"/>
        </w:tabs>
        <w:rPr>
          <w:rFonts w:asciiTheme="minorHAnsi" w:eastAsiaTheme="minorEastAsia" w:hAnsiTheme="minorHAnsi" w:cstheme="minorBidi"/>
          <w:b w:val="0"/>
          <w:caps w:val="0"/>
          <w:noProof/>
          <w:sz w:val="22"/>
          <w:szCs w:val="22"/>
          <w:lang w:val="en-US"/>
        </w:rPr>
      </w:pPr>
      <w:r w:rsidRPr="004C4E1F">
        <w:rPr>
          <w:b w:val="0"/>
          <w:bCs/>
        </w:rPr>
        <w:fldChar w:fldCharType="begin"/>
      </w:r>
      <w:r w:rsidR="00F47E49">
        <w:rPr>
          <w:b w:val="0"/>
          <w:bCs/>
        </w:rPr>
        <w:instrText xml:space="preserve"> TOC \o "1-4" </w:instrText>
      </w:r>
      <w:r w:rsidRPr="004C4E1F">
        <w:rPr>
          <w:b w:val="0"/>
          <w:bCs/>
        </w:rPr>
        <w:fldChar w:fldCharType="separate"/>
      </w:r>
      <w:r w:rsidR="00CE266E">
        <w:rPr>
          <w:noProof/>
        </w:rPr>
        <w:t>1.</w:t>
      </w:r>
      <w:r w:rsidR="00CE266E">
        <w:rPr>
          <w:rFonts w:asciiTheme="minorHAnsi" w:eastAsiaTheme="minorEastAsia" w:hAnsiTheme="minorHAnsi" w:cstheme="minorBidi"/>
          <w:b w:val="0"/>
          <w:caps w:val="0"/>
          <w:noProof/>
          <w:sz w:val="22"/>
          <w:szCs w:val="22"/>
          <w:lang w:val="en-US"/>
        </w:rPr>
        <w:tab/>
      </w:r>
      <w:r w:rsidR="00CE266E">
        <w:rPr>
          <w:noProof/>
        </w:rPr>
        <w:t>Introduction</w:t>
      </w:r>
      <w:r w:rsidR="00CE266E">
        <w:rPr>
          <w:noProof/>
        </w:rPr>
        <w:tab/>
      </w:r>
      <w:r>
        <w:rPr>
          <w:noProof/>
        </w:rPr>
        <w:fldChar w:fldCharType="begin"/>
      </w:r>
      <w:r w:rsidR="00CE266E">
        <w:rPr>
          <w:noProof/>
        </w:rPr>
        <w:instrText xml:space="preserve"> PAGEREF _Toc351964214 \h </w:instrText>
      </w:r>
      <w:r>
        <w:rPr>
          <w:noProof/>
        </w:rPr>
      </w:r>
      <w:r>
        <w:rPr>
          <w:noProof/>
        </w:rPr>
        <w:fldChar w:fldCharType="separate"/>
      </w:r>
      <w:r w:rsidR="00CE266E">
        <w:rPr>
          <w:noProof/>
        </w:rPr>
        <w:t>1</w:t>
      </w:r>
      <w:r>
        <w:rPr>
          <w:noProof/>
        </w:rPr>
        <w:fldChar w:fldCharType="end"/>
      </w:r>
    </w:p>
    <w:p w:rsidR="00CE266E" w:rsidRDefault="00CE266E" w:rsidP="00CE266E">
      <w:pPr>
        <w:pStyle w:val="TOC1"/>
        <w:tabs>
          <w:tab w:val="left" w:pos="400"/>
          <w:tab w:val="right" w:leader="dot" w:pos="10260"/>
        </w:tabs>
        <w:rPr>
          <w:rFonts w:asciiTheme="minorHAnsi" w:eastAsiaTheme="minorEastAsia" w:hAnsiTheme="minorHAnsi" w:cstheme="minorBidi"/>
          <w:b w:val="0"/>
          <w:caps w:val="0"/>
          <w:noProof/>
          <w:sz w:val="22"/>
          <w:szCs w:val="22"/>
          <w:lang w:val="en-US"/>
        </w:rPr>
      </w:pPr>
      <w:r>
        <w:rPr>
          <w:noProof/>
        </w:rPr>
        <w:t>2.</w:t>
      </w:r>
      <w:r>
        <w:rPr>
          <w:rFonts w:asciiTheme="minorHAnsi" w:eastAsiaTheme="minorEastAsia" w:hAnsiTheme="minorHAnsi" w:cstheme="minorBidi"/>
          <w:b w:val="0"/>
          <w:caps w:val="0"/>
          <w:noProof/>
          <w:sz w:val="22"/>
          <w:szCs w:val="22"/>
          <w:lang w:val="en-US"/>
        </w:rPr>
        <w:tab/>
      </w:r>
      <w:r>
        <w:rPr>
          <w:noProof/>
        </w:rPr>
        <w:t>NPA RELIEF PLANNING PROCESS</w:t>
      </w:r>
      <w:r>
        <w:rPr>
          <w:noProof/>
        </w:rPr>
        <w:tab/>
      </w:r>
      <w:r w:rsidR="004C4E1F">
        <w:rPr>
          <w:noProof/>
        </w:rPr>
        <w:fldChar w:fldCharType="begin"/>
      </w:r>
      <w:r>
        <w:rPr>
          <w:noProof/>
        </w:rPr>
        <w:instrText xml:space="preserve"> PAGEREF _Toc351964215 \h </w:instrText>
      </w:r>
      <w:r w:rsidR="004C4E1F">
        <w:rPr>
          <w:noProof/>
        </w:rPr>
      </w:r>
      <w:r w:rsidR="004C4E1F">
        <w:rPr>
          <w:noProof/>
        </w:rPr>
        <w:fldChar w:fldCharType="separate"/>
      </w:r>
      <w:r>
        <w:rPr>
          <w:noProof/>
        </w:rPr>
        <w:t>3</w:t>
      </w:r>
      <w:r w:rsidR="004C4E1F">
        <w:rPr>
          <w:noProof/>
        </w:rPr>
        <w:fldChar w:fldCharType="end"/>
      </w:r>
    </w:p>
    <w:p w:rsidR="00CE266E" w:rsidRDefault="00CE266E" w:rsidP="00CE266E">
      <w:pPr>
        <w:pStyle w:val="TOC1"/>
        <w:tabs>
          <w:tab w:val="left" w:pos="400"/>
          <w:tab w:val="right" w:leader="dot" w:pos="10260"/>
        </w:tabs>
        <w:rPr>
          <w:rFonts w:asciiTheme="minorHAnsi" w:eastAsiaTheme="minorEastAsia" w:hAnsiTheme="minorHAnsi" w:cstheme="minorBidi"/>
          <w:b w:val="0"/>
          <w:caps w:val="0"/>
          <w:noProof/>
          <w:sz w:val="22"/>
          <w:szCs w:val="22"/>
          <w:lang w:val="en-US"/>
        </w:rPr>
      </w:pPr>
      <w:r>
        <w:rPr>
          <w:noProof/>
        </w:rPr>
        <w:t>3.</w:t>
      </w:r>
      <w:r>
        <w:rPr>
          <w:rFonts w:asciiTheme="minorHAnsi" w:eastAsiaTheme="minorEastAsia" w:hAnsiTheme="minorHAnsi" w:cstheme="minorBidi"/>
          <w:b w:val="0"/>
          <w:caps w:val="0"/>
          <w:noProof/>
          <w:sz w:val="22"/>
          <w:szCs w:val="22"/>
          <w:lang w:val="en-US"/>
        </w:rPr>
        <w:tab/>
      </w:r>
      <w:r>
        <w:rPr>
          <w:noProof/>
        </w:rPr>
        <w:t>NPA RELIEF METHODS</w:t>
      </w:r>
      <w:r>
        <w:rPr>
          <w:noProof/>
        </w:rPr>
        <w:tab/>
      </w:r>
      <w:r w:rsidR="004C4E1F">
        <w:rPr>
          <w:noProof/>
        </w:rPr>
        <w:fldChar w:fldCharType="begin"/>
      </w:r>
      <w:r>
        <w:rPr>
          <w:noProof/>
        </w:rPr>
        <w:instrText xml:space="preserve"> PAGEREF _Toc351964216 \h </w:instrText>
      </w:r>
      <w:r w:rsidR="004C4E1F">
        <w:rPr>
          <w:noProof/>
        </w:rPr>
      </w:r>
      <w:r w:rsidR="004C4E1F">
        <w:rPr>
          <w:noProof/>
        </w:rPr>
        <w:fldChar w:fldCharType="separate"/>
      </w:r>
      <w:r>
        <w:rPr>
          <w:noProof/>
        </w:rPr>
        <w:t>4</w:t>
      </w:r>
      <w:r w:rsidR="004C4E1F">
        <w:rPr>
          <w:noProof/>
        </w:rPr>
        <w:fldChar w:fldCharType="end"/>
      </w:r>
    </w:p>
    <w:p w:rsidR="00CE266E" w:rsidRDefault="00CE266E" w:rsidP="00CE266E">
      <w:pPr>
        <w:pStyle w:val="TOC2"/>
        <w:tabs>
          <w:tab w:val="left" w:pos="800"/>
          <w:tab w:val="right" w:leader="dot" w:pos="10260"/>
        </w:tabs>
        <w:rPr>
          <w:rFonts w:asciiTheme="minorHAnsi" w:eastAsiaTheme="minorEastAsia" w:hAnsiTheme="minorHAnsi" w:cstheme="minorBidi"/>
          <w:smallCaps w:val="0"/>
          <w:noProof/>
          <w:sz w:val="22"/>
          <w:szCs w:val="22"/>
          <w:lang w:val="en-US"/>
        </w:rPr>
      </w:pPr>
      <w:r>
        <w:rPr>
          <w:noProof/>
        </w:rPr>
        <w:t>3.1</w:t>
      </w:r>
      <w:r>
        <w:rPr>
          <w:rFonts w:asciiTheme="minorHAnsi" w:eastAsiaTheme="minorEastAsia" w:hAnsiTheme="minorHAnsi" w:cstheme="minorBidi"/>
          <w:smallCaps w:val="0"/>
          <w:noProof/>
          <w:sz w:val="22"/>
          <w:szCs w:val="22"/>
          <w:lang w:val="en-US"/>
        </w:rPr>
        <w:tab/>
      </w:r>
      <w:r>
        <w:rPr>
          <w:noProof/>
        </w:rPr>
        <w:t>Geographic Split</w:t>
      </w:r>
      <w:r>
        <w:rPr>
          <w:noProof/>
        </w:rPr>
        <w:tab/>
      </w:r>
      <w:r w:rsidR="004C4E1F">
        <w:rPr>
          <w:noProof/>
        </w:rPr>
        <w:fldChar w:fldCharType="begin"/>
      </w:r>
      <w:r>
        <w:rPr>
          <w:noProof/>
        </w:rPr>
        <w:instrText xml:space="preserve"> PAGEREF _Toc351964217 \h </w:instrText>
      </w:r>
      <w:r w:rsidR="004C4E1F">
        <w:rPr>
          <w:noProof/>
        </w:rPr>
      </w:r>
      <w:r w:rsidR="004C4E1F">
        <w:rPr>
          <w:noProof/>
        </w:rPr>
        <w:fldChar w:fldCharType="separate"/>
      </w:r>
      <w:r>
        <w:rPr>
          <w:noProof/>
        </w:rPr>
        <w:t>4</w:t>
      </w:r>
      <w:r w:rsidR="004C4E1F">
        <w:rPr>
          <w:noProof/>
        </w:rPr>
        <w:fldChar w:fldCharType="end"/>
      </w:r>
    </w:p>
    <w:p w:rsidR="00CE266E" w:rsidRDefault="00CE266E" w:rsidP="00CE266E">
      <w:pPr>
        <w:pStyle w:val="TOC3"/>
        <w:tabs>
          <w:tab w:val="left" w:pos="1200"/>
          <w:tab w:val="right" w:leader="dot" w:pos="10260"/>
        </w:tabs>
        <w:rPr>
          <w:rFonts w:asciiTheme="minorHAnsi" w:eastAsiaTheme="minorEastAsia" w:hAnsiTheme="minorHAnsi" w:cstheme="minorBidi"/>
          <w:i w:val="0"/>
          <w:noProof/>
          <w:sz w:val="22"/>
          <w:szCs w:val="22"/>
          <w:lang w:val="en-US"/>
        </w:rPr>
      </w:pPr>
      <w:r>
        <w:rPr>
          <w:noProof/>
        </w:rPr>
        <w:t>3.1.1</w:t>
      </w:r>
      <w:r>
        <w:rPr>
          <w:rFonts w:asciiTheme="minorHAnsi" w:eastAsiaTheme="minorEastAsia" w:hAnsiTheme="minorHAnsi" w:cstheme="minorBidi"/>
          <w:i w:val="0"/>
          <w:noProof/>
          <w:sz w:val="22"/>
          <w:szCs w:val="22"/>
          <w:lang w:val="en-US"/>
        </w:rPr>
        <w:tab/>
      </w:r>
      <w:r>
        <w:rPr>
          <w:noProof/>
        </w:rPr>
        <w:t>Description</w:t>
      </w:r>
      <w:r>
        <w:rPr>
          <w:noProof/>
        </w:rPr>
        <w:tab/>
      </w:r>
      <w:r w:rsidR="004C4E1F">
        <w:rPr>
          <w:noProof/>
        </w:rPr>
        <w:fldChar w:fldCharType="begin"/>
      </w:r>
      <w:r>
        <w:rPr>
          <w:noProof/>
        </w:rPr>
        <w:instrText xml:space="preserve"> PAGEREF _Toc351964218 \h </w:instrText>
      </w:r>
      <w:r w:rsidR="004C4E1F">
        <w:rPr>
          <w:noProof/>
        </w:rPr>
      </w:r>
      <w:r w:rsidR="004C4E1F">
        <w:rPr>
          <w:noProof/>
        </w:rPr>
        <w:fldChar w:fldCharType="separate"/>
      </w:r>
      <w:r>
        <w:rPr>
          <w:noProof/>
        </w:rPr>
        <w:t>4</w:t>
      </w:r>
      <w:r w:rsidR="004C4E1F">
        <w:rPr>
          <w:noProof/>
        </w:rPr>
        <w:fldChar w:fldCharType="end"/>
      </w:r>
    </w:p>
    <w:p w:rsidR="00CE266E" w:rsidRDefault="00CE266E" w:rsidP="00CE266E">
      <w:pPr>
        <w:pStyle w:val="TOC3"/>
        <w:tabs>
          <w:tab w:val="left" w:pos="1200"/>
          <w:tab w:val="right" w:leader="dot" w:pos="10260"/>
        </w:tabs>
        <w:rPr>
          <w:rFonts w:asciiTheme="minorHAnsi" w:eastAsiaTheme="minorEastAsia" w:hAnsiTheme="minorHAnsi" w:cstheme="minorBidi"/>
          <w:i w:val="0"/>
          <w:noProof/>
          <w:sz w:val="22"/>
          <w:szCs w:val="22"/>
          <w:lang w:val="en-US"/>
        </w:rPr>
      </w:pPr>
      <w:r>
        <w:rPr>
          <w:noProof/>
        </w:rPr>
        <w:t>3.1.2</w:t>
      </w:r>
      <w:r>
        <w:rPr>
          <w:rFonts w:asciiTheme="minorHAnsi" w:eastAsiaTheme="minorEastAsia" w:hAnsiTheme="minorHAnsi" w:cstheme="minorBidi"/>
          <w:i w:val="0"/>
          <w:noProof/>
          <w:sz w:val="22"/>
          <w:szCs w:val="22"/>
          <w:lang w:val="en-US"/>
        </w:rPr>
        <w:tab/>
      </w:r>
      <w:r>
        <w:rPr>
          <w:noProof/>
        </w:rPr>
        <w:t>General Attributes</w:t>
      </w:r>
      <w:r>
        <w:rPr>
          <w:noProof/>
        </w:rPr>
        <w:tab/>
      </w:r>
      <w:r w:rsidR="004C4E1F">
        <w:rPr>
          <w:noProof/>
        </w:rPr>
        <w:fldChar w:fldCharType="begin"/>
      </w:r>
      <w:r>
        <w:rPr>
          <w:noProof/>
        </w:rPr>
        <w:instrText xml:space="preserve"> PAGEREF _Toc351964219 \h </w:instrText>
      </w:r>
      <w:r w:rsidR="004C4E1F">
        <w:rPr>
          <w:noProof/>
        </w:rPr>
      </w:r>
      <w:r w:rsidR="004C4E1F">
        <w:rPr>
          <w:noProof/>
        </w:rPr>
        <w:fldChar w:fldCharType="separate"/>
      </w:r>
      <w:r>
        <w:rPr>
          <w:noProof/>
        </w:rPr>
        <w:t>5</w:t>
      </w:r>
      <w:r w:rsidR="004C4E1F">
        <w:rPr>
          <w:noProof/>
        </w:rPr>
        <w:fldChar w:fldCharType="end"/>
      </w:r>
    </w:p>
    <w:p w:rsidR="00CE266E" w:rsidRDefault="00CE266E" w:rsidP="00CE266E">
      <w:pPr>
        <w:pStyle w:val="TOC2"/>
        <w:tabs>
          <w:tab w:val="left" w:pos="800"/>
          <w:tab w:val="right" w:leader="dot" w:pos="10260"/>
        </w:tabs>
        <w:rPr>
          <w:rFonts w:asciiTheme="minorHAnsi" w:eastAsiaTheme="minorEastAsia" w:hAnsiTheme="minorHAnsi" w:cstheme="minorBidi"/>
          <w:smallCaps w:val="0"/>
          <w:noProof/>
          <w:sz w:val="22"/>
          <w:szCs w:val="22"/>
          <w:lang w:val="en-US"/>
        </w:rPr>
      </w:pPr>
      <w:r>
        <w:rPr>
          <w:noProof/>
        </w:rPr>
        <w:t>3.2</w:t>
      </w:r>
      <w:r>
        <w:rPr>
          <w:rFonts w:asciiTheme="minorHAnsi" w:eastAsiaTheme="minorEastAsia" w:hAnsiTheme="minorHAnsi" w:cstheme="minorBidi"/>
          <w:smallCaps w:val="0"/>
          <w:noProof/>
          <w:sz w:val="22"/>
          <w:szCs w:val="22"/>
          <w:lang w:val="en-US"/>
        </w:rPr>
        <w:tab/>
      </w:r>
      <w:r>
        <w:rPr>
          <w:noProof/>
        </w:rPr>
        <w:t>Overlay</w:t>
      </w:r>
      <w:r>
        <w:rPr>
          <w:noProof/>
        </w:rPr>
        <w:tab/>
      </w:r>
      <w:r w:rsidR="004C4E1F">
        <w:rPr>
          <w:noProof/>
        </w:rPr>
        <w:fldChar w:fldCharType="begin"/>
      </w:r>
      <w:r>
        <w:rPr>
          <w:noProof/>
        </w:rPr>
        <w:instrText xml:space="preserve"> PAGEREF _Toc351964220 \h </w:instrText>
      </w:r>
      <w:r w:rsidR="004C4E1F">
        <w:rPr>
          <w:noProof/>
        </w:rPr>
      </w:r>
      <w:r w:rsidR="004C4E1F">
        <w:rPr>
          <w:noProof/>
        </w:rPr>
        <w:fldChar w:fldCharType="separate"/>
      </w:r>
      <w:r>
        <w:rPr>
          <w:noProof/>
        </w:rPr>
        <w:t>6</w:t>
      </w:r>
      <w:r w:rsidR="004C4E1F">
        <w:rPr>
          <w:noProof/>
        </w:rPr>
        <w:fldChar w:fldCharType="end"/>
      </w:r>
    </w:p>
    <w:p w:rsidR="00CE266E" w:rsidRDefault="00CE266E" w:rsidP="00CE266E">
      <w:pPr>
        <w:pStyle w:val="TOC3"/>
        <w:tabs>
          <w:tab w:val="left" w:pos="1200"/>
          <w:tab w:val="right" w:leader="dot" w:pos="10260"/>
        </w:tabs>
        <w:rPr>
          <w:rFonts w:asciiTheme="minorHAnsi" w:eastAsiaTheme="minorEastAsia" w:hAnsiTheme="minorHAnsi" w:cstheme="minorBidi"/>
          <w:i w:val="0"/>
          <w:noProof/>
          <w:sz w:val="22"/>
          <w:szCs w:val="22"/>
          <w:lang w:val="en-US"/>
        </w:rPr>
      </w:pPr>
      <w:r>
        <w:rPr>
          <w:noProof/>
        </w:rPr>
        <w:t>3.2.1</w:t>
      </w:r>
      <w:r>
        <w:rPr>
          <w:rFonts w:asciiTheme="minorHAnsi" w:eastAsiaTheme="minorEastAsia" w:hAnsiTheme="minorHAnsi" w:cstheme="minorBidi"/>
          <w:i w:val="0"/>
          <w:noProof/>
          <w:sz w:val="22"/>
          <w:szCs w:val="22"/>
          <w:lang w:val="en-US"/>
        </w:rPr>
        <w:tab/>
      </w:r>
      <w:r>
        <w:rPr>
          <w:noProof/>
        </w:rPr>
        <w:t>Description</w:t>
      </w:r>
      <w:r>
        <w:rPr>
          <w:noProof/>
        </w:rPr>
        <w:tab/>
      </w:r>
      <w:r w:rsidR="004C4E1F">
        <w:rPr>
          <w:noProof/>
        </w:rPr>
        <w:fldChar w:fldCharType="begin"/>
      </w:r>
      <w:r>
        <w:rPr>
          <w:noProof/>
        </w:rPr>
        <w:instrText xml:space="preserve"> PAGEREF _Toc351964221 \h </w:instrText>
      </w:r>
      <w:r w:rsidR="004C4E1F">
        <w:rPr>
          <w:noProof/>
        </w:rPr>
      </w:r>
      <w:r w:rsidR="004C4E1F">
        <w:rPr>
          <w:noProof/>
        </w:rPr>
        <w:fldChar w:fldCharType="separate"/>
      </w:r>
      <w:r>
        <w:rPr>
          <w:noProof/>
        </w:rPr>
        <w:t>6</w:t>
      </w:r>
      <w:r w:rsidR="004C4E1F">
        <w:rPr>
          <w:noProof/>
        </w:rPr>
        <w:fldChar w:fldCharType="end"/>
      </w:r>
    </w:p>
    <w:p w:rsidR="00CE266E" w:rsidRDefault="00CE266E" w:rsidP="00CE266E">
      <w:pPr>
        <w:pStyle w:val="TOC3"/>
        <w:tabs>
          <w:tab w:val="left" w:pos="1200"/>
          <w:tab w:val="right" w:leader="dot" w:pos="10260"/>
        </w:tabs>
        <w:rPr>
          <w:rFonts w:asciiTheme="minorHAnsi" w:eastAsiaTheme="minorEastAsia" w:hAnsiTheme="minorHAnsi" w:cstheme="minorBidi"/>
          <w:i w:val="0"/>
          <w:noProof/>
          <w:sz w:val="22"/>
          <w:szCs w:val="22"/>
          <w:lang w:val="en-US"/>
        </w:rPr>
      </w:pPr>
      <w:r>
        <w:rPr>
          <w:noProof/>
        </w:rPr>
        <w:t>3.2.2</w:t>
      </w:r>
      <w:r>
        <w:rPr>
          <w:rFonts w:asciiTheme="minorHAnsi" w:eastAsiaTheme="minorEastAsia" w:hAnsiTheme="minorHAnsi" w:cstheme="minorBidi"/>
          <w:i w:val="0"/>
          <w:noProof/>
          <w:sz w:val="22"/>
          <w:szCs w:val="22"/>
          <w:lang w:val="en-US"/>
        </w:rPr>
        <w:tab/>
      </w:r>
      <w:r>
        <w:rPr>
          <w:noProof/>
        </w:rPr>
        <w:t>General Attributes</w:t>
      </w:r>
      <w:r>
        <w:rPr>
          <w:noProof/>
        </w:rPr>
        <w:tab/>
      </w:r>
      <w:r w:rsidR="004C4E1F">
        <w:rPr>
          <w:noProof/>
        </w:rPr>
        <w:fldChar w:fldCharType="begin"/>
      </w:r>
      <w:r>
        <w:rPr>
          <w:noProof/>
        </w:rPr>
        <w:instrText xml:space="preserve"> PAGEREF _Toc351964222 \h </w:instrText>
      </w:r>
      <w:r w:rsidR="004C4E1F">
        <w:rPr>
          <w:noProof/>
        </w:rPr>
      </w:r>
      <w:r w:rsidR="004C4E1F">
        <w:rPr>
          <w:noProof/>
        </w:rPr>
        <w:fldChar w:fldCharType="separate"/>
      </w:r>
      <w:r>
        <w:rPr>
          <w:noProof/>
        </w:rPr>
        <w:t>8</w:t>
      </w:r>
      <w:r w:rsidR="004C4E1F">
        <w:rPr>
          <w:noProof/>
        </w:rPr>
        <w:fldChar w:fldCharType="end"/>
      </w:r>
    </w:p>
    <w:p w:rsidR="00CE266E" w:rsidRDefault="00CE266E" w:rsidP="00CE266E">
      <w:pPr>
        <w:pStyle w:val="TOC2"/>
        <w:tabs>
          <w:tab w:val="left" w:pos="800"/>
          <w:tab w:val="right" w:leader="dot" w:pos="10260"/>
        </w:tabs>
        <w:rPr>
          <w:rFonts w:asciiTheme="minorHAnsi" w:eastAsiaTheme="minorEastAsia" w:hAnsiTheme="minorHAnsi" w:cstheme="minorBidi"/>
          <w:smallCaps w:val="0"/>
          <w:noProof/>
          <w:sz w:val="22"/>
          <w:szCs w:val="22"/>
          <w:lang w:val="en-US"/>
        </w:rPr>
      </w:pPr>
      <w:r>
        <w:rPr>
          <w:noProof/>
        </w:rPr>
        <w:t>3.3</w:t>
      </w:r>
      <w:r>
        <w:rPr>
          <w:rFonts w:asciiTheme="minorHAnsi" w:eastAsiaTheme="minorEastAsia" w:hAnsiTheme="minorHAnsi" w:cstheme="minorBidi"/>
          <w:smallCaps w:val="0"/>
          <w:noProof/>
          <w:sz w:val="22"/>
          <w:szCs w:val="22"/>
          <w:lang w:val="en-US"/>
        </w:rPr>
        <w:tab/>
      </w:r>
      <w:r>
        <w:rPr>
          <w:noProof/>
        </w:rPr>
        <w:t>Boundary Realignment</w:t>
      </w:r>
      <w:r>
        <w:rPr>
          <w:noProof/>
        </w:rPr>
        <w:tab/>
      </w:r>
      <w:r w:rsidR="004C4E1F">
        <w:rPr>
          <w:noProof/>
        </w:rPr>
        <w:fldChar w:fldCharType="begin"/>
      </w:r>
      <w:r>
        <w:rPr>
          <w:noProof/>
        </w:rPr>
        <w:instrText xml:space="preserve"> PAGEREF _Toc351964223 \h </w:instrText>
      </w:r>
      <w:r w:rsidR="004C4E1F">
        <w:rPr>
          <w:noProof/>
        </w:rPr>
      </w:r>
      <w:r w:rsidR="004C4E1F">
        <w:rPr>
          <w:noProof/>
        </w:rPr>
        <w:fldChar w:fldCharType="separate"/>
      </w:r>
      <w:r>
        <w:rPr>
          <w:noProof/>
        </w:rPr>
        <w:t>9</w:t>
      </w:r>
      <w:r w:rsidR="004C4E1F">
        <w:rPr>
          <w:noProof/>
        </w:rPr>
        <w:fldChar w:fldCharType="end"/>
      </w:r>
    </w:p>
    <w:p w:rsidR="00CE266E" w:rsidRDefault="00CE266E" w:rsidP="00CE266E">
      <w:pPr>
        <w:pStyle w:val="TOC3"/>
        <w:tabs>
          <w:tab w:val="left" w:pos="1200"/>
          <w:tab w:val="right" w:leader="dot" w:pos="10260"/>
        </w:tabs>
        <w:rPr>
          <w:rFonts w:asciiTheme="minorHAnsi" w:eastAsiaTheme="minorEastAsia" w:hAnsiTheme="minorHAnsi" w:cstheme="minorBidi"/>
          <w:i w:val="0"/>
          <w:noProof/>
          <w:sz w:val="22"/>
          <w:szCs w:val="22"/>
          <w:lang w:val="en-US"/>
        </w:rPr>
      </w:pPr>
      <w:r>
        <w:rPr>
          <w:noProof/>
        </w:rPr>
        <w:t>3.3.1</w:t>
      </w:r>
      <w:r>
        <w:rPr>
          <w:rFonts w:asciiTheme="minorHAnsi" w:eastAsiaTheme="minorEastAsia" w:hAnsiTheme="minorHAnsi" w:cstheme="minorBidi"/>
          <w:i w:val="0"/>
          <w:noProof/>
          <w:sz w:val="22"/>
          <w:szCs w:val="22"/>
          <w:lang w:val="en-US"/>
        </w:rPr>
        <w:tab/>
      </w:r>
      <w:r>
        <w:rPr>
          <w:noProof/>
        </w:rPr>
        <w:t>Description</w:t>
      </w:r>
      <w:r>
        <w:rPr>
          <w:noProof/>
        </w:rPr>
        <w:tab/>
      </w:r>
      <w:r w:rsidR="004C4E1F">
        <w:rPr>
          <w:noProof/>
        </w:rPr>
        <w:fldChar w:fldCharType="begin"/>
      </w:r>
      <w:r>
        <w:rPr>
          <w:noProof/>
        </w:rPr>
        <w:instrText xml:space="preserve"> PAGEREF _Toc351964224 \h </w:instrText>
      </w:r>
      <w:r w:rsidR="004C4E1F">
        <w:rPr>
          <w:noProof/>
        </w:rPr>
      </w:r>
      <w:r w:rsidR="004C4E1F">
        <w:rPr>
          <w:noProof/>
        </w:rPr>
        <w:fldChar w:fldCharType="separate"/>
      </w:r>
      <w:r>
        <w:rPr>
          <w:noProof/>
        </w:rPr>
        <w:t>9</w:t>
      </w:r>
      <w:r w:rsidR="004C4E1F">
        <w:rPr>
          <w:noProof/>
        </w:rPr>
        <w:fldChar w:fldCharType="end"/>
      </w:r>
    </w:p>
    <w:p w:rsidR="00CE266E" w:rsidRDefault="00CE266E" w:rsidP="00CE266E">
      <w:pPr>
        <w:pStyle w:val="TOC3"/>
        <w:tabs>
          <w:tab w:val="left" w:pos="1200"/>
          <w:tab w:val="right" w:leader="dot" w:pos="10260"/>
        </w:tabs>
        <w:rPr>
          <w:rFonts w:asciiTheme="minorHAnsi" w:eastAsiaTheme="minorEastAsia" w:hAnsiTheme="minorHAnsi" w:cstheme="minorBidi"/>
          <w:i w:val="0"/>
          <w:noProof/>
          <w:sz w:val="22"/>
          <w:szCs w:val="22"/>
          <w:lang w:val="en-US"/>
        </w:rPr>
      </w:pPr>
      <w:r>
        <w:rPr>
          <w:noProof/>
        </w:rPr>
        <w:t>3.3.2</w:t>
      </w:r>
      <w:r>
        <w:rPr>
          <w:rFonts w:asciiTheme="minorHAnsi" w:eastAsiaTheme="minorEastAsia" w:hAnsiTheme="minorHAnsi" w:cstheme="minorBidi"/>
          <w:i w:val="0"/>
          <w:noProof/>
          <w:sz w:val="22"/>
          <w:szCs w:val="22"/>
          <w:lang w:val="en-US"/>
        </w:rPr>
        <w:tab/>
      </w:r>
      <w:r>
        <w:rPr>
          <w:noProof/>
        </w:rPr>
        <w:t>General Attributes</w:t>
      </w:r>
      <w:r>
        <w:rPr>
          <w:noProof/>
        </w:rPr>
        <w:tab/>
      </w:r>
      <w:r w:rsidR="004C4E1F">
        <w:rPr>
          <w:noProof/>
        </w:rPr>
        <w:fldChar w:fldCharType="begin"/>
      </w:r>
      <w:r>
        <w:rPr>
          <w:noProof/>
        </w:rPr>
        <w:instrText xml:space="preserve"> PAGEREF _Toc351964225 \h </w:instrText>
      </w:r>
      <w:r w:rsidR="004C4E1F">
        <w:rPr>
          <w:noProof/>
        </w:rPr>
      </w:r>
      <w:r w:rsidR="004C4E1F">
        <w:rPr>
          <w:noProof/>
        </w:rPr>
        <w:fldChar w:fldCharType="separate"/>
      </w:r>
      <w:r>
        <w:rPr>
          <w:noProof/>
        </w:rPr>
        <w:t>9</w:t>
      </w:r>
      <w:r w:rsidR="004C4E1F">
        <w:rPr>
          <w:noProof/>
        </w:rPr>
        <w:fldChar w:fldCharType="end"/>
      </w:r>
    </w:p>
    <w:p w:rsidR="00CE266E" w:rsidRDefault="00CE266E" w:rsidP="00CE266E">
      <w:pPr>
        <w:pStyle w:val="TOC1"/>
        <w:tabs>
          <w:tab w:val="left" w:pos="400"/>
          <w:tab w:val="right" w:leader="dot" w:pos="10260"/>
        </w:tabs>
        <w:rPr>
          <w:rFonts w:asciiTheme="minorHAnsi" w:eastAsiaTheme="minorEastAsia" w:hAnsiTheme="minorHAnsi" w:cstheme="minorBidi"/>
          <w:b w:val="0"/>
          <w:caps w:val="0"/>
          <w:noProof/>
          <w:sz w:val="22"/>
          <w:szCs w:val="22"/>
          <w:lang w:val="en-US"/>
        </w:rPr>
      </w:pPr>
      <w:r>
        <w:rPr>
          <w:noProof/>
        </w:rPr>
        <w:t>4.</w:t>
      </w:r>
      <w:r>
        <w:rPr>
          <w:rFonts w:asciiTheme="minorHAnsi" w:eastAsiaTheme="minorEastAsia" w:hAnsiTheme="minorHAnsi" w:cstheme="minorBidi"/>
          <w:b w:val="0"/>
          <w:caps w:val="0"/>
          <w:noProof/>
          <w:sz w:val="22"/>
          <w:szCs w:val="22"/>
          <w:lang w:val="en-US"/>
        </w:rPr>
        <w:tab/>
      </w:r>
      <w:r>
        <w:rPr>
          <w:noProof/>
        </w:rPr>
        <w:t>NPA EXHAUST INFORMATION</w:t>
      </w:r>
      <w:r>
        <w:rPr>
          <w:noProof/>
        </w:rPr>
        <w:tab/>
      </w:r>
      <w:r w:rsidR="004C4E1F">
        <w:rPr>
          <w:noProof/>
        </w:rPr>
        <w:fldChar w:fldCharType="begin"/>
      </w:r>
      <w:r>
        <w:rPr>
          <w:noProof/>
        </w:rPr>
        <w:instrText xml:space="preserve"> PAGEREF _Toc351964226 \h </w:instrText>
      </w:r>
      <w:r w:rsidR="004C4E1F">
        <w:rPr>
          <w:noProof/>
        </w:rPr>
      </w:r>
      <w:r w:rsidR="004C4E1F">
        <w:rPr>
          <w:noProof/>
        </w:rPr>
        <w:fldChar w:fldCharType="separate"/>
      </w:r>
      <w:r>
        <w:rPr>
          <w:noProof/>
        </w:rPr>
        <w:t>10</w:t>
      </w:r>
      <w:r w:rsidR="004C4E1F">
        <w:rPr>
          <w:noProof/>
        </w:rPr>
        <w:fldChar w:fldCharType="end"/>
      </w:r>
    </w:p>
    <w:p w:rsidR="00CE266E" w:rsidRDefault="00CE266E" w:rsidP="00CE266E">
      <w:pPr>
        <w:pStyle w:val="TOC1"/>
        <w:tabs>
          <w:tab w:val="left" w:pos="400"/>
          <w:tab w:val="right" w:leader="dot" w:pos="10260"/>
        </w:tabs>
        <w:rPr>
          <w:rFonts w:asciiTheme="minorHAnsi" w:eastAsiaTheme="minorEastAsia" w:hAnsiTheme="minorHAnsi" w:cstheme="minorBidi"/>
          <w:b w:val="0"/>
          <w:caps w:val="0"/>
          <w:noProof/>
          <w:sz w:val="22"/>
          <w:szCs w:val="22"/>
          <w:lang w:val="en-US"/>
        </w:rPr>
      </w:pPr>
      <w:r>
        <w:rPr>
          <w:noProof/>
        </w:rPr>
        <w:t>5.</w:t>
      </w:r>
      <w:r>
        <w:rPr>
          <w:rFonts w:asciiTheme="minorHAnsi" w:eastAsiaTheme="minorEastAsia" w:hAnsiTheme="minorHAnsi" w:cstheme="minorBidi"/>
          <w:b w:val="0"/>
          <w:caps w:val="0"/>
          <w:noProof/>
          <w:sz w:val="22"/>
          <w:szCs w:val="22"/>
          <w:lang w:val="en-US"/>
        </w:rPr>
        <w:tab/>
      </w:r>
      <w:r>
        <w:rPr>
          <w:noProof/>
        </w:rPr>
        <w:t>RELIEF OPTIONS</w:t>
      </w:r>
      <w:r>
        <w:rPr>
          <w:noProof/>
        </w:rPr>
        <w:tab/>
      </w:r>
      <w:r w:rsidR="004C4E1F">
        <w:rPr>
          <w:noProof/>
        </w:rPr>
        <w:fldChar w:fldCharType="begin"/>
      </w:r>
      <w:r>
        <w:rPr>
          <w:noProof/>
        </w:rPr>
        <w:instrText xml:space="preserve"> PAGEREF _Toc351964227 \h </w:instrText>
      </w:r>
      <w:r w:rsidR="004C4E1F">
        <w:rPr>
          <w:noProof/>
        </w:rPr>
      </w:r>
      <w:r w:rsidR="004C4E1F">
        <w:rPr>
          <w:noProof/>
        </w:rPr>
        <w:fldChar w:fldCharType="separate"/>
      </w:r>
      <w:r>
        <w:rPr>
          <w:noProof/>
        </w:rPr>
        <w:t>11</w:t>
      </w:r>
      <w:r w:rsidR="004C4E1F">
        <w:rPr>
          <w:noProof/>
        </w:rPr>
        <w:fldChar w:fldCharType="end"/>
      </w:r>
    </w:p>
    <w:p w:rsidR="00CE266E" w:rsidRDefault="00CE266E" w:rsidP="00CE266E">
      <w:pPr>
        <w:pStyle w:val="TOC2"/>
        <w:tabs>
          <w:tab w:val="left" w:pos="800"/>
          <w:tab w:val="right" w:leader="dot" w:pos="10260"/>
        </w:tabs>
        <w:rPr>
          <w:rFonts w:asciiTheme="minorHAnsi" w:eastAsiaTheme="minorEastAsia" w:hAnsiTheme="minorHAnsi" w:cstheme="minorBidi"/>
          <w:smallCaps w:val="0"/>
          <w:noProof/>
          <w:sz w:val="22"/>
          <w:szCs w:val="22"/>
          <w:lang w:val="en-US"/>
        </w:rPr>
      </w:pPr>
      <w:r>
        <w:rPr>
          <w:noProof/>
        </w:rPr>
        <w:t>5.1</w:t>
      </w:r>
      <w:r>
        <w:rPr>
          <w:rFonts w:asciiTheme="minorHAnsi" w:eastAsiaTheme="minorEastAsia" w:hAnsiTheme="minorHAnsi" w:cstheme="minorBidi"/>
          <w:smallCaps w:val="0"/>
          <w:noProof/>
          <w:sz w:val="22"/>
          <w:szCs w:val="22"/>
          <w:lang w:val="en-US"/>
        </w:rPr>
        <w:tab/>
      </w:r>
      <w:r>
        <w:rPr>
          <w:noProof/>
        </w:rPr>
        <w:t>Geographic Split</w:t>
      </w:r>
      <w:r>
        <w:rPr>
          <w:noProof/>
        </w:rPr>
        <w:tab/>
      </w:r>
      <w:r w:rsidR="004C4E1F">
        <w:rPr>
          <w:noProof/>
        </w:rPr>
        <w:fldChar w:fldCharType="begin"/>
      </w:r>
      <w:r>
        <w:rPr>
          <w:noProof/>
        </w:rPr>
        <w:instrText xml:space="preserve"> PAGEREF _Toc351964228 \h </w:instrText>
      </w:r>
      <w:r w:rsidR="004C4E1F">
        <w:rPr>
          <w:noProof/>
        </w:rPr>
      </w:r>
      <w:r w:rsidR="004C4E1F">
        <w:rPr>
          <w:noProof/>
        </w:rPr>
        <w:fldChar w:fldCharType="separate"/>
      </w:r>
      <w:r>
        <w:rPr>
          <w:noProof/>
        </w:rPr>
        <w:t>11</w:t>
      </w:r>
      <w:r w:rsidR="004C4E1F">
        <w:rPr>
          <w:noProof/>
        </w:rPr>
        <w:fldChar w:fldCharType="end"/>
      </w:r>
    </w:p>
    <w:p w:rsidR="00CE266E" w:rsidRDefault="00CE266E" w:rsidP="00CE266E">
      <w:pPr>
        <w:pStyle w:val="TOC3"/>
        <w:tabs>
          <w:tab w:val="left" w:pos="1200"/>
          <w:tab w:val="right" w:leader="dot" w:pos="10260"/>
        </w:tabs>
        <w:rPr>
          <w:rFonts w:asciiTheme="minorHAnsi" w:eastAsiaTheme="minorEastAsia" w:hAnsiTheme="minorHAnsi" w:cstheme="minorBidi"/>
          <w:i w:val="0"/>
          <w:noProof/>
          <w:sz w:val="22"/>
          <w:szCs w:val="22"/>
          <w:lang w:val="en-US"/>
        </w:rPr>
      </w:pPr>
      <w:r>
        <w:rPr>
          <w:noProof/>
        </w:rPr>
        <w:t>5.1.1</w:t>
      </w:r>
      <w:r>
        <w:rPr>
          <w:rFonts w:asciiTheme="minorHAnsi" w:eastAsiaTheme="minorEastAsia" w:hAnsiTheme="minorHAnsi" w:cstheme="minorBidi"/>
          <w:i w:val="0"/>
          <w:noProof/>
          <w:sz w:val="22"/>
          <w:szCs w:val="22"/>
          <w:lang w:val="en-US"/>
        </w:rPr>
        <w:tab/>
      </w:r>
      <w:r>
        <w:rPr>
          <w:noProof/>
        </w:rPr>
        <w:t>Option 1: Split - North South Split of NPA 587, South retains NPA 587</w:t>
      </w:r>
      <w:r>
        <w:rPr>
          <w:noProof/>
        </w:rPr>
        <w:tab/>
      </w:r>
      <w:r w:rsidR="004C4E1F">
        <w:rPr>
          <w:noProof/>
        </w:rPr>
        <w:fldChar w:fldCharType="begin"/>
      </w:r>
      <w:r>
        <w:rPr>
          <w:noProof/>
        </w:rPr>
        <w:instrText xml:space="preserve"> PAGEREF _Toc351964229 \h </w:instrText>
      </w:r>
      <w:r w:rsidR="004C4E1F">
        <w:rPr>
          <w:noProof/>
        </w:rPr>
      </w:r>
      <w:r w:rsidR="004C4E1F">
        <w:rPr>
          <w:noProof/>
        </w:rPr>
        <w:fldChar w:fldCharType="separate"/>
      </w:r>
      <w:r>
        <w:rPr>
          <w:noProof/>
        </w:rPr>
        <w:t>12</w:t>
      </w:r>
      <w:r w:rsidR="004C4E1F">
        <w:rPr>
          <w:noProof/>
        </w:rPr>
        <w:fldChar w:fldCharType="end"/>
      </w:r>
    </w:p>
    <w:p w:rsidR="00CE266E" w:rsidRDefault="00CE266E" w:rsidP="00CE266E">
      <w:pPr>
        <w:pStyle w:val="TOC3"/>
        <w:tabs>
          <w:tab w:val="left" w:pos="1200"/>
          <w:tab w:val="right" w:leader="dot" w:pos="10260"/>
        </w:tabs>
        <w:rPr>
          <w:rFonts w:asciiTheme="minorHAnsi" w:eastAsiaTheme="minorEastAsia" w:hAnsiTheme="minorHAnsi" w:cstheme="minorBidi"/>
          <w:i w:val="0"/>
          <w:noProof/>
          <w:sz w:val="22"/>
          <w:szCs w:val="22"/>
          <w:lang w:val="en-US"/>
        </w:rPr>
      </w:pPr>
      <w:r>
        <w:rPr>
          <w:noProof/>
        </w:rPr>
        <w:t>5.1.2</w:t>
      </w:r>
      <w:r>
        <w:rPr>
          <w:rFonts w:asciiTheme="minorHAnsi" w:eastAsiaTheme="minorEastAsia" w:hAnsiTheme="minorHAnsi" w:cstheme="minorBidi"/>
          <w:i w:val="0"/>
          <w:noProof/>
          <w:sz w:val="22"/>
          <w:szCs w:val="22"/>
          <w:lang w:val="en-US"/>
        </w:rPr>
        <w:tab/>
      </w:r>
      <w:r>
        <w:rPr>
          <w:noProof/>
        </w:rPr>
        <w:t>Option 2: Split - North South Split of NPA 587, North retains NPA 587</w:t>
      </w:r>
      <w:r>
        <w:rPr>
          <w:noProof/>
        </w:rPr>
        <w:tab/>
      </w:r>
      <w:r w:rsidR="004C4E1F">
        <w:rPr>
          <w:noProof/>
        </w:rPr>
        <w:fldChar w:fldCharType="begin"/>
      </w:r>
      <w:r>
        <w:rPr>
          <w:noProof/>
        </w:rPr>
        <w:instrText xml:space="preserve"> PAGEREF _Toc351964230 \h </w:instrText>
      </w:r>
      <w:r w:rsidR="004C4E1F">
        <w:rPr>
          <w:noProof/>
        </w:rPr>
      </w:r>
      <w:r w:rsidR="004C4E1F">
        <w:rPr>
          <w:noProof/>
        </w:rPr>
        <w:fldChar w:fldCharType="separate"/>
      </w:r>
      <w:r>
        <w:rPr>
          <w:noProof/>
        </w:rPr>
        <w:t>12</w:t>
      </w:r>
      <w:r w:rsidR="004C4E1F">
        <w:rPr>
          <w:noProof/>
        </w:rPr>
        <w:fldChar w:fldCharType="end"/>
      </w:r>
    </w:p>
    <w:p w:rsidR="00CE266E" w:rsidRDefault="00CE266E" w:rsidP="00CE266E">
      <w:pPr>
        <w:pStyle w:val="TOC2"/>
        <w:tabs>
          <w:tab w:val="left" w:pos="800"/>
          <w:tab w:val="right" w:leader="dot" w:pos="10260"/>
        </w:tabs>
        <w:rPr>
          <w:rFonts w:asciiTheme="minorHAnsi" w:eastAsiaTheme="minorEastAsia" w:hAnsiTheme="minorHAnsi" w:cstheme="minorBidi"/>
          <w:smallCaps w:val="0"/>
          <w:noProof/>
          <w:sz w:val="22"/>
          <w:szCs w:val="22"/>
          <w:lang w:val="en-US"/>
        </w:rPr>
      </w:pPr>
      <w:r>
        <w:rPr>
          <w:noProof/>
        </w:rPr>
        <w:t>5.2</w:t>
      </w:r>
      <w:r>
        <w:rPr>
          <w:rFonts w:asciiTheme="minorHAnsi" w:eastAsiaTheme="minorEastAsia" w:hAnsiTheme="minorHAnsi" w:cstheme="minorBidi"/>
          <w:smallCaps w:val="0"/>
          <w:noProof/>
          <w:sz w:val="22"/>
          <w:szCs w:val="22"/>
          <w:lang w:val="en-US"/>
        </w:rPr>
        <w:tab/>
      </w:r>
      <w:r>
        <w:rPr>
          <w:noProof/>
        </w:rPr>
        <w:t>Concentrated Overlay</w:t>
      </w:r>
      <w:r>
        <w:rPr>
          <w:noProof/>
        </w:rPr>
        <w:tab/>
      </w:r>
      <w:r w:rsidR="004C4E1F">
        <w:rPr>
          <w:noProof/>
        </w:rPr>
        <w:fldChar w:fldCharType="begin"/>
      </w:r>
      <w:r>
        <w:rPr>
          <w:noProof/>
        </w:rPr>
        <w:instrText xml:space="preserve"> PAGEREF _Toc351964231 \h </w:instrText>
      </w:r>
      <w:r w:rsidR="004C4E1F">
        <w:rPr>
          <w:noProof/>
        </w:rPr>
      </w:r>
      <w:r w:rsidR="004C4E1F">
        <w:rPr>
          <w:noProof/>
        </w:rPr>
        <w:fldChar w:fldCharType="separate"/>
      </w:r>
      <w:r>
        <w:rPr>
          <w:noProof/>
        </w:rPr>
        <w:t>13</w:t>
      </w:r>
      <w:r w:rsidR="004C4E1F">
        <w:rPr>
          <w:noProof/>
        </w:rPr>
        <w:fldChar w:fldCharType="end"/>
      </w:r>
    </w:p>
    <w:p w:rsidR="00CE266E" w:rsidRDefault="00CE266E" w:rsidP="00CE266E">
      <w:pPr>
        <w:pStyle w:val="TOC3"/>
        <w:tabs>
          <w:tab w:val="left" w:pos="1200"/>
          <w:tab w:val="right" w:leader="dot" w:pos="9990"/>
          <w:tab w:val="right" w:leader="dot" w:pos="10260"/>
        </w:tabs>
        <w:ind w:left="1195" w:hanging="795"/>
        <w:rPr>
          <w:rFonts w:asciiTheme="minorHAnsi" w:eastAsiaTheme="minorEastAsia" w:hAnsiTheme="minorHAnsi" w:cstheme="minorBidi"/>
          <w:i w:val="0"/>
          <w:noProof/>
          <w:sz w:val="22"/>
          <w:szCs w:val="22"/>
          <w:lang w:val="en-US"/>
        </w:rPr>
      </w:pPr>
      <w:r>
        <w:rPr>
          <w:noProof/>
        </w:rPr>
        <w:t>5.2.1</w:t>
      </w:r>
      <w:r>
        <w:rPr>
          <w:rFonts w:asciiTheme="minorHAnsi" w:eastAsiaTheme="minorEastAsia" w:hAnsiTheme="minorHAnsi" w:cstheme="minorBidi"/>
          <w:i w:val="0"/>
          <w:noProof/>
          <w:sz w:val="22"/>
          <w:szCs w:val="22"/>
          <w:lang w:val="en-US"/>
        </w:rPr>
        <w:tab/>
      </w:r>
      <w:r>
        <w:rPr>
          <w:noProof/>
        </w:rPr>
        <w:t>Option 3: Concentrated Overlay - Concentrated Overlay of New NPA on Calgary and Edmonton LIRs</w:t>
      </w:r>
      <w:r>
        <w:rPr>
          <w:noProof/>
        </w:rPr>
        <w:tab/>
      </w:r>
      <w:r>
        <w:rPr>
          <w:noProof/>
        </w:rPr>
        <w:tab/>
      </w:r>
      <w:r w:rsidR="004C4E1F">
        <w:rPr>
          <w:noProof/>
        </w:rPr>
        <w:fldChar w:fldCharType="begin"/>
      </w:r>
      <w:r>
        <w:rPr>
          <w:noProof/>
        </w:rPr>
        <w:instrText xml:space="preserve"> PAGEREF _Toc351964232 \h </w:instrText>
      </w:r>
      <w:r w:rsidR="004C4E1F">
        <w:rPr>
          <w:noProof/>
        </w:rPr>
      </w:r>
      <w:r w:rsidR="004C4E1F">
        <w:rPr>
          <w:noProof/>
        </w:rPr>
        <w:fldChar w:fldCharType="separate"/>
      </w:r>
      <w:r>
        <w:rPr>
          <w:noProof/>
        </w:rPr>
        <w:t>13</w:t>
      </w:r>
      <w:r w:rsidR="004C4E1F">
        <w:rPr>
          <w:noProof/>
        </w:rPr>
        <w:fldChar w:fldCharType="end"/>
      </w:r>
    </w:p>
    <w:p w:rsidR="00CE266E" w:rsidRDefault="00CE266E" w:rsidP="00CE266E">
      <w:pPr>
        <w:pStyle w:val="TOC3"/>
        <w:tabs>
          <w:tab w:val="left" w:pos="1200"/>
          <w:tab w:val="right" w:leader="dot" w:pos="10260"/>
        </w:tabs>
        <w:ind w:left="1195" w:hanging="795"/>
        <w:rPr>
          <w:rFonts w:asciiTheme="minorHAnsi" w:eastAsiaTheme="minorEastAsia" w:hAnsiTheme="minorHAnsi" w:cstheme="minorBidi"/>
          <w:i w:val="0"/>
          <w:noProof/>
          <w:sz w:val="22"/>
          <w:szCs w:val="22"/>
          <w:lang w:val="en-US"/>
        </w:rPr>
      </w:pPr>
      <w:r>
        <w:rPr>
          <w:noProof/>
        </w:rPr>
        <w:t>5.2.2</w:t>
      </w:r>
      <w:r>
        <w:rPr>
          <w:rFonts w:asciiTheme="minorHAnsi" w:eastAsiaTheme="minorEastAsia" w:hAnsiTheme="minorHAnsi" w:cstheme="minorBidi"/>
          <w:i w:val="0"/>
          <w:noProof/>
          <w:sz w:val="22"/>
          <w:szCs w:val="22"/>
          <w:lang w:val="en-US"/>
        </w:rPr>
        <w:tab/>
      </w:r>
      <w:r>
        <w:rPr>
          <w:noProof/>
        </w:rPr>
        <w:t>Option 4: Concentrated Overlay - Concentrated Overlay Of New NPA on Calgary and Edmonton Exchange Areas</w:t>
      </w:r>
      <w:r>
        <w:rPr>
          <w:noProof/>
        </w:rPr>
        <w:tab/>
      </w:r>
      <w:r w:rsidR="004C4E1F">
        <w:rPr>
          <w:noProof/>
        </w:rPr>
        <w:fldChar w:fldCharType="begin"/>
      </w:r>
      <w:r>
        <w:rPr>
          <w:noProof/>
        </w:rPr>
        <w:instrText xml:space="preserve"> PAGEREF _Toc351964233 \h </w:instrText>
      </w:r>
      <w:r w:rsidR="004C4E1F">
        <w:rPr>
          <w:noProof/>
        </w:rPr>
      </w:r>
      <w:r w:rsidR="004C4E1F">
        <w:rPr>
          <w:noProof/>
        </w:rPr>
        <w:fldChar w:fldCharType="separate"/>
      </w:r>
      <w:r>
        <w:rPr>
          <w:noProof/>
        </w:rPr>
        <w:t>14</w:t>
      </w:r>
      <w:r w:rsidR="004C4E1F">
        <w:rPr>
          <w:noProof/>
        </w:rPr>
        <w:fldChar w:fldCharType="end"/>
      </w:r>
    </w:p>
    <w:p w:rsidR="00CE266E" w:rsidRDefault="00CE266E" w:rsidP="00CE266E">
      <w:pPr>
        <w:pStyle w:val="TOC3"/>
        <w:tabs>
          <w:tab w:val="left" w:pos="1200"/>
          <w:tab w:val="right" w:leader="dot" w:pos="10260"/>
        </w:tabs>
        <w:ind w:left="1195" w:hanging="795"/>
        <w:rPr>
          <w:rFonts w:asciiTheme="minorHAnsi" w:eastAsiaTheme="minorEastAsia" w:hAnsiTheme="minorHAnsi" w:cstheme="minorBidi"/>
          <w:i w:val="0"/>
          <w:noProof/>
          <w:sz w:val="22"/>
          <w:szCs w:val="22"/>
          <w:lang w:val="en-US"/>
        </w:rPr>
      </w:pPr>
      <w:r>
        <w:rPr>
          <w:noProof/>
        </w:rPr>
        <w:t>5.2.3</w:t>
      </w:r>
      <w:r>
        <w:rPr>
          <w:rFonts w:asciiTheme="minorHAnsi" w:eastAsiaTheme="minorEastAsia" w:hAnsiTheme="minorHAnsi" w:cstheme="minorBidi"/>
          <w:i w:val="0"/>
          <w:noProof/>
          <w:sz w:val="22"/>
          <w:szCs w:val="22"/>
          <w:lang w:val="en-US"/>
        </w:rPr>
        <w:tab/>
      </w:r>
      <w:r>
        <w:rPr>
          <w:noProof/>
        </w:rPr>
        <w:t xml:space="preserve">Option 5: Concentrated Overlay - Concentrated Overlay of two New NPAs </w:t>
      </w:r>
      <w:r>
        <w:rPr>
          <w:noProof/>
        </w:rPr>
        <w:noBreakHyphen/>
        <w:t> first new NPA overlays NPA 587/780 and second new NPA overlays NPA 403/587</w:t>
      </w:r>
      <w:r>
        <w:rPr>
          <w:noProof/>
        </w:rPr>
        <w:tab/>
      </w:r>
      <w:r w:rsidR="004C4E1F">
        <w:rPr>
          <w:noProof/>
        </w:rPr>
        <w:fldChar w:fldCharType="begin"/>
      </w:r>
      <w:r>
        <w:rPr>
          <w:noProof/>
        </w:rPr>
        <w:instrText xml:space="preserve"> PAGEREF _Toc351964234 \h </w:instrText>
      </w:r>
      <w:r w:rsidR="004C4E1F">
        <w:rPr>
          <w:noProof/>
        </w:rPr>
      </w:r>
      <w:r w:rsidR="004C4E1F">
        <w:rPr>
          <w:noProof/>
        </w:rPr>
        <w:fldChar w:fldCharType="separate"/>
      </w:r>
      <w:r>
        <w:rPr>
          <w:noProof/>
        </w:rPr>
        <w:t>14</w:t>
      </w:r>
      <w:r w:rsidR="004C4E1F">
        <w:rPr>
          <w:noProof/>
        </w:rPr>
        <w:fldChar w:fldCharType="end"/>
      </w:r>
    </w:p>
    <w:p w:rsidR="00CE266E" w:rsidRDefault="00CE266E" w:rsidP="00CE266E">
      <w:pPr>
        <w:pStyle w:val="TOC2"/>
        <w:tabs>
          <w:tab w:val="left" w:pos="800"/>
          <w:tab w:val="right" w:leader="dot" w:pos="10260"/>
        </w:tabs>
        <w:rPr>
          <w:rFonts w:asciiTheme="minorHAnsi" w:eastAsiaTheme="minorEastAsia" w:hAnsiTheme="minorHAnsi" w:cstheme="minorBidi"/>
          <w:smallCaps w:val="0"/>
          <w:noProof/>
          <w:sz w:val="22"/>
          <w:szCs w:val="22"/>
          <w:lang w:val="en-US"/>
        </w:rPr>
      </w:pPr>
      <w:r>
        <w:rPr>
          <w:noProof/>
        </w:rPr>
        <w:t>5.3</w:t>
      </w:r>
      <w:r>
        <w:rPr>
          <w:rFonts w:asciiTheme="minorHAnsi" w:eastAsiaTheme="minorEastAsia" w:hAnsiTheme="minorHAnsi" w:cstheme="minorBidi"/>
          <w:smallCaps w:val="0"/>
          <w:noProof/>
          <w:sz w:val="22"/>
          <w:szCs w:val="22"/>
          <w:lang w:val="en-US"/>
        </w:rPr>
        <w:tab/>
      </w:r>
      <w:r>
        <w:rPr>
          <w:noProof/>
        </w:rPr>
        <w:t>Distributed Overlay</w:t>
      </w:r>
      <w:r>
        <w:rPr>
          <w:noProof/>
        </w:rPr>
        <w:tab/>
      </w:r>
      <w:r w:rsidR="004C4E1F">
        <w:rPr>
          <w:noProof/>
        </w:rPr>
        <w:fldChar w:fldCharType="begin"/>
      </w:r>
      <w:r>
        <w:rPr>
          <w:noProof/>
        </w:rPr>
        <w:instrText xml:space="preserve"> PAGEREF _Toc351964235 \h </w:instrText>
      </w:r>
      <w:r w:rsidR="004C4E1F">
        <w:rPr>
          <w:noProof/>
        </w:rPr>
      </w:r>
      <w:r w:rsidR="004C4E1F">
        <w:rPr>
          <w:noProof/>
        </w:rPr>
        <w:fldChar w:fldCharType="separate"/>
      </w:r>
      <w:r>
        <w:rPr>
          <w:noProof/>
        </w:rPr>
        <w:t>14</w:t>
      </w:r>
      <w:r w:rsidR="004C4E1F">
        <w:rPr>
          <w:noProof/>
        </w:rPr>
        <w:fldChar w:fldCharType="end"/>
      </w:r>
    </w:p>
    <w:p w:rsidR="00CE266E" w:rsidRDefault="00CE266E" w:rsidP="00CE266E">
      <w:pPr>
        <w:pStyle w:val="TOC3"/>
        <w:tabs>
          <w:tab w:val="left" w:pos="1200"/>
          <w:tab w:val="right" w:leader="dot" w:pos="10260"/>
        </w:tabs>
        <w:rPr>
          <w:rFonts w:asciiTheme="minorHAnsi" w:eastAsiaTheme="minorEastAsia" w:hAnsiTheme="minorHAnsi" w:cstheme="minorBidi"/>
          <w:i w:val="0"/>
          <w:noProof/>
          <w:sz w:val="22"/>
          <w:szCs w:val="22"/>
          <w:lang w:val="en-US"/>
        </w:rPr>
      </w:pPr>
      <w:r w:rsidRPr="00666213">
        <w:rPr>
          <w:bCs/>
          <w:iCs/>
          <w:noProof/>
        </w:rPr>
        <w:t>5.3.1</w:t>
      </w:r>
      <w:r>
        <w:rPr>
          <w:rFonts w:asciiTheme="minorHAnsi" w:eastAsiaTheme="minorEastAsia" w:hAnsiTheme="minorHAnsi" w:cstheme="minorBidi"/>
          <w:i w:val="0"/>
          <w:noProof/>
          <w:sz w:val="22"/>
          <w:szCs w:val="22"/>
          <w:lang w:val="en-US"/>
        </w:rPr>
        <w:tab/>
      </w:r>
      <w:r w:rsidRPr="00666213">
        <w:rPr>
          <w:bCs/>
          <w:iCs/>
          <w:noProof/>
        </w:rPr>
        <w:t xml:space="preserve">Option 6: Distributed Overlay </w:t>
      </w:r>
      <w:r>
        <w:rPr>
          <w:noProof/>
        </w:rPr>
        <w:t xml:space="preserve">- </w:t>
      </w:r>
      <w:r w:rsidRPr="00666213">
        <w:rPr>
          <w:bCs/>
          <w:iCs/>
          <w:noProof/>
        </w:rPr>
        <w:t>Distributed Overlay of a New NPA on </w:t>
      </w:r>
      <w:r>
        <w:rPr>
          <w:noProof/>
        </w:rPr>
        <w:t>403/587/780</w:t>
      </w:r>
      <w:r>
        <w:rPr>
          <w:noProof/>
        </w:rPr>
        <w:tab/>
      </w:r>
      <w:r w:rsidR="004C4E1F">
        <w:rPr>
          <w:noProof/>
        </w:rPr>
        <w:fldChar w:fldCharType="begin"/>
      </w:r>
      <w:r>
        <w:rPr>
          <w:noProof/>
        </w:rPr>
        <w:instrText xml:space="preserve"> PAGEREF _Toc351964236 \h </w:instrText>
      </w:r>
      <w:r w:rsidR="004C4E1F">
        <w:rPr>
          <w:noProof/>
        </w:rPr>
      </w:r>
      <w:r w:rsidR="004C4E1F">
        <w:rPr>
          <w:noProof/>
        </w:rPr>
        <w:fldChar w:fldCharType="separate"/>
      </w:r>
      <w:r>
        <w:rPr>
          <w:noProof/>
        </w:rPr>
        <w:t>15</w:t>
      </w:r>
      <w:r w:rsidR="004C4E1F">
        <w:rPr>
          <w:noProof/>
        </w:rPr>
        <w:fldChar w:fldCharType="end"/>
      </w:r>
    </w:p>
    <w:p w:rsidR="00CE266E" w:rsidRDefault="00CE266E" w:rsidP="00CE266E">
      <w:pPr>
        <w:pStyle w:val="TOC3"/>
        <w:tabs>
          <w:tab w:val="left" w:pos="1200"/>
          <w:tab w:val="right" w:leader="dot" w:pos="10260"/>
        </w:tabs>
        <w:rPr>
          <w:rFonts w:asciiTheme="minorHAnsi" w:eastAsiaTheme="minorEastAsia" w:hAnsiTheme="minorHAnsi" w:cstheme="minorBidi"/>
          <w:i w:val="0"/>
          <w:noProof/>
          <w:sz w:val="22"/>
          <w:szCs w:val="22"/>
          <w:lang w:val="en-US"/>
        </w:rPr>
      </w:pPr>
      <w:r w:rsidRPr="00666213">
        <w:rPr>
          <w:bCs/>
          <w:iCs/>
          <w:noProof/>
        </w:rPr>
        <w:t>5.3.2</w:t>
      </w:r>
      <w:r>
        <w:rPr>
          <w:rFonts w:asciiTheme="minorHAnsi" w:eastAsiaTheme="minorEastAsia" w:hAnsiTheme="minorHAnsi" w:cstheme="minorBidi"/>
          <w:i w:val="0"/>
          <w:noProof/>
          <w:sz w:val="22"/>
          <w:szCs w:val="22"/>
          <w:lang w:val="en-US"/>
        </w:rPr>
        <w:tab/>
      </w:r>
      <w:r w:rsidRPr="00666213">
        <w:rPr>
          <w:bCs/>
          <w:iCs/>
          <w:noProof/>
        </w:rPr>
        <w:t>Option 7: Distributed Overlay - Distributed Overlay of two New NPAs on 403/587/780</w:t>
      </w:r>
      <w:r>
        <w:rPr>
          <w:noProof/>
        </w:rPr>
        <w:tab/>
      </w:r>
      <w:r w:rsidR="004C4E1F">
        <w:rPr>
          <w:noProof/>
        </w:rPr>
        <w:fldChar w:fldCharType="begin"/>
      </w:r>
      <w:r>
        <w:rPr>
          <w:noProof/>
        </w:rPr>
        <w:instrText xml:space="preserve"> PAGEREF _Toc351964237 \h </w:instrText>
      </w:r>
      <w:r w:rsidR="004C4E1F">
        <w:rPr>
          <w:noProof/>
        </w:rPr>
      </w:r>
      <w:r w:rsidR="004C4E1F">
        <w:rPr>
          <w:noProof/>
        </w:rPr>
        <w:fldChar w:fldCharType="separate"/>
      </w:r>
      <w:r>
        <w:rPr>
          <w:noProof/>
        </w:rPr>
        <w:t>15</w:t>
      </w:r>
      <w:r w:rsidR="004C4E1F">
        <w:rPr>
          <w:noProof/>
        </w:rPr>
        <w:fldChar w:fldCharType="end"/>
      </w:r>
    </w:p>
    <w:p w:rsidR="00CE266E" w:rsidRDefault="00CE266E" w:rsidP="00CE266E">
      <w:pPr>
        <w:pStyle w:val="TOC1"/>
        <w:tabs>
          <w:tab w:val="left" w:pos="400"/>
          <w:tab w:val="right" w:leader="dot" w:pos="10260"/>
        </w:tabs>
        <w:rPr>
          <w:rFonts w:asciiTheme="minorHAnsi" w:eastAsiaTheme="minorEastAsia" w:hAnsiTheme="minorHAnsi" w:cstheme="minorBidi"/>
          <w:b w:val="0"/>
          <w:caps w:val="0"/>
          <w:noProof/>
          <w:sz w:val="22"/>
          <w:szCs w:val="22"/>
          <w:lang w:val="en-US"/>
        </w:rPr>
      </w:pPr>
      <w:r>
        <w:rPr>
          <w:noProof/>
        </w:rPr>
        <w:t>6.</w:t>
      </w:r>
      <w:r>
        <w:rPr>
          <w:rFonts w:asciiTheme="minorHAnsi" w:eastAsiaTheme="minorEastAsia" w:hAnsiTheme="minorHAnsi" w:cstheme="minorBidi"/>
          <w:b w:val="0"/>
          <w:caps w:val="0"/>
          <w:noProof/>
          <w:sz w:val="22"/>
          <w:szCs w:val="22"/>
          <w:lang w:val="en-US"/>
        </w:rPr>
        <w:tab/>
      </w:r>
      <w:r>
        <w:rPr>
          <w:noProof/>
        </w:rPr>
        <w:t>SUMMARY OF RELIEF OPTIONS</w:t>
      </w:r>
      <w:r>
        <w:rPr>
          <w:noProof/>
        </w:rPr>
        <w:tab/>
      </w:r>
      <w:r w:rsidR="004C4E1F">
        <w:rPr>
          <w:noProof/>
        </w:rPr>
        <w:fldChar w:fldCharType="begin"/>
      </w:r>
      <w:r>
        <w:rPr>
          <w:noProof/>
        </w:rPr>
        <w:instrText xml:space="preserve"> PAGEREF _Toc351964238 \h </w:instrText>
      </w:r>
      <w:r w:rsidR="004C4E1F">
        <w:rPr>
          <w:noProof/>
        </w:rPr>
      </w:r>
      <w:r w:rsidR="004C4E1F">
        <w:rPr>
          <w:noProof/>
        </w:rPr>
        <w:fldChar w:fldCharType="separate"/>
      </w:r>
      <w:r>
        <w:rPr>
          <w:noProof/>
        </w:rPr>
        <w:t>16</w:t>
      </w:r>
      <w:r w:rsidR="004C4E1F">
        <w:rPr>
          <w:noProof/>
        </w:rPr>
        <w:fldChar w:fldCharType="end"/>
      </w:r>
    </w:p>
    <w:p w:rsidR="00CE266E" w:rsidRDefault="00CE266E" w:rsidP="00CE266E">
      <w:pPr>
        <w:pStyle w:val="TOC1"/>
        <w:tabs>
          <w:tab w:val="left" w:pos="400"/>
          <w:tab w:val="right" w:leader="dot" w:pos="10260"/>
        </w:tabs>
        <w:rPr>
          <w:rFonts w:asciiTheme="minorHAnsi" w:eastAsiaTheme="minorEastAsia" w:hAnsiTheme="minorHAnsi" w:cstheme="minorBidi"/>
          <w:b w:val="0"/>
          <w:caps w:val="0"/>
          <w:noProof/>
          <w:sz w:val="22"/>
          <w:szCs w:val="22"/>
          <w:lang w:val="en-US"/>
        </w:rPr>
      </w:pPr>
      <w:r>
        <w:rPr>
          <w:noProof/>
        </w:rPr>
        <w:t>7.</w:t>
      </w:r>
      <w:r>
        <w:rPr>
          <w:rFonts w:asciiTheme="minorHAnsi" w:eastAsiaTheme="minorEastAsia" w:hAnsiTheme="minorHAnsi" w:cstheme="minorBidi"/>
          <w:b w:val="0"/>
          <w:caps w:val="0"/>
          <w:noProof/>
          <w:sz w:val="22"/>
          <w:szCs w:val="22"/>
          <w:lang w:val="en-US"/>
        </w:rPr>
        <w:tab/>
      </w:r>
      <w:r>
        <w:rPr>
          <w:noProof/>
        </w:rPr>
        <w:t>COMPARATIVE assessment of RELIEF OPTIONS</w:t>
      </w:r>
      <w:r>
        <w:rPr>
          <w:noProof/>
        </w:rPr>
        <w:tab/>
      </w:r>
      <w:r w:rsidR="004C4E1F">
        <w:rPr>
          <w:noProof/>
        </w:rPr>
        <w:fldChar w:fldCharType="begin"/>
      </w:r>
      <w:r>
        <w:rPr>
          <w:noProof/>
        </w:rPr>
        <w:instrText xml:space="preserve"> PAGEREF _Toc351964239 \h </w:instrText>
      </w:r>
      <w:r w:rsidR="004C4E1F">
        <w:rPr>
          <w:noProof/>
        </w:rPr>
      </w:r>
      <w:r w:rsidR="004C4E1F">
        <w:rPr>
          <w:noProof/>
        </w:rPr>
        <w:fldChar w:fldCharType="separate"/>
      </w:r>
      <w:r>
        <w:rPr>
          <w:noProof/>
        </w:rPr>
        <w:t>17</w:t>
      </w:r>
      <w:r w:rsidR="004C4E1F">
        <w:rPr>
          <w:noProof/>
        </w:rPr>
        <w:fldChar w:fldCharType="end"/>
      </w:r>
    </w:p>
    <w:p w:rsidR="00CE266E" w:rsidRDefault="00CE266E" w:rsidP="00CE266E">
      <w:pPr>
        <w:pStyle w:val="TOC1"/>
        <w:tabs>
          <w:tab w:val="left" w:pos="400"/>
          <w:tab w:val="right" w:leader="dot" w:pos="10260"/>
        </w:tabs>
        <w:rPr>
          <w:rFonts w:asciiTheme="minorHAnsi" w:eastAsiaTheme="minorEastAsia" w:hAnsiTheme="minorHAnsi" w:cstheme="minorBidi"/>
          <w:b w:val="0"/>
          <w:caps w:val="0"/>
          <w:noProof/>
          <w:sz w:val="22"/>
          <w:szCs w:val="22"/>
          <w:lang w:val="en-US"/>
        </w:rPr>
      </w:pPr>
      <w:r>
        <w:rPr>
          <w:noProof/>
        </w:rPr>
        <w:t>8.</w:t>
      </w:r>
      <w:r>
        <w:rPr>
          <w:rFonts w:asciiTheme="minorHAnsi" w:eastAsiaTheme="minorEastAsia" w:hAnsiTheme="minorHAnsi" w:cstheme="minorBidi"/>
          <w:b w:val="0"/>
          <w:caps w:val="0"/>
          <w:noProof/>
          <w:sz w:val="22"/>
          <w:szCs w:val="22"/>
          <w:lang w:val="en-US"/>
        </w:rPr>
        <w:tab/>
      </w:r>
      <w:r>
        <w:rPr>
          <w:noProof/>
        </w:rPr>
        <w:t>Dialling impacts FOR LOCAL CALLS</w:t>
      </w:r>
      <w:r>
        <w:rPr>
          <w:noProof/>
        </w:rPr>
        <w:tab/>
      </w:r>
      <w:r w:rsidR="004C4E1F">
        <w:rPr>
          <w:noProof/>
        </w:rPr>
        <w:fldChar w:fldCharType="begin"/>
      </w:r>
      <w:r>
        <w:rPr>
          <w:noProof/>
        </w:rPr>
        <w:instrText xml:space="preserve"> PAGEREF _Toc351964240 \h </w:instrText>
      </w:r>
      <w:r w:rsidR="004C4E1F">
        <w:rPr>
          <w:noProof/>
        </w:rPr>
      </w:r>
      <w:r w:rsidR="004C4E1F">
        <w:rPr>
          <w:noProof/>
        </w:rPr>
        <w:fldChar w:fldCharType="separate"/>
      </w:r>
      <w:r>
        <w:rPr>
          <w:noProof/>
        </w:rPr>
        <w:t>19</w:t>
      </w:r>
      <w:r w:rsidR="004C4E1F">
        <w:rPr>
          <w:noProof/>
        </w:rPr>
        <w:fldChar w:fldCharType="end"/>
      </w:r>
    </w:p>
    <w:p w:rsidR="00CE266E" w:rsidRDefault="00CE266E" w:rsidP="00CE266E">
      <w:pPr>
        <w:pStyle w:val="TOC1"/>
        <w:tabs>
          <w:tab w:val="left" w:pos="400"/>
          <w:tab w:val="right" w:leader="dot" w:pos="10260"/>
        </w:tabs>
        <w:ind w:left="400" w:hanging="400"/>
        <w:rPr>
          <w:rFonts w:asciiTheme="minorHAnsi" w:eastAsiaTheme="minorEastAsia" w:hAnsiTheme="minorHAnsi" w:cstheme="minorBidi"/>
          <w:b w:val="0"/>
          <w:caps w:val="0"/>
          <w:noProof/>
          <w:sz w:val="22"/>
          <w:szCs w:val="22"/>
          <w:lang w:val="en-US"/>
        </w:rPr>
      </w:pPr>
      <w:r>
        <w:rPr>
          <w:noProof/>
        </w:rPr>
        <w:t>9.</w:t>
      </w:r>
      <w:r>
        <w:rPr>
          <w:rFonts w:asciiTheme="minorHAnsi" w:eastAsiaTheme="minorEastAsia" w:hAnsiTheme="minorHAnsi" w:cstheme="minorBidi"/>
          <w:b w:val="0"/>
          <w:caps w:val="0"/>
          <w:noProof/>
          <w:sz w:val="22"/>
          <w:szCs w:val="22"/>
          <w:lang w:val="en-US"/>
        </w:rPr>
        <w:tab/>
      </w:r>
      <w:r>
        <w:rPr>
          <w:noProof/>
        </w:rPr>
        <w:t>CO CODES for Initial Code Assignments AND CO CODES FOR INITIAL CODE ASSIGNMENTS FOR NEW ENTRANTS ONLY</w:t>
      </w:r>
      <w:r>
        <w:rPr>
          <w:noProof/>
        </w:rPr>
        <w:tab/>
      </w:r>
      <w:r w:rsidR="004C4E1F">
        <w:rPr>
          <w:noProof/>
        </w:rPr>
        <w:fldChar w:fldCharType="begin"/>
      </w:r>
      <w:r>
        <w:rPr>
          <w:noProof/>
        </w:rPr>
        <w:instrText xml:space="preserve"> PAGEREF _Toc351964241 \h </w:instrText>
      </w:r>
      <w:r w:rsidR="004C4E1F">
        <w:rPr>
          <w:noProof/>
        </w:rPr>
      </w:r>
      <w:r w:rsidR="004C4E1F">
        <w:rPr>
          <w:noProof/>
        </w:rPr>
        <w:fldChar w:fldCharType="separate"/>
      </w:r>
      <w:r>
        <w:rPr>
          <w:noProof/>
        </w:rPr>
        <w:t>20</w:t>
      </w:r>
      <w:r w:rsidR="004C4E1F">
        <w:rPr>
          <w:noProof/>
        </w:rPr>
        <w:fldChar w:fldCharType="end"/>
      </w:r>
    </w:p>
    <w:p w:rsidR="00CE266E" w:rsidRDefault="00CE266E" w:rsidP="00CE266E">
      <w:pPr>
        <w:pStyle w:val="TOC1"/>
        <w:tabs>
          <w:tab w:val="left" w:pos="600"/>
          <w:tab w:val="right" w:leader="dot" w:pos="10260"/>
        </w:tabs>
        <w:rPr>
          <w:rFonts w:asciiTheme="minorHAnsi" w:eastAsiaTheme="minorEastAsia" w:hAnsiTheme="minorHAnsi" w:cstheme="minorBidi"/>
          <w:b w:val="0"/>
          <w:caps w:val="0"/>
          <w:noProof/>
          <w:sz w:val="22"/>
          <w:szCs w:val="22"/>
          <w:lang w:val="en-US"/>
        </w:rPr>
      </w:pPr>
      <w:r>
        <w:rPr>
          <w:noProof/>
        </w:rPr>
        <w:t>10.</w:t>
      </w:r>
      <w:r>
        <w:rPr>
          <w:rFonts w:asciiTheme="minorHAnsi" w:eastAsiaTheme="minorEastAsia" w:hAnsiTheme="minorHAnsi" w:cstheme="minorBidi"/>
          <w:b w:val="0"/>
          <w:caps w:val="0"/>
          <w:noProof/>
          <w:sz w:val="22"/>
          <w:szCs w:val="22"/>
          <w:lang w:val="en-US"/>
        </w:rPr>
        <w:tab/>
      </w:r>
      <w:r>
        <w:rPr>
          <w:noProof/>
        </w:rPr>
        <w:t>PROPOSED SCHEDULE</w:t>
      </w:r>
      <w:r>
        <w:rPr>
          <w:noProof/>
        </w:rPr>
        <w:tab/>
      </w:r>
      <w:r w:rsidR="004C4E1F">
        <w:rPr>
          <w:noProof/>
        </w:rPr>
        <w:fldChar w:fldCharType="begin"/>
      </w:r>
      <w:r>
        <w:rPr>
          <w:noProof/>
        </w:rPr>
        <w:instrText xml:space="preserve"> PAGEREF _Toc351964242 \h </w:instrText>
      </w:r>
      <w:r w:rsidR="004C4E1F">
        <w:rPr>
          <w:noProof/>
        </w:rPr>
      </w:r>
      <w:r w:rsidR="004C4E1F">
        <w:rPr>
          <w:noProof/>
        </w:rPr>
        <w:fldChar w:fldCharType="separate"/>
      </w:r>
      <w:r>
        <w:rPr>
          <w:noProof/>
        </w:rPr>
        <w:t>21</w:t>
      </w:r>
      <w:r w:rsidR="004C4E1F">
        <w:rPr>
          <w:noProof/>
        </w:rPr>
        <w:fldChar w:fldCharType="end"/>
      </w:r>
    </w:p>
    <w:p w:rsidR="00CE266E" w:rsidRDefault="00CE266E" w:rsidP="00CE266E">
      <w:pPr>
        <w:pStyle w:val="TOC1"/>
        <w:tabs>
          <w:tab w:val="left" w:pos="600"/>
          <w:tab w:val="right" w:leader="dot" w:pos="10260"/>
        </w:tabs>
        <w:rPr>
          <w:rFonts w:asciiTheme="minorHAnsi" w:eastAsiaTheme="minorEastAsia" w:hAnsiTheme="minorHAnsi" w:cstheme="minorBidi"/>
          <w:b w:val="0"/>
          <w:caps w:val="0"/>
          <w:noProof/>
          <w:sz w:val="22"/>
          <w:szCs w:val="22"/>
          <w:lang w:val="en-US"/>
        </w:rPr>
      </w:pPr>
      <w:r>
        <w:rPr>
          <w:noProof/>
        </w:rPr>
        <w:t>11.</w:t>
      </w:r>
      <w:r>
        <w:rPr>
          <w:rFonts w:asciiTheme="minorHAnsi" w:eastAsiaTheme="minorEastAsia" w:hAnsiTheme="minorHAnsi" w:cstheme="minorBidi"/>
          <w:b w:val="0"/>
          <w:caps w:val="0"/>
          <w:noProof/>
          <w:sz w:val="22"/>
          <w:szCs w:val="22"/>
          <w:lang w:val="en-US"/>
        </w:rPr>
        <w:tab/>
      </w:r>
      <w:r>
        <w:rPr>
          <w:noProof/>
        </w:rPr>
        <w:t>Jeopardy Contingency Plan (JCP)</w:t>
      </w:r>
      <w:r>
        <w:rPr>
          <w:noProof/>
        </w:rPr>
        <w:tab/>
      </w:r>
      <w:r w:rsidR="004C4E1F">
        <w:rPr>
          <w:noProof/>
        </w:rPr>
        <w:fldChar w:fldCharType="begin"/>
      </w:r>
      <w:r>
        <w:rPr>
          <w:noProof/>
        </w:rPr>
        <w:instrText xml:space="preserve"> PAGEREF _Toc351964243 \h </w:instrText>
      </w:r>
      <w:r w:rsidR="004C4E1F">
        <w:rPr>
          <w:noProof/>
        </w:rPr>
      </w:r>
      <w:r w:rsidR="004C4E1F">
        <w:rPr>
          <w:noProof/>
        </w:rPr>
        <w:fldChar w:fldCharType="separate"/>
      </w:r>
      <w:r>
        <w:rPr>
          <w:noProof/>
        </w:rPr>
        <w:t>25</w:t>
      </w:r>
      <w:r w:rsidR="004C4E1F">
        <w:rPr>
          <w:noProof/>
        </w:rPr>
        <w:fldChar w:fldCharType="end"/>
      </w:r>
    </w:p>
    <w:p w:rsidR="00CE266E" w:rsidRDefault="00CE266E" w:rsidP="00CE266E">
      <w:pPr>
        <w:pStyle w:val="TOC1"/>
        <w:tabs>
          <w:tab w:val="left" w:pos="600"/>
          <w:tab w:val="right" w:leader="dot" w:pos="10260"/>
        </w:tabs>
        <w:rPr>
          <w:rFonts w:asciiTheme="minorHAnsi" w:eastAsiaTheme="minorEastAsia" w:hAnsiTheme="minorHAnsi" w:cstheme="minorBidi"/>
          <w:b w:val="0"/>
          <w:caps w:val="0"/>
          <w:noProof/>
          <w:sz w:val="22"/>
          <w:szCs w:val="22"/>
          <w:lang w:val="en-US"/>
        </w:rPr>
      </w:pPr>
      <w:r>
        <w:rPr>
          <w:noProof/>
        </w:rPr>
        <w:t>12.</w:t>
      </w:r>
      <w:r>
        <w:rPr>
          <w:rFonts w:asciiTheme="minorHAnsi" w:eastAsiaTheme="minorEastAsia" w:hAnsiTheme="minorHAnsi" w:cstheme="minorBidi"/>
          <w:b w:val="0"/>
          <w:caps w:val="0"/>
          <w:noProof/>
          <w:sz w:val="22"/>
          <w:szCs w:val="22"/>
          <w:lang w:val="en-US"/>
        </w:rPr>
        <w:tab/>
      </w:r>
      <w:r>
        <w:rPr>
          <w:noProof/>
        </w:rPr>
        <w:t>SELECTION OF RELIEF NPA</w:t>
      </w:r>
      <w:r>
        <w:rPr>
          <w:noProof/>
        </w:rPr>
        <w:tab/>
      </w:r>
      <w:r w:rsidR="004C4E1F">
        <w:rPr>
          <w:noProof/>
        </w:rPr>
        <w:fldChar w:fldCharType="begin"/>
      </w:r>
      <w:r>
        <w:rPr>
          <w:noProof/>
        </w:rPr>
        <w:instrText xml:space="preserve"> PAGEREF _Toc351964244 \h </w:instrText>
      </w:r>
      <w:r w:rsidR="004C4E1F">
        <w:rPr>
          <w:noProof/>
        </w:rPr>
      </w:r>
      <w:r w:rsidR="004C4E1F">
        <w:rPr>
          <w:noProof/>
        </w:rPr>
        <w:fldChar w:fldCharType="separate"/>
      </w:r>
      <w:r>
        <w:rPr>
          <w:noProof/>
        </w:rPr>
        <w:t>34</w:t>
      </w:r>
      <w:r w:rsidR="004C4E1F">
        <w:rPr>
          <w:noProof/>
        </w:rPr>
        <w:fldChar w:fldCharType="end"/>
      </w:r>
    </w:p>
    <w:p w:rsidR="00CE266E" w:rsidRDefault="00CE266E" w:rsidP="00CE266E">
      <w:pPr>
        <w:pStyle w:val="TOC1"/>
        <w:tabs>
          <w:tab w:val="left" w:pos="600"/>
          <w:tab w:val="right" w:leader="dot" w:pos="10260"/>
        </w:tabs>
        <w:rPr>
          <w:rFonts w:asciiTheme="minorHAnsi" w:eastAsiaTheme="minorEastAsia" w:hAnsiTheme="minorHAnsi" w:cstheme="minorBidi"/>
          <w:b w:val="0"/>
          <w:caps w:val="0"/>
          <w:noProof/>
          <w:sz w:val="22"/>
          <w:szCs w:val="22"/>
          <w:lang w:val="en-US"/>
        </w:rPr>
      </w:pPr>
      <w:r>
        <w:rPr>
          <w:noProof/>
        </w:rPr>
        <w:t>13.</w:t>
      </w:r>
      <w:r>
        <w:rPr>
          <w:rFonts w:asciiTheme="minorHAnsi" w:eastAsiaTheme="minorEastAsia" w:hAnsiTheme="minorHAnsi" w:cstheme="minorBidi"/>
          <w:b w:val="0"/>
          <w:caps w:val="0"/>
          <w:noProof/>
          <w:sz w:val="22"/>
          <w:szCs w:val="22"/>
          <w:lang w:val="en-US"/>
        </w:rPr>
        <w:tab/>
      </w:r>
      <w:r>
        <w:rPr>
          <w:noProof/>
        </w:rPr>
        <w:t>RECOMMENDATIONS</w:t>
      </w:r>
      <w:r>
        <w:rPr>
          <w:noProof/>
        </w:rPr>
        <w:tab/>
      </w:r>
      <w:r w:rsidR="004C4E1F">
        <w:rPr>
          <w:noProof/>
        </w:rPr>
        <w:fldChar w:fldCharType="begin"/>
      </w:r>
      <w:r>
        <w:rPr>
          <w:noProof/>
        </w:rPr>
        <w:instrText xml:space="preserve"> PAGEREF _Toc351964245 \h </w:instrText>
      </w:r>
      <w:r w:rsidR="004C4E1F">
        <w:rPr>
          <w:noProof/>
        </w:rPr>
      </w:r>
      <w:r w:rsidR="004C4E1F">
        <w:rPr>
          <w:noProof/>
        </w:rPr>
        <w:fldChar w:fldCharType="separate"/>
      </w:r>
      <w:r>
        <w:rPr>
          <w:noProof/>
        </w:rPr>
        <w:t>35</w:t>
      </w:r>
      <w:r w:rsidR="004C4E1F">
        <w:rPr>
          <w:noProof/>
        </w:rPr>
        <w:fldChar w:fldCharType="end"/>
      </w:r>
    </w:p>
    <w:p w:rsidR="00C07654" w:rsidRDefault="004C4E1F" w:rsidP="00CE266E">
      <w:pPr>
        <w:widowControl w:val="0"/>
        <w:tabs>
          <w:tab w:val="left" w:pos="600"/>
          <w:tab w:val="left" w:pos="720"/>
          <w:tab w:val="left" w:pos="1440"/>
          <w:tab w:val="left" w:pos="2160"/>
          <w:tab w:val="left" w:pos="2880"/>
          <w:tab w:val="left" w:pos="3600"/>
          <w:tab w:val="left" w:pos="4320"/>
          <w:tab w:val="left" w:pos="5040"/>
          <w:tab w:val="left" w:pos="5760"/>
          <w:tab w:val="right" w:leader="dot" w:pos="9630"/>
          <w:tab w:val="right" w:leader="dot" w:pos="9720"/>
          <w:tab w:val="right" w:pos="9900"/>
          <w:tab w:val="right" w:leader="dot" w:pos="10080"/>
        </w:tabs>
        <w:rPr>
          <w:rFonts w:ascii="Times New Roman" w:hAnsi="Times New Roman"/>
          <w:b/>
          <w:bCs/>
        </w:rPr>
        <w:sectPr w:rsidR="00C07654" w:rsidSect="00DA04E6">
          <w:headerReference w:type="default" r:id="rId16"/>
          <w:footerReference w:type="default" r:id="rId17"/>
          <w:footnotePr>
            <w:pos w:val="beneathText"/>
          </w:footnotePr>
          <w:endnotePr>
            <w:numFmt w:val="decimal"/>
          </w:endnotePr>
          <w:pgSz w:w="12240" w:h="15840" w:code="1"/>
          <w:pgMar w:top="720" w:right="900" w:bottom="720" w:left="1440" w:header="360" w:footer="360" w:gutter="0"/>
          <w:pgNumType w:fmt="lowerRoman" w:start="1"/>
          <w:cols w:space="720"/>
          <w:noEndnote/>
        </w:sectPr>
      </w:pPr>
      <w:r>
        <w:rPr>
          <w:b/>
          <w:bCs/>
        </w:rPr>
        <w:fldChar w:fldCharType="end"/>
      </w:r>
    </w:p>
    <w:p w:rsidR="005C6275" w:rsidRDefault="00C44967">
      <w:pPr>
        <w:widowControl w:val="0"/>
        <w:tabs>
          <w:tab w:val="left" w:pos="720"/>
          <w:tab w:val="left" w:pos="1440"/>
          <w:tab w:val="left" w:pos="2160"/>
          <w:tab w:val="left" w:pos="2880"/>
          <w:tab w:val="left" w:pos="3600"/>
          <w:tab w:val="left" w:pos="4320"/>
          <w:tab w:val="left" w:pos="5040"/>
          <w:tab w:val="left" w:pos="5760"/>
        </w:tabs>
        <w:jc w:val="center"/>
        <w:rPr>
          <w:b/>
          <w:caps/>
          <w:sz w:val="24"/>
        </w:rPr>
      </w:pPr>
      <w:r>
        <w:rPr>
          <w:b/>
          <w:caps/>
          <w:sz w:val="24"/>
        </w:rPr>
        <w:lastRenderedPageBreak/>
        <w:t xml:space="preserve">CONTENTS OF </w:t>
      </w:r>
      <w:r w:rsidR="005C6275">
        <w:rPr>
          <w:b/>
          <w:caps/>
          <w:sz w:val="24"/>
        </w:rPr>
        <w:t>ANNEXES</w:t>
      </w:r>
    </w:p>
    <w:p w:rsidR="005C6275" w:rsidRDefault="005C6275">
      <w:pPr>
        <w:tabs>
          <w:tab w:val="left" w:leader="dot" w:pos="8640"/>
        </w:tabs>
      </w:pPr>
    </w:p>
    <w:p w:rsidR="005C6275" w:rsidRDefault="005C6275">
      <w:pPr>
        <w:widowControl w:val="0"/>
        <w:tabs>
          <w:tab w:val="left" w:pos="720"/>
          <w:tab w:val="left" w:pos="1440"/>
          <w:tab w:val="left" w:pos="2160"/>
          <w:tab w:val="left" w:pos="2880"/>
          <w:tab w:val="left" w:pos="3600"/>
          <w:tab w:val="left" w:pos="4320"/>
          <w:tab w:val="left" w:pos="5040"/>
          <w:tab w:val="left" w:pos="5760"/>
        </w:tabs>
        <w:rPr>
          <w:caps/>
        </w:rPr>
      </w:pPr>
    </w:p>
    <w:p w:rsidR="005C6275" w:rsidRPr="002F297F" w:rsidRDefault="005C6275">
      <w:pPr>
        <w:widowControl w:val="0"/>
        <w:tabs>
          <w:tab w:val="left" w:pos="720"/>
          <w:tab w:val="left" w:pos="1440"/>
          <w:tab w:val="left" w:pos="2160"/>
          <w:tab w:val="left" w:pos="2880"/>
          <w:tab w:val="left" w:pos="3600"/>
          <w:tab w:val="left" w:pos="4320"/>
          <w:tab w:val="left" w:pos="5040"/>
          <w:tab w:val="left" w:pos="5760"/>
        </w:tabs>
        <w:rPr>
          <w:b/>
          <w:caps/>
        </w:rPr>
      </w:pPr>
      <w:r w:rsidRPr="002F297F">
        <w:rPr>
          <w:b/>
          <w:caps/>
        </w:rPr>
        <w:t>Annex A</w:t>
      </w:r>
    </w:p>
    <w:p w:rsidR="00D45075" w:rsidRDefault="00D45075" w:rsidP="00443403">
      <w:pPr>
        <w:widowControl w:val="0"/>
        <w:tabs>
          <w:tab w:val="left" w:pos="1260"/>
          <w:tab w:val="left" w:pos="1710"/>
        </w:tabs>
        <w:ind w:left="1710" w:hanging="1350"/>
      </w:pPr>
      <w:bookmarkStart w:id="1" w:name="OLE_LINK1"/>
      <w:bookmarkStart w:id="2" w:name="OLE_LINK2"/>
    </w:p>
    <w:p w:rsidR="00726971" w:rsidRPr="00E52A8F" w:rsidRDefault="005C6275" w:rsidP="00443403">
      <w:pPr>
        <w:widowControl w:val="0"/>
        <w:tabs>
          <w:tab w:val="left" w:pos="1260"/>
          <w:tab w:val="left" w:pos="1710"/>
        </w:tabs>
        <w:ind w:left="1710" w:hanging="1350"/>
      </w:pPr>
      <w:r w:rsidRPr="00E52A8F">
        <w:t xml:space="preserve">Figure </w:t>
      </w:r>
      <w:r w:rsidR="00534C9B" w:rsidRPr="00E52A8F">
        <w:t>1</w:t>
      </w:r>
      <w:r w:rsidR="007703C1" w:rsidRPr="00E52A8F">
        <w:t xml:space="preserve"> </w:t>
      </w:r>
      <w:r w:rsidR="00443403" w:rsidRPr="00E52A8F">
        <w:tab/>
      </w:r>
      <w:r w:rsidR="003F00A7">
        <w:t>-</w:t>
      </w:r>
      <w:r w:rsidR="007703C1" w:rsidRPr="00E52A8F">
        <w:tab/>
      </w:r>
      <w:r w:rsidR="00726971" w:rsidRPr="00E52A8F">
        <w:t xml:space="preserve">Overview of NPA </w:t>
      </w:r>
      <w:r w:rsidR="008B4608">
        <w:t>403/587/780</w:t>
      </w:r>
      <w:r w:rsidR="0052668D" w:rsidRPr="00E52A8F">
        <w:t xml:space="preserve"> </w:t>
      </w:r>
      <w:r w:rsidR="00726971" w:rsidRPr="00E52A8F">
        <w:t xml:space="preserve">and </w:t>
      </w:r>
      <w:r w:rsidR="00D210B4" w:rsidRPr="00E52A8F">
        <w:t>A</w:t>
      </w:r>
      <w:r w:rsidR="00726971" w:rsidRPr="00E52A8F">
        <w:t>djacent NPAs</w:t>
      </w:r>
    </w:p>
    <w:p w:rsidR="005C6275" w:rsidRPr="00E52A8F" w:rsidRDefault="005C6275" w:rsidP="00443403">
      <w:pPr>
        <w:widowControl w:val="0"/>
        <w:tabs>
          <w:tab w:val="left" w:pos="1260"/>
          <w:tab w:val="left" w:pos="1710"/>
        </w:tabs>
        <w:ind w:left="1710" w:hanging="1350"/>
      </w:pPr>
      <w:r w:rsidRPr="00E52A8F">
        <w:t xml:space="preserve">Figure </w:t>
      </w:r>
      <w:r w:rsidR="00534C9B" w:rsidRPr="00E52A8F">
        <w:t>2</w:t>
      </w:r>
      <w:r w:rsidR="007703C1" w:rsidRPr="00E52A8F">
        <w:t xml:space="preserve"> </w:t>
      </w:r>
      <w:r w:rsidR="00443403" w:rsidRPr="00E52A8F">
        <w:tab/>
      </w:r>
      <w:r w:rsidR="003F00A7">
        <w:t>-</w:t>
      </w:r>
      <w:r w:rsidR="007703C1" w:rsidRPr="00E52A8F">
        <w:tab/>
      </w:r>
      <w:r w:rsidR="00FC5CA7" w:rsidRPr="00E52A8F">
        <w:t>NPA </w:t>
      </w:r>
      <w:r w:rsidR="008B4608">
        <w:t>403/587/780</w:t>
      </w:r>
      <w:r w:rsidR="008B4608" w:rsidRPr="00E52A8F">
        <w:t xml:space="preserve"> </w:t>
      </w:r>
      <w:r w:rsidRPr="00E52A8F">
        <w:t>Actual and Forecast CO Code Assignments</w:t>
      </w:r>
    </w:p>
    <w:p w:rsidR="005C6275" w:rsidRPr="00E52A8F" w:rsidRDefault="005C6275" w:rsidP="00443403">
      <w:pPr>
        <w:widowControl w:val="0"/>
        <w:tabs>
          <w:tab w:val="left" w:pos="1260"/>
          <w:tab w:val="left" w:pos="1710"/>
        </w:tabs>
        <w:ind w:left="1710" w:hanging="1350"/>
      </w:pPr>
      <w:r w:rsidRPr="00E52A8F">
        <w:t xml:space="preserve">Figure </w:t>
      </w:r>
      <w:r w:rsidR="00534C9B" w:rsidRPr="00E52A8F">
        <w:t>3</w:t>
      </w:r>
      <w:r w:rsidR="00443403" w:rsidRPr="00E52A8F">
        <w:tab/>
      </w:r>
      <w:r w:rsidR="003F00A7">
        <w:t>-</w:t>
      </w:r>
      <w:r w:rsidR="007703C1" w:rsidRPr="00E52A8F">
        <w:tab/>
      </w:r>
      <w:r w:rsidR="00A92384" w:rsidRPr="00E52A8F">
        <w:t>NPA</w:t>
      </w:r>
      <w:r w:rsidR="00190CC8" w:rsidRPr="00E52A8F">
        <w:t> </w:t>
      </w:r>
      <w:r w:rsidR="008B4608">
        <w:t>403/587/780</w:t>
      </w:r>
      <w:r w:rsidR="008B4608" w:rsidRPr="00E52A8F">
        <w:t xml:space="preserve"> </w:t>
      </w:r>
      <w:r w:rsidR="00A92384" w:rsidRPr="00E52A8F">
        <w:t>CO Code Exhaust</w:t>
      </w:r>
      <w:r w:rsidR="00671452">
        <w:t xml:space="preserve">, </w:t>
      </w:r>
      <w:r w:rsidR="00A92384" w:rsidRPr="00E52A8F">
        <w:t xml:space="preserve">January </w:t>
      </w:r>
      <w:r w:rsidR="00332AEE" w:rsidRPr="00E52A8F">
        <w:t>20</w:t>
      </w:r>
      <w:r w:rsidR="00332AEE">
        <w:t>12</w:t>
      </w:r>
      <w:r w:rsidR="00332AEE" w:rsidRPr="00E52A8F">
        <w:t xml:space="preserve"> </w:t>
      </w:r>
      <w:r w:rsidR="007322FF" w:rsidRPr="00E52A8F">
        <w:t>G</w:t>
      </w:r>
      <w:r w:rsidR="00A92384" w:rsidRPr="00E52A8F">
        <w:noBreakHyphen/>
        <w:t>NRUF</w:t>
      </w:r>
    </w:p>
    <w:p w:rsidR="005C6275" w:rsidRPr="00E52A8F" w:rsidRDefault="005C6275" w:rsidP="00443403">
      <w:pPr>
        <w:widowControl w:val="0"/>
        <w:tabs>
          <w:tab w:val="left" w:pos="1260"/>
          <w:tab w:val="left" w:pos="1710"/>
        </w:tabs>
        <w:ind w:left="1710" w:hanging="1350"/>
      </w:pPr>
      <w:r w:rsidRPr="00E52A8F">
        <w:t xml:space="preserve">Figure </w:t>
      </w:r>
      <w:r w:rsidR="00534C9B" w:rsidRPr="00E52A8F">
        <w:t>4</w:t>
      </w:r>
      <w:r w:rsidR="00443403" w:rsidRPr="00E52A8F">
        <w:tab/>
      </w:r>
      <w:r w:rsidR="003F00A7">
        <w:t>-</w:t>
      </w:r>
      <w:r w:rsidR="007703C1" w:rsidRPr="00E52A8F">
        <w:tab/>
      </w:r>
      <w:r w:rsidR="00A92384" w:rsidRPr="00E52A8F">
        <w:t>NPA</w:t>
      </w:r>
      <w:r w:rsidR="00190CC8" w:rsidRPr="00E52A8F">
        <w:t> </w:t>
      </w:r>
      <w:r w:rsidR="008B4608">
        <w:t>403/587/780</w:t>
      </w:r>
      <w:r w:rsidR="008B4608" w:rsidRPr="00E52A8F">
        <w:t xml:space="preserve"> </w:t>
      </w:r>
      <w:r w:rsidR="006F7887" w:rsidRPr="006F7887">
        <w:t xml:space="preserve">Miscellaneous </w:t>
      </w:r>
      <w:r w:rsidR="00861845">
        <w:t>and</w:t>
      </w:r>
      <w:r w:rsidR="006F7887" w:rsidRPr="006F7887">
        <w:t xml:space="preserve"> LEC+WSP CO Codes</w:t>
      </w:r>
      <w:r w:rsidR="000521C7">
        <w:t>,</w:t>
      </w:r>
      <w:r w:rsidR="006F7887" w:rsidRPr="006F7887">
        <w:t xml:space="preserve"> </w:t>
      </w:r>
      <w:r w:rsidR="000521C7">
        <w:t xml:space="preserve">January </w:t>
      </w:r>
      <w:r w:rsidR="00332AEE" w:rsidRPr="006F7887">
        <w:t>20</w:t>
      </w:r>
      <w:r w:rsidR="00332AEE">
        <w:t>12</w:t>
      </w:r>
      <w:r w:rsidR="00332AEE" w:rsidRPr="006F7887">
        <w:t xml:space="preserve"> </w:t>
      </w:r>
      <w:r w:rsidR="006F7887" w:rsidRPr="006F7887">
        <w:t>G-NRUF</w:t>
      </w:r>
    </w:p>
    <w:p w:rsidR="00BB5EEF" w:rsidRPr="00E52A8F" w:rsidRDefault="00BB5EEF" w:rsidP="00443403">
      <w:pPr>
        <w:widowControl w:val="0"/>
        <w:tabs>
          <w:tab w:val="left" w:pos="1260"/>
          <w:tab w:val="left" w:pos="1710"/>
        </w:tabs>
        <w:ind w:left="1710" w:hanging="1350"/>
      </w:pPr>
      <w:r w:rsidRPr="00E52A8F">
        <w:t>Figure 5</w:t>
      </w:r>
      <w:r w:rsidRPr="00E52A8F">
        <w:tab/>
      </w:r>
      <w:r w:rsidR="003F00A7">
        <w:t>-</w:t>
      </w:r>
      <w:r w:rsidRPr="00E52A8F">
        <w:tab/>
      </w:r>
      <w:r w:rsidR="005C35D7" w:rsidRPr="00E52A8F">
        <w:t>NPA</w:t>
      </w:r>
      <w:r w:rsidR="00190CC8" w:rsidRPr="00E52A8F">
        <w:t> </w:t>
      </w:r>
      <w:r w:rsidR="008B4608">
        <w:t>403/587/780</w:t>
      </w:r>
      <w:r w:rsidR="008B4608" w:rsidRPr="00E52A8F">
        <w:t xml:space="preserve"> </w:t>
      </w:r>
      <w:r w:rsidR="005C35D7" w:rsidRPr="00E52A8F">
        <w:t>CO Code Exhaust</w:t>
      </w:r>
      <w:r w:rsidR="00671452">
        <w:t xml:space="preserve">, </w:t>
      </w:r>
      <w:r w:rsidR="00332AEE">
        <w:t xml:space="preserve">July </w:t>
      </w:r>
      <w:r w:rsidR="00BE6AA2">
        <w:t xml:space="preserve">2012 </w:t>
      </w:r>
      <w:r w:rsidR="00332AEE">
        <w:t>R-NRUF</w:t>
      </w:r>
    </w:p>
    <w:p w:rsidR="00332AEE" w:rsidRDefault="00BB5EEF" w:rsidP="00443403">
      <w:pPr>
        <w:widowControl w:val="0"/>
        <w:tabs>
          <w:tab w:val="left" w:pos="1260"/>
          <w:tab w:val="left" w:pos="1710"/>
        </w:tabs>
        <w:ind w:left="1710" w:hanging="1350"/>
      </w:pPr>
      <w:r w:rsidRPr="00E52A8F">
        <w:t>Figure 6</w:t>
      </w:r>
      <w:r w:rsidRPr="00E52A8F">
        <w:tab/>
      </w:r>
      <w:r w:rsidR="003F00A7">
        <w:t>-</w:t>
      </w:r>
      <w:r w:rsidRPr="00E52A8F">
        <w:tab/>
      </w:r>
      <w:r w:rsidR="006F7887" w:rsidRPr="006F7887">
        <w:t>NPA</w:t>
      </w:r>
      <w:r w:rsidR="00190CC8" w:rsidRPr="00E52A8F">
        <w:t> </w:t>
      </w:r>
      <w:r w:rsidR="0001529D">
        <w:t>403/587/780</w:t>
      </w:r>
      <w:r w:rsidR="0001529D" w:rsidRPr="00E52A8F">
        <w:t xml:space="preserve"> </w:t>
      </w:r>
      <w:r w:rsidR="006F7887" w:rsidRPr="006F7887">
        <w:t xml:space="preserve">Miscellaneous </w:t>
      </w:r>
      <w:r w:rsidR="00861845">
        <w:t>and</w:t>
      </w:r>
      <w:r w:rsidR="006F7887" w:rsidRPr="006F7887">
        <w:t xml:space="preserve"> LEC+WSP CO Codes</w:t>
      </w:r>
      <w:r w:rsidR="008857B3">
        <w:t>,</w:t>
      </w:r>
      <w:r w:rsidR="006F7887" w:rsidRPr="006F7887">
        <w:t xml:space="preserve"> </w:t>
      </w:r>
      <w:r w:rsidR="00332AEE">
        <w:t xml:space="preserve">July </w:t>
      </w:r>
      <w:r w:rsidR="00BE6AA2">
        <w:t xml:space="preserve">2012 </w:t>
      </w:r>
      <w:r w:rsidR="00332AEE">
        <w:t>R-NRUF</w:t>
      </w:r>
      <w:r w:rsidR="00332AEE" w:rsidRPr="006F7887" w:rsidDel="00332AEE">
        <w:t xml:space="preserve"> </w:t>
      </w:r>
    </w:p>
    <w:p w:rsidR="00D4459B" w:rsidRPr="00E52A8F" w:rsidRDefault="00D4459B" w:rsidP="00D4459B">
      <w:pPr>
        <w:widowControl w:val="0"/>
        <w:tabs>
          <w:tab w:val="left" w:pos="1260"/>
          <w:tab w:val="left" w:pos="1710"/>
        </w:tabs>
        <w:ind w:left="1710" w:hanging="1350"/>
      </w:pPr>
      <w:r w:rsidRPr="00E52A8F">
        <w:t xml:space="preserve">Figure </w:t>
      </w:r>
      <w:r>
        <w:t>7</w:t>
      </w:r>
      <w:r w:rsidRPr="00E52A8F">
        <w:tab/>
      </w:r>
      <w:r w:rsidR="003F00A7">
        <w:t>-</w:t>
      </w:r>
      <w:r w:rsidRPr="00E52A8F">
        <w:tab/>
      </w:r>
      <w:r w:rsidR="00721B23" w:rsidRPr="00C1708B">
        <w:rPr>
          <w:rFonts w:cs="Arial"/>
        </w:rPr>
        <w:t xml:space="preserve">NPA </w:t>
      </w:r>
      <w:r w:rsidR="00721B23">
        <w:rPr>
          <w:rFonts w:cs="Arial"/>
        </w:rPr>
        <w:t>403/587/780</w:t>
      </w:r>
      <w:r w:rsidR="00721B23" w:rsidRPr="00C1708B">
        <w:rPr>
          <w:rFonts w:cs="Arial"/>
        </w:rPr>
        <w:t xml:space="preserve"> CO Code Exhaust</w:t>
      </w:r>
      <w:r w:rsidR="00721B23">
        <w:rPr>
          <w:rFonts w:cs="Arial"/>
        </w:rPr>
        <w:t>,</w:t>
      </w:r>
      <w:r w:rsidR="00721B23" w:rsidRPr="00C1708B">
        <w:rPr>
          <w:rFonts w:cs="Arial"/>
        </w:rPr>
        <w:t xml:space="preserve"> </w:t>
      </w:r>
      <w:r w:rsidR="00721B23">
        <w:rPr>
          <w:rFonts w:cs="Arial"/>
        </w:rPr>
        <w:t>January</w:t>
      </w:r>
      <w:r w:rsidR="00721B23" w:rsidRPr="00C1708B">
        <w:rPr>
          <w:rFonts w:cs="Arial"/>
        </w:rPr>
        <w:t xml:space="preserve"> 20</w:t>
      </w:r>
      <w:r w:rsidR="00721B23">
        <w:rPr>
          <w:rFonts w:cs="Arial"/>
        </w:rPr>
        <w:t>13 R</w:t>
      </w:r>
      <w:r w:rsidR="00721B23" w:rsidRPr="00C1708B">
        <w:rPr>
          <w:rFonts w:cs="Arial"/>
        </w:rPr>
        <w:t>-NRUF</w:t>
      </w:r>
      <w:r w:rsidR="00721B23">
        <w:rPr>
          <w:rFonts w:cs="Arial"/>
        </w:rPr>
        <w:t xml:space="preserve"> </w:t>
      </w:r>
      <w:r w:rsidR="00721B23" w:rsidRPr="008F4076">
        <w:rPr>
          <w:rFonts w:cs="Arial"/>
        </w:rPr>
        <w:t>(including NOC directive)</w:t>
      </w:r>
    </w:p>
    <w:p w:rsidR="00D4459B" w:rsidRDefault="00D4459B" w:rsidP="00D4459B">
      <w:pPr>
        <w:widowControl w:val="0"/>
        <w:tabs>
          <w:tab w:val="left" w:pos="1260"/>
          <w:tab w:val="left" w:pos="1710"/>
        </w:tabs>
        <w:ind w:left="1710" w:hanging="1350"/>
      </w:pPr>
      <w:r w:rsidRPr="00E52A8F">
        <w:t xml:space="preserve">Figure </w:t>
      </w:r>
      <w:r>
        <w:t>8</w:t>
      </w:r>
      <w:r w:rsidRPr="00E52A8F">
        <w:tab/>
      </w:r>
      <w:r w:rsidR="003F00A7">
        <w:t>-</w:t>
      </w:r>
      <w:r w:rsidRPr="00E52A8F">
        <w:tab/>
      </w:r>
      <w:r w:rsidRPr="006F7887">
        <w:t>NPA</w:t>
      </w:r>
      <w:r w:rsidRPr="00E52A8F">
        <w:t> </w:t>
      </w:r>
      <w:r>
        <w:t>403/587/780</w:t>
      </w:r>
      <w:r w:rsidRPr="00E52A8F">
        <w:t xml:space="preserve"> </w:t>
      </w:r>
      <w:r w:rsidRPr="006F7887">
        <w:t xml:space="preserve">Miscellaneous </w:t>
      </w:r>
      <w:r>
        <w:t>and</w:t>
      </w:r>
      <w:r w:rsidRPr="006F7887">
        <w:t xml:space="preserve"> LEC+WSP CO Codes</w:t>
      </w:r>
      <w:r w:rsidR="00721B23">
        <w:t>,</w:t>
      </w:r>
      <w:r w:rsidRPr="006F7887">
        <w:t xml:space="preserve"> </w:t>
      </w:r>
      <w:r w:rsidR="0093592E">
        <w:t xml:space="preserve">January </w:t>
      </w:r>
      <w:r>
        <w:t>201</w:t>
      </w:r>
      <w:r w:rsidR="0093592E">
        <w:t>3</w:t>
      </w:r>
      <w:r>
        <w:t xml:space="preserve"> R-NRUF</w:t>
      </w:r>
      <w:r w:rsidRPr="006F7887" w:rsidDel="00332AEE">
        <w:t xml:space="preserve"> </w:t>
      </w:r>
      <w:r w:rsidR="00721B23" w:rsidRPr="008F4076">
        <w:rPr>
          <w:rFonts w:cs="Arial"/>
        </w:rPr>
        <w:t>(including NOC directive)</w:t>
      </w:r>
    </w:p>
    <w:p w:rsidR="005C6275" w:rsidRPr="00E52A8F" w:rsidRDefault="00BB5EEF" w:rsidP="00D4459B">
      <w:pPr>
        <w:widowControl w:val="0"/>
        <w:tabs>
          <w:tab w:val="left" w:pos="1260"/>
          <w:tab w:val="left" w:pos="1710"/>
        </w:tabs>
        <w:ind w:left="1710" w:hanging="1350"/>
      </w:pPr>
      <w:r w:rsidRPr="00E52A8F">
        <w:t xml:space="preserve">Figure </w:t>
      </w:r>
      <w:r w:rsidR="00D4459B">
        <w:t>9</w:t>
      </w:r>
      <w:r w:rsidRPr="00E52A8F">
        <w:tab/>
      </w:r>
      <w:r w:rsidR="003F00A7">
        <w:t>-</w:t>
      </w:r>
      <w:r w:rsidRPr="00E52A8F">
        <w:tab/>
      </w:r>
      <w:r w:rsidR="00332AEE">
        <w:t xml:space="preserve">NPA </w:t>
      </w:r>
      <w:r w:rsidR="0001529D">
        <w:t>403/587/780</w:t>
      </w:r>
      <w:r w:rsidR="0001529D" w:rsidRPr="00E52A8F">
        <w:t xml:space="preserve"> </w:t>
      </w:r>
      <w:r w:rsidR="00332AEE">
        <w:t>LIRs</w:t>
      </w:r>
    </w:p>
    <w:p w:rsidR="005C77F7" w:rsidRPr="008857B3" w:rsidRDefault="005C6275" w:rsidP="00D210B4">
      <w:pPr>
        <w:widowControl w:val="0"/>
        <w:tabs>
          <w:tab w:val="left" w:pos="1260"/>
          <w:tab w:val="left" w:pos="1710"/>
        </w:tabs>
        <w:ind w:left="1710" w:hanging="1350"/>
        <w:rPr>
          <w:rFonts w:cs="Arial"/>
        </w:rPr>
      </w:pPr>
      <w:r w:rsidRPr="00E52A8F">
        <w:t xml:space="preserve">Figure </w:t>
      </w:r>
      <w:r w:rsidR="00D4459B">
        <w:t>10</w:t>
      </w:r>
      <w:r w:rsidR="00443403" w:rsidRPr="00E52A8F">
        <w:tab/>
      </w:r>
      <w:r w:rsidR="003F00A7">
        <w:t>-</w:t>
      </w:r>
      <w:r w:rsidR="007703C1" w:rsidRPr="00E52A8F">
        <w:tab/>
      </w:r>
      <w:r w:rsidR="001C4B09">
        <w:t>Option</w:t>
      </w:r>
      <w:r w:rsidR="001C4B09" w:rsidRPr="00E52A8F">
        <w:t xml:space="preserve"> </w:t>
      </w:r>
      <w:r w:rsidR="00332AEE">
        <w:t>1</w:t>
      </w:r>
      <w:r w:rsidR="005C35D7" w:rsidRPr="008857B3">
        <w:rPr>
          <w:rFonts w:cs="Arial"/>
        </w:rPr>
        <w:t>:</w:t>
      </w:r>
      <w:r w:rsidR="00961862" w:rsidRPr="008857B3">
        <w:rPr>
          <w:rFonts w:cs="Arial"/>
        </w:rPr>
        <w:t xml:space="preserve"> </w:t>
      </w:r>
      <w:r w:rsidR="00332AEE" w:rsidRPr="008857B3">
        <w:rPr>
          <w:rFonts w:cs="Arial"/>
        </w:rPr>
        <w:t xml:space="preserve">Split - North South Split of NPA </w:t>
      </w:r>
      <w:r w:rsidR="008B4608" w:rsidRPr="008857B3">
        <w:rPr>
          <w:rFonts w:cs="Arial"/>
        </w:rPr>
        <w:t>587</w:t>
      </w:r>
      <w:r w:rsidR="008857B3">
        <w:rPr>
          <w:rFonts w:cs="Arial"/>
        </w:rPr>
        <w:t>,</w:t>
      </w:r>
      <w:r w:rsidR="008B4608" w:rsidRPr="008857B3">
        <w:rPr>
          <w:rFonts w:cs="Arial"/>
        </w:rPr>
        <w:t xml:space="preserve"> </w:t>
      </w:r>
      <w:r w:rsidR="00332AEE" w:rsidRPr="008857B3">
        <w:rPr>
          <w:rFonts w:cs="Arial"/>
        </w:rPr>
        <w:t>South retains NPA </w:t>
      </w:r>
      <w:r w:rsidR="008B4608" w:rsidRPr="008857B3">
        <w:rPr>
          <w:rFonts w:cs="Arial"/>
        </w:rPr>
        <w:t>587</w:t>
      </w:r>
    </w:p>
    <w:p w:rsidR="005C77F7" w:rsidRPr="008857B3" w:rsidRDefault="002F1DB8" w:rsidP="00D210B4">
      <w:pPr>
        <w:widowControl w:val="0"/>
        <w:tabs>
          <w:tab w:val="left" w:pos="1260"/>
          <w:tab w:val="left" w:pos="1710"/>
        </w:tabs>
        <w:ind w:left="1710" w:hanging="1350"/>
        <w:rPr>
          <w:rFonts w:cs="Arial"/>
        </w:rPr>
      </w:pPr>
      <w:r w:rsidRPr="008857B3">
        <w:rPr>
          <w:rFonts w:cs="Arial"/>
        </w:rPr>
        <w:t xml:space="preserve">Figure </w:t>
      </w:r>
      <w:r w:rsidR="00D4459B" w:rsidRPr="008857B3">
        <w:rPr>
          <w:rFonts w:cs="Arial"/>
        </w:rPr>
        <w:t>11</w:t>
      </w:r>
      <w:r w:rsidR="00443403" w:rsidRPr="008857B3">
        <w:rPr>
          <w:rFonts w:cs="Arial"/>
        </w:rPr>
        <w:tab/>
      </w:r>
      <w:r w:rsidR="003F00A7">
        <w:rPr>
          <w:rFonts w:cs="Arial"/>
        </w:rPr>
        <w:t>-</w:t>
      </w:r>
      <w:r w:rsidR="007703C1" w:rsidRPr="008857B3">
        <w:rPr>
          <w:rFonts w:cs="Arial"/>
        </w:rPr>
        <w:tab/>
      </w:r>
      <w:r w:rsidR="001C4B09" w:rsidRPr="008857B3">
        <w:rPr>
          <w:rFonts w:cs="Arial"/>
        </w:rPr>
        <w:t xml:space="preserve">Option </w:t>
      </w:r>
      <w:r w:rsidR="00332AEE" w:rsidRPr="008857B3">
        <w:rPr>
          <w:rFonts w:cs="Arial"/>
        </w:rPr>
        <w:t>2</w:t>
      </w:r>
      <w:r w:rsidR="001C4B09" w:rsidRPr="008857B3">
        <w:rPr>
          <w:rFonts w:cs="Arial"/>
        </w:rPr>
        <w:t>:</w:t>
      </w:r>
      <w:r w:rsidR="005C35D7" w:rsidRPr="008857B3">
        <w:rPr>
          <w:rFonts w:cs="Arial"/>
        </w:rPr>
        <w:t xml:space="preserve"> </w:t>
      </w:r>
      <w:r w:rsidR="00332AEE" w:rsidRPr="008857B3">
        <w:rPr>
          <w:rFonts w:cs="Arial"/>
        </w:rPr>
        <w:t xml:space="preserve">Split - North South Split of NPA </w:t>
      </w:r>
      <w:r w:rsidR="008B4608" w:rsidRPr="008857B3">
        <w:rPr>
          <w:rFonts w:cs="Arial"/>
        </w:rPr>
        <w:t>587</w:t>
      </w:r>
      <w:r w:rsidR="008857B3">
        <w:rPr>
          <w:rFonts w:cs="Arial"/>
        </w:rPr>
        <w:t>,</w:t>
      </w:r>
      <w:r w:rsidR="008B4608" w:rsidRPr="008857B3">
        <w:rPr>
          <w:rFonts w:cs="Arial"/>
        </w:rPr>
        <w:t xml:space="preserve"> </w:t>
      </w:r>
      <w:proofErr w:type="gramStart"/>
      <w:r w:rsidR="00332AEE" w:rsidRPr="008857B3">
        <w:rPr>
          <w:rFonts w:cs="Arial"/>
        </w:rPr>
        <w:t>North</w:t>
      </w:r>
      <w:proofErr w:type="gramEnd"/>
      <w:r w:rsidR="00332AEE" w:rsidRPr="008857B3">
        <w:rPr>
          <w:rFonts w:cs="Arial"/>
        </w:rPr>
        <w:t xml:space="preserve"> retains NPA </w:t>
      </w:r>
      <w:r w:rsidR="008B4608" w:rsidRPr="008857B3">
        <w:rPr>
          <w:rFonts w:cs="Arial"/>
        </w:rPr>
        <w:t>587</w:t>
      </w:r>
    </w:p>
    <w:p w:rsidR="00A92384" w:rsidRPr="008857B3" w:rsidRDefault="00CE62F5" w:rsidP="00A92384">
      <w:pPr>
        <w:widowControl w:val="0"/>
        <w:tabs>
          <w:tab w:val="left" w:pos="1260"/>
          <w:tab w:val="left" w:pos="1710"/>
        </w:tabs>
        <w:ind w:left="1710" w:hanging="1350"/>
        <w:rPr>
          <w:rFonts w:cs="Arial"/>
        </w:rPr>
      </w:pPr>
      <w:r w:rsidRPr="008857B3">
        <w:rPr>
          <w:rFonts w:cs="Arial"/>
        </w:rPr>
        <w:t xml:space="preserve">Figure </w:t>
      </w:r>
      <w:r w:rsidR="00D4459B" w:rsidRPr="008857B3">
        <w:rPr>
          <w:rFonts w:cs="Arial"/>
        </w:rPr>
        <w:t>12</w:t>
      </w:r>
      <w:r w:rsidR="00443403" w:rsidRPr="008857B3">
        <w:rPr>
          <w:rFonts w:cs="Arial"/>
        </w:rPr>
        <w:tab/>
      </w:r>
      <w:r w:rsidR="003F00A7">
        <w:rPr>
          <w:rFonts w:cs="Arial"/>
        </w:rPr>
        <w:t>-</w:t>
      </w:r>
      <w:r w:rsidR="007703C1" w:rsidRPr="008857B3">
        <w:rPr>
          <w:rFonts w:cs="Arial"/>
        </w:rPr>
        <w:tab/>
      </w:r>
      <w:r w:rsidR="001C4B09" w:rsidRPr="008857B3">
        <w:rPr>
          <w:rFonts w:cs="Arial"/>
        </w:rPr>
        <w:t>Option</w:t>
      </w:r>
      <w:r w:rsidR="005C35D7" w:rsidRPr="008857B3">
        <w:rPr>
          <w:rFonts w:cs="Arial"/>
        </w:rPr>
        <w:t xml:space="preserve"> </w:t>
      </w:r>
      <w:r w:rsidR="00332AEE" w:rsidRPr="008857B3">
        <w:rPr>
          <w:rFonts w:cs="Arial"/>
        </w:rPr>
        <w:t>3</w:t>
      </w:r>
      <w:r w:rsidR="00E52A8F" w:rsidRPr="008857B3">
        <w:rPr>
          <w:rFonts w:cs="Arial"/>
        </w:rPr>
        <w:t xml:space="preserve">: </w:t>
      </w:r>
      <w:r w:rsidR="008B4608" w:rsidRPr="008857B3">
        <w:rPr>
          <w:rFonts w:cs="Arial"/>
        </w:rPr>
        <w:t xml:space="preserve">Concentrated Overlay </w:t>
      </w:r>
      <w:r w:rsidR="003F00A7">
        <w:rPr>
          <w:rFonts w:cs="Arial"/>
        </w:rPr>
        <w:t>-</w:t>
      </w:r>
      <w:r w:rsidR="00332AEE" w:rsidRPr="008857B3">
        <w:rPr>
          <w:rFonts w:cs="Arial"/>
        </w:rPr>
        <w:t xml:space="preserve"> </w:t>
      </w:r>
      <w:r w:rsidR="008B4608" w:rsidRPr="008857B3">
        <w:rPr>
          <w:rFonts w:cs="Arial"/>
        </w:rPr>
        <w:t xml:space="preserve">Concentrated Overlay of </w:t>
      </w:r>
      <w:r w:rsidR="006940AC">
        <w:rPr>
          <w:rFonts w:cs="Arial"/>
        </w:rPr>
        <w:t>N</w:t>
      </w:r>
      <w:r w:rsidR="008B4608" w:rsidRPr="008857B3">
        <w:rPr>
          <w:rFonts w:cs="Arial"/>
        </w:rPr>
        <w:t>ew NPA on Calgary and Edmonton LIRs</w:t>
      </w:r>
    </w:p>
    <w:p w:rsidR="0027608C" w:rsidRPr="008857B3" w:rsidRDefault="005C6275" w:rsidP="0027608C">
      <w:pPr>
        <w:widowControl w:val="0"/>
        <w:tabs>
          <w:tab w:val="left" w:pos="1260"/>
          <w:tab w:val="left" w:pos="1710"/>
        </w:tabs>
        <w:ind w:left="1710" w:hanging="1350"/>
        <w:rPr>
          <w:rFonts w:cs="Arial"/>
        </w:rPr>
      </w:pPr>
      <w:r w:rsidRPr="008857B3">
        <w:rPr>
          <w:rFonts w:cs="Arial"/>
        </w:rPr>
        <w:t xml:space="preserve">Figure </w:t>
      </w:r>
      <w:r w:rsidR="00D4459B" w:rsidRPr="008857B3">
        <w:rPr>
          <w:rFonts w:cs="Arial"/>
        </w:rPr>
        <w:t>13</w:t>
      </w:r>
      <w:r w:rsidR="00443403" w:rsidRPr="008857B3">
        <w:rPr>
          <w:rFonts w:cs="Arial"/>
        </w:rPr>
        <w:tab/>
      </w:r>
      <w:r w:rsidR="003F00A7">
        <w:rPr>
          <w:rFonts w:cs="Arial"/>
        </w:rPr>
        <w:t>-</w:t>
      </w:r>
      <w:r w:rsidR="007703C1" w:rsidRPr="008857B3">
        <w:rPr>
          <w:rFonts w:cs="Arial"/>
        </w:rPr>
        <w:tab/>
      </w:r>
      <w:r w:rsidR="001C4B09" w:rsidRPr="008857B3">
        <w:rPr>
          <w:rFonts w:cs="Arial"/>
        </w:rPr>
        <w:t>Option 4</w:t>
      </w:r>
      <w:r w:rsidR="00332AEE" w:rsidRPr="008857B3">
        <w:rPr>
          <w:rFonts w:cs="Arial"/>
        </w:rPr>
        <w:t>:</w:t>
      </w:r>
      <w:r w:rsidR="001C4B09" w:rsidRPr="008857B3">
        <w:rPr>
          <w:rFonts w:cs="Arial"/>
        </w:rPr>
        <w:t xml:space="preserve"> </w:t>
      </w:r>
      <w:r w:rsidR="008B4608" w:rsidRPr="008857B3">
        <w:rPr>
          <w:rFonts w:cs="Arial"/>
        </w:rPr>
        <w:t>Concentrated Overlay</w:t>
      </w:r>
      <w:r w:rsidR="00332AEE" w:rsidRPr="008857B3">
        <w:rPr>
          <w:rFonts w:cs="Arial"/>
        </w:rPr>
        <w:t xml:space="preserve"> </w:t>
      </w:r>
      <w:r w:rsidR="003F00A7">
        <w:rPr>
          <w:rFonts w:cs="Arial"/>
        </w:rPr>
        <w:t>-</w:t>
      </w:r>
      <w:r w:rsidR="00332AEE" w:rsidRPr="008857B3">
        <w:rPr>
          <w:rFonts w:cs="Arial"/>
        </w:rPr>
        <w:t xml:space="preserve"> </w:t>
      </w:r>
      <w:r w:rsidR="008B4608" w:rsidRPr="008857B3">
        <w:rPr>
          <w:rFonts w:cs="Arial"/>
        </w:rPr>
        <w:t xml:space="preserve">Concentrated Overlay of </w:t>
      </w:r>
      <w:r w:rsidR="006940AC">
        <w:rPr>
          <w:rFonts w:cs="Arial"/>
        </w:rPr>
        <w:t>N</w:t>
      </w:r>
      <w:r w:rsidR="008B4608" w:rsidRPr="008857B3">
        <w:rPr>
          <w:rFonts w:cs="Arial"/>
        </w:rPr>
        <w:t>ew NPA on Calgary and Edmonton Exchange Are</w:t>
      </w:r>
      <w:r w:rsidR="0027608C" w:rsidRPr="008857B3">
        <w:rPr>
          <w:rFonts w:cs="Arial"/>
        </w:rPr>
        <w:t>as</w:t>
      </w:r>
    </w:p>
    <w:p w:rsidR="0093592E" w:rsidRPr="008857B3" w:rsidRDefault="00E52A8F" w:rsidP="008857B3">
      <w:pPr>
        <w:widowControl w:val="0"/>
        <w:tabs>
          <w:tab w:val="left" w:pos="1260"/>
          <w:tab w:val="left" w:pos="1710"/>
        </w:tabs>
        <w:ind w:left="1710" w:hanging="1350"/>
        <w:rPr>
          <w:rFonts w:cs="Arial"/>
        </w:rPr>
      </w:pPr>
      <w:r w:rsidRPr="008857B3">
        <w:rPr>
          <w:rFonts w:cs="Arial"/>
        </w:rPr>
        <w:t xml:space="preserve">Figure </w:t>
      </w:r>
      <w:r w:rsidR="00D4459B" w:rsidRPr="008857B3">
        <w:rPr>
          <w:rFonts w:cs="Arial"/>
        </w:rPr>
        <w:t>14</w:t>
      </w:r>
      <w:r w:rsidR="00AA67BE">
        <w:rPr>
          <w:rFonts w:cs="Arial"/>
        </w:rPr>
        <w:tab/>
      </w:r>
      <w:r w:rsidR="003F00A7">
        <w:rPr>
          <w:rFonts w:cs="Arial"/>
        </w:rPr>
        <w:t>-</w:t>
      </w:r>
      <w:r w:rsidR="0027608C" w:rsidRPr="008857B3">
        <w:rPr>
          <w:rFonts w:cs="Arial"/>
        </w:rPr>
        <w:tab/>
      </w:r>
      <w:r w:rsidR="001C4B09" w:rsidRPr="008857B3">
        <w:rPr>
          <w:rFonts w:cs="Arial"/>
        </w:rPr>
        <w:t>Option</w:t>
      </w:r>
      <w:r w:rsidR="00332AEE" w:rsidRPr="008857B3">
        <w:rPr>
          <w:rFonts w:cs="Arial"/>
        </w:rPr>
        <w:t xml:space="preserve"> 5: </w:t>
      </w:r>
      <w:r w:rsidR="0093592E" w:rsidRPr="008857B3">
        <w:rPr>
          <w:rFonts w:cs="Arial"/>
        </w:rPr>
        <w:t>Concentrated</w:t>
      </w:r>
      <w:r w:rsidR="00332AEE" w:rsidRPr="008857B3">
        <w:rPr>
          <w:rFonts w:cs="Arial"/>
        </w:rPr>
        <w:t xml:space="preserve"> Overlay </w:t>
      </w:r>
      <w:r w:rsidR="003F00A7">
        <w:rPr>
          <w:rFonts w:cs="Arial"/>
        </w:rPr>
        <w:t>-</w:t>
      </w:r>
      <w:r w:rsidR="00E333CD" w:rsidRPr="008857B3">
        <w:rPr>
          <w:rFonts w:cs="Arial"/>
        </w:rPr>
        <w:t xml:space="preserve"> </w:t>
      </w:r>
      <w:r w:rsidR="0027608C" w:rsidRPr="008857B3">
        <w:rPr>
          <w:rFonts w:cs="Arial"/>
        </w:rPr>
        <w:t xml:space="preserve">Concentrated Overlay of </w:t>
      </w:r>
      <w:r w:rsidR="006940AC">
        <w:rPr>
          <w:rFonts w:cs="Arial"/>
        </w:rPr>
        <w:t>two</w:t>
      </w:r>
      <w:r w:rsidR="006940AC" w:rsidRPr="008857B3">
        <w:rPr>
          <w:rFonts w:cs="Arial"/>
        </w:rPr>
        <w:t xml:space="preserve"> </w:t>
      </w:r>
      <w:r w:rsidR="006940AC">
        <w:rPr>
          <w:rFonts w:cs="Arial"/>
        </w:rPr>
        <w:t>N</w:t>
      </w:r>
      <w:r w:rsidR="0027608C" w:rsidRPr="008857B3">
        <w:rPr>
          <w:rFonts w:cs="Arial"/>
        </w:rPr>
        <w:t xml:space="preserve">ew NPAs </w:t>
      </w:r>
      <w:r w:rsidR="00671452">
        <w:rPr>
          <w:rFonts w:cs="Arial"/>
        </w:rPr>
        <w:t xml:space="preserve">- </w:t>
      </w:r>
      <w:r w:rsidR="008857B3">
        <w:rPr>
          <w:rFonts w:cs="Arial"/>
        </w:rPr>
        <w:t>f</w:t>
      </w:r>
      <w:r w:rsidR="0027608C" w:rsidRPr="008857B3">
        <w:rPr>
          <w:rFonts w:cs="Arial"/>
        </w:rPr>
        <w:t>irst</w:t>
      </w:r>
      <w:r w:rsidR="008857B3">
        <w:rPr>
          <w:rFonts w:cs="Arial"/>
        </w:rPr>
        <w:t xml:space="preserve"> </w:t>
      </w:r>
      <w:r w:rsidR="006940AC">
        <w:rPr>
          <w:rFonts w:cs="Arial"/>
        </w:rPr>
        <w:t>n</w:t>
      </w:r>
      <w:r w:rsidR="0093592E" w:rsidRPr="008857B3">
        <w:rPr>
          <w:rFonts w:cs="Arial"/>
        </w:rPr>
        <w:t xml:space="preserve">ew NPA overlays NPA 587/780 and </w:t>
      </w:r>
      <w:r w:rsidR="0027608C" w:rsidRPr="008857B3">
        <w:rPr>
          <w:rFonts w:cs="Arial"/>
        </w:rPr>
        <w:t xml:space="preserve">the </w:t>
      </w:r>
      <w:r w:rsidR="008857B3">
        <w:rPr>
          <w:rFonts w:cs="Arial"/>
        </w:rPr>
        <w:t>s</w:t>
      </w:r>
      <w:r w:rsidR="008857B3" w:rsidRPr="008857B3">
        <w:rPr>
          <w:rFonts w:cs="Arial"/>
        </w:rPr>
        <w:t xml:space="preserve">econd </w:t>
      </w:r>
      <w:r w:rsidR="006940AC">
        <w:rPr>
          <w:rFonts w:cs="Arial"/>
        </w:rPr>
        <w:t>n</w:t>
      </w:r>
      <w:r w:rsidR="0093592E" w:rsidRPr="008857B3">
        <w:rPr>
          <w:rFonts w:cs="Arial"/>
        </w:rPr>
        <w:t>ew NPA overlays NPA 403/587</w:t>
      </w:r>
    </w:p>
    <w:p w:rsidR="0093592E" w:rsidRPr="008857B3" w:rsidRDefault="0093592E" w:rsidP="0093592E">
      <w:pPr>
        <w:widowControl w:val="0"/>
        <w:tabs>
          <w:tab w:val="left" w:pos="1260"/>
          <w:tab w:val="left" w:pos="1710"/>
        </w:tabs>
        <w:ind w:left="1710" w:hanging="1350"/>
        <w:rPr>
          <w:rFonts w:cs="Arial"/>
        </w:rPr>
      </w:pPr>
      <w:r w:rsidRPr="008857B3">
        <w:rPr>
          <w:rFonts w:cs="Arial"/>
        </w:rPr>
        <w:t>Figure 15</w:t>
      </w:r>
      <w:r w:rsidRPr="008857B3">
        <w:rPr>
          <w:rFonts w:cs="Arial"/>
        </w:rPr>
        <w:tab/>
      </w:r>
      <w:r w:rsidR="003F00A7">
        <w:rPr>
          <w:rFonts w:cs="Arial"/>
        </w:rPr>
        <w:t>-</w:t>
      </w:r>
      <w:r w:rsidRPr="008857B3">
        <w:rPr>
          <w:rFonts w:cs="Arial"/>
        </w:rPr>
        <w:tab/>
        <w:t xml:space="preserve">Option 6: Distributed Overlay </w:t>
      </w:r>
      <w:r w:rsidR="003F00A7">
        <w:rPr>
          <w:rFonts w:cs="Arial"/>
        </w:rPr>
        <w:t>-</w:t>
      </w:r>
      <w:r w:rsidRPr="008857B3">
        <w:rPr>
          <w:rFonts w:cs="Arial"/>
        </w:rPr>
        <w:t xml:space="preserve"> Distributed Overlay of </w:t>
      </w:r>
      <w:r w:rsidR="008857B3">
        <w:rPr>
          <w:rFonts w:cs="Arial"/>
        </w:rPr>
        <w:t>a</w:t>
      </w:r>
      <w:r w:rsidR="008857B3" w:rsidRPr="008857B3">
        <w:rPr>
          <w:rFonts w:cs="Arial"/>
        </w:rPr>
        <w:t xml:space="preserve"> </w:t>
      </w:r>
      <w:r w:rsidRPr="008857B3">
        <w:rPr>
          <w:rFonts w:cs="Arial"/>
        </w:rPr>
        <w:t>New NPA on NPA 403/587/780</w:t>
      </w:r>
    </w:p>
    <w:p w:rsidR="00C84E17" w:rsidRPr="008857B3" w:rsidRDefault="00C84E17" w:rsidP="00C84E17">
      <w:pPr>
        <w:widowControl w:val="0"/>
        <w:tabs>
          <w:tab w:val="left" w:pos="1260"/>
          <w:tab w:val="left" w:pos="1710"/>
        </w:tabs>
        <w:ind w:left="1710" w:hanging="1350"/>
        <w:rPr>
          <w:rFonts w:cs="Arial"/>
        </w:rPr>
      </w:pPr>
      <w:r w:rsidRPr="008857B3">
        <w:rPr>
          <w:rFonts w:cs="Arial"/>
        </w:rPr>
        <w:t>Figure 16</w:t>
      </w:r>
      <w:r w:rsidRPr="008857B3">
        <w:rPr>
          <w:rFonts w:cs="Arial"/>
        </w:rPr>
        <w:tab/>
      </w:r>
      <w:r w:rsidR="003F00A7">
        <w:rPr>
          <w:rFonts w:cs="Arial"/>
        </w:rPr>
        <w:t>-</w:t>
      </w:r>
      <w:r w:rsidRPr="008857B3">
        <w:rPr>
          <w:rFonts w:cs="Arial"/>
        </w:rPr>
        <w:tab/>
        <w:t xml:space="preserve">Option 7: Distributed Overlay </w:t>
      </w:r>
      <w:r w:rsidR="003F00A7">
        <w:rPr>
          <w:rFonts w:cs="Arial"/>
        </w:rPr>
        <w:t>-</w:t>
      </w:r>
      <w:r w:rsidRPr="008857B3">
        <w:rPr>
          <w:rFonts w:cs="Arial"/>
        </w:rPr>
        <w:t xml:space="preserve"> Distributed Overlay of two</w:t>
      </w:r>
      <w:r w:rsidR="007F5DB1" w:rsidRPr="008857B3">
        <w:rPr>
          <w:rFonts w:cs="Arial"/>
        </w:rPr>
        <w:t xml:space="preserve"> </w:t>
      </w:r>
      <w:r w:rsidRPr="008857B3">
        <w:rPr>
          <w:rFonts w:cs="Arial"/>
        </w:rPr>
        <w:t>New NPAs on NPA 403/587/780</w:t>
      </w:r>
    </w:p>
    <w:p w:rsidR="0093592E" w:rsidRPr="008857B3" w:rsidRDefault="0093592E" w:rsidP="00FA61DD">
      <w:pPr>
        <w:widowControl w:val="0"/>
        <w:tabs>
          <w:tab w:val="left" w:pos="1260"/>
          <w:tab w:val="left" w:pos="1710"/>
        </w:tabs>
        <w:ind w:left="1710" w:hanging="1350"/>
      </w:pPr>
    </w:p>
    <w:p w:rsidR="00A82F85" w:rsidRDefault="00A82F85" w:rsidP="00FA61DD">
      <w:pPr>
        <w:widowControl w:val="0"/>
        <w:tabs>
          <w:tab w:val="left" w:pos="1260"/>
          <w:tab w:val="left" w:pos="1710"/>
        </w:tabs>
        <w:ind w:left="1710" w:hanging="1350"/>
      </w:pPr>
    </w:p>
    <w:bookmarkEnd w:id="1"/>
    <w:bookmarkEnd w:id="2"/>
    <w:p w:rsidR="00321707" w:rsidRPr="002F297F" w:rsidRDefault="00321707" w:rsidP="00321707">
      <w:pPr>
        <w:widowControl w:val="0"/>
        <w:tabs>
          <w:tab w:val="left" w:pos="720"/>
          <w:tab w:val="left" w:pos="1440"/>
          <w:tab w:val="left" w:pos="2160"/>
          <w:tab w:val="left" w:pos="2880"/>
          <w:tab w:val="left" w:pos="3600"/>
          <w:tab w:val="left" w:pos="4320"/>
          <w:tab w:val="left" w:pos="5040"/>
          <w:tab w:val="left" w:pos="5760"/>
        </w:tabs>
        <w:rPr>
          <w:b/>
        </w:rPr>
      </w:pPr>
      <w:r w:rsidRPr="002F297F">
        <w:rPr>
          <w:b/>
        </w:rPr>
        <w:t>ANNEX B</w:t>
      </w:r>
    </w:p>
    <w:p w:rsidR="005C6275" w:rsidRDefault="005C6275" w:rsidP="00321707">
      <w:pPr>
        <w:widowControl w:val="0"/>
        <w:tabs>
          <w:tab w:val="left" w:pos="720"/>
          <w:tab w:val="left" w:pos="1440"/>
          <w:tab w:val="left" w:pos="2160"/>
          <w:tab w:val="left" w:pos="2880"/>
          <w:tab w:val="left" w:pos="3600"/>
          <w:tab w:val="left" w:pos="4320"/>
          <w:tab w:val="left" w:pos="5040"/>
          <w:tab w:val="left" w:pos="5760"/>
        </w:tabs>
      </w:pPr>
    </w:p>
    <w:p w:rsidR="0001529D" w:rsidRDefault="0001529D" w:rsidP="0001529D">
      <w:pPr>
        <w:widowControl w:val="0"/>
        <w:tabs>
          <w:tab w:val="left" w:pos="1260"/>
          <w:tab w:val="left" w:pos="1710"/>
        </w:tabs>
        <w:ind w:left="1710" w:hanging="1350"/>
      </w:pPr>
      <w:r w:rsidRPr="00060767">
        <w:t>Table 1</w:t>
      </w:r>
      <w:r w:rsidRPr="00060767">
        <w:tab/>
      </w:r>
      <w:r w:rsidR="003F00A7">
        <w:t>-</w:t>
      </w:r>
      <w:r w:rsidRPr="00060767">
        <w:tab/>
      </w:r>
      <w:r w:rsidR="00DD373F" w:rsidRPr="00C1708B">
        <w:rPr>
          <w:rFonts w:cs="Arial"/>
          <w:noProof/>
        </w:rPr>
        <w:t xml:space="preserve">Exchange Areas in NPA </w:t>
      </w:r>
      <w:r w:rsidR="00DD373F">
        <w:rPr>
          <w:rFonts w:cs="Arial"/>
          <w:noProof/>
        </w:rPr>
        <w:t xml:space="preserve">403/587/780 and </w:t>
      </w:r>
      <w:r w:rsidR="00DD373F" w:rsidRPr="00C1708B">
        <w:rPr>
          <w:rFonts w:cs="Arial"/>
          <w:noProof/>
        </w:rPr>
        <w:t xml:space="preserve">Exchange Areas </w:t>
      </w:r>
      <w:r w:rsidR="00DD373F">
        <w:rPr>
          <w:rFonts w:cs="Arial"/>
          <w:noProof/>
        </w:rPr>
        <w:t>in NPAs for</w:t>
      </w:r>
      <w:r w:rsidR="00DD373F" w:rsidRPr="00C1708B">
        <w:rPr>
          <w:rFonts w:cs="Arial"/>
          <w:noProof/>
        </w:rPr>
        <w:t xml:space="preserve"> each Relief </w:t>
      </w:r>
      <w:r w:rsidR="00DD373F">
        <w:rPr>
          <w:rFonts w:cs="Arial"/>
          <w:noProof/>
        </w:rPr>
        <w:t>Option</w:t>
      </w:r>
    </w:p>
    <w:p w:rsidR="0001529D" w:rsidRDefault="0001529D" w:rsidP="0001529D">
      <w:pPr>
        <w:widowControl w:val="0"/>
        <w:tabs>
          <w:tab w:val="left" w:pos="1260"/>
          <w:tab w:val="left" w:pos="1710"/>
        </w:tabs>
        <w:ind w:left="1710" w:hanging="1350"/>
      </w:pPr>
    </w:p>
    <w:p w:rsidR="0001529D" w:rsidRDefault="0001529D" w:rsidP="0001529D">
      <w:pPr>
        <w:widowControl w:val="0"/>
        <w:tabs>
          <w:tab w:val="left" w:pos="1260"/>
          <w:tab w:val="left" w:pos="1710"/>
        </w:tabs>
        <w:ind w:left="1710" w:hanging="1350"/>
      </w:pPr>
      <w:r>
        <w:t>Table 2</w:t>
      </w:r>
      <w:r w:rsidRPr="00060767">
        <w:tab/>
      </w:r>
      <w:r w:rsidR="003F00A7">
        <w:t>-</w:t>
      </w:r>
      <w:r w:rsidRPr="00060767">
        <w:tab/>
      </w:r>
      <w:r w:rsidR="00540418" w:rsidRPr="00285EF2">
        <w:t xml:space="preserve">NPAs </w:t>
      </w:r>
      <w:r w:rsidR="00540418">
        <w:t xml:space="preserve">403/587/780 </w:t>
      </w:r>
      <w:r w:rsidRPr="00285EF2">
        <w:t xml:space="preserve">Exchange Areas in </w:t>
      </w:r>
      <w:r w:rsidR="00540418">
        <w:t>each LIR</w:t>
      </w:r>
    </w:p>
    <w:p w:rsidR="00321707" w:rsidRDefault="00321707" w:rsidP="00D45075">
      <w:pPr>
        <w:widowControl w:val="0"/>
        <w:tabs>
          <w:tab w:val="left" w:pos="360"/>
          <w:tab w:val="left" w:pos="1440"/>
          <w:tab w:val="left" w:pos="2160"/>
          <w:tab w:val="left" w:pos="2880"/>
          <w:tab w:val="left" w:pos="3600"/>
          <w:tab w:val="left" w:pos="4320"/>
          <w:tab w:val="left" w:pos="5040"/>
          <w:tab w:val="left" w:pos="5760"/>
        </w:tabs>
      </w:pPr>
    </w:p>
    <w:p w:rsidR="00321707" w:rsidRDefault="00321707">
      <w:pPr>
        <w:widowControl w:val="0"/>
        <w:tabs>
          <w:tab w:val="left" w:pos="720"/>
          <w:tab w:val="left" w:pos="1440"/>
          <w:tab w:val="left" w:pos="1872"/>
          <w:tab w:val="left" w:pos="2160"/>
          <w:tab w:val="left" w:pos="2880"/>
          <w:tab w:val="left" w:pos="3600"/>
          <w:tab w:val="left" w:pos="4320"/>
          <w:tab w:val="left" w:pos="5040"/>
          <w:tab w:val="left" w:pos="5760"/>
        </w:tabs>
        <w:ind w:left="1872" w:hanging="1872"/>
      </w:pPr>
    </w:p>
    <w:p w:rsidR="005C6275" w:rsidRPr="002F297F" w:rsidRDefault="005C6275">
      <w:pPr>
        <w:widowControl w:val="0"/>
        <w:tabs>
          <w:tab w:val="left" w:pos="720"/>
          <w:tab w:val="left" w:pos="1440"/>
          <w:tab w:val="left" w:pos="2160"/>
          <w:tab w:val="left" w:pos="2880"/>
          <w:tab w:val="left" w:pos="3600"/>
          <w:tab w:val="left" w:pos="4320"/>
          <w:tab w:val="left" w:pos="5040"/>
          <w:tab w:val="left" w:pos="5760"/>
        </w:tabs>
        <w:rPr>
          <w:b/>
        </w:rPr>
      </w:pPr>
      <w:r w:rsidRPr="002F297F">
        <w:rPr>
          <w:b/>
        </w:rPr>
        <w:t xml:space="preserve">ANNEX </w:t>
      </w:r>
      <w:r w:rsidR="00321707">
        <w:rPr>
          <w:b/>
        </w:rPr>
        <w:t>C</w:t>
      </w:r>
    </w:p>
    <w:p w:rsidR="005C6275" w:rsidRDefault="005C6275" w:rsidP="00981544">
      <w:pPr>
        <w:widowControl w:val="0"/>
      </w:pPr>
    </w:p>
    <w:p w:rsidR="0001529D" w:rsidRDefault="0001529D" w:rsidP="0001529D">
      <w:pPr>
        <w:widowControl w:val="0"/>
        <w:tabs>
          <w:tab w:val="left" w:pos="1440"/>
          <w:tab w:val="left" w:pos="1710"/>
        </w:tabs>
        <w:ind w:left="1710" w:hanging="1350"/>
      </w:pPr>
      <w:r w:rsidRPr="00E52CC9">
        <w:t>Distribution List</w:t>
      </w:r>
    </w:p>
    <w:p w:rsidR="009B59F2" w:rsidRDefault="009B59F2" w:rsidP="00443403">
      <w:pPr>
        <w:widowControl w:val="0"/>
        <w:tabs>
          <w:tab w:val="left" w:pos="1260"/>
          <w:tab w:val="left" w:pos="1710"/>
        </w:tabs>
        <w:ind w:left="1710" w:hanging="1350"/>
      </w:pPr>
    </w:p>
    <w:p w:rsidR="009B59F2" w:rsidRDefault="009B59F2" w:rsidP="009B59F2">
      <w:pPr>
        <w:widowControl w:val="0"/>
        <w:tabs>
          <w:tab w:val="left" w:pos="1260"/>
          <w:tab w:val="left" w:pos="1710"/>
        </w:tabs>
        <w:ind w:left="1710" w:hanging="1350"/>
      </w:pPr>
    </w:p>
    <w:p w:rsidR="005C6275" w:rsidRDefault="005C6275">
      <w:pPr>
        <w:widowControl w:val="0"/>
        <w:tabs>
          <w:tab w:val="left" w:pos="720"/>
          <w:tab w:val="left" w:pos="1440"/>
          <w:tab w:val="left" w:pos="2160"/>
          <w:tab w:val="left" w:pos="2880"/>
          <w:tab w:val="left" w:pos="3600"/>
          <w:tab w:val="left" w:pos="4320"/>
          <w:tab w:val="left" w:pos="5040"/>
          <w:tab w:val="left" w:pos="5760"/>
        </w:tabs>
      </w:pPr>
    </w:p>
    <w:p w:rsidR="00F27A79" w:rsidRDefault="00F27A79">
      <w:pPr>
        <w:widowControl w:val="0"/>
        <w:tabs>
          <w:tab w:val="left" w:pos="720"/>
          <w:tab w:val="left" w:pos="1440"/>
          <w:tab w:val="left" w:pos="2160"/>
          <w:tab w:val="left" w:pos="2880"/>
          <w:tab w:val="left" w:pos="3600"/>
          <w:tab w:val="left" w:pos="4320"/>
          <w:tab w:val="left" w:pos="5040"/>
          <w:tab w:val="left" w:pos="5760"/>
        </w:tabs>
        <w:sectPr w:rsidR="00F27A79" w:rsidSect="00521FB5">
          <w:headerReference w:type="default" r:id="rId18"/>
          <w:footnotePr>
            <w:pos w:val="beneathText"/>
          </w:footnotePr>
          <w:endnotePr>
            <w:numFmt w:val="decimal"/>
          </w:endnotePr>
          <w:pgSz w:w="12240" w:h="15840" w:code="1"/>
          <w:pgMar w:top="720" w:right="1440" w:bottom="720" w:left="1440" w:header="360" w:footer="864" w:gutter="0"/>
          <w:pgNumType w:fmt="lowerRoman"/>
          <w:cols w:space="720"/>
          <w:noEndnote/>
        </w:sectPr>
      </w:pPr>
    </w:p>
    <w:p w:rsidR="00F27A79" w:rsidRPr="007957BE" w:rsidRDefault="00F27A79" w:rsidP="00F27A79">
      <w:pPr>
        <w:widowControl w:val="0"/>
        <w:tabs>
          <w:tab w:val="left" w:pos="720"/>
          <w:tab w:val="left" w:pos="1440"/>
          <w:tab w:val="left" w:pos="2160"/>
          <w:tab w:val="left" w:pos="2880"/>
          <w:tab w:val="left" w:pos="3600"/>
          <w:tab w:val="left" w:pos="4320"/>
          <w:tab w:val="left" w:pos="5040"/>
          <w:tab w:val="left" w:pos="5760"/>
        </w:tabs>
        <w:jc w:val="center"/>
        <w:rPr>
          <w:b/>
          <w:sz w:val="22"/>
          <w:szCs w:val="22"/>
        </w:rPr>
      </w:pPr>
      <w:r w:rsidRPr="007957BE">
        <w:rPr>
          <w:b/>
          <w:sz w:val="22"/>
          <w:szCs w:val="22"/>
        </w:rPr>
        <w:lastRenderedPageBreak/>
        <w:t>Acronym List</w:t>
      </w:r>
    </w:p>
    <w:p w:rsidR="00F27A79" w:rsidRDefault="00F27A79" w:rsidP="00F27A79">
      <w:pPr>
        <w:widowControl w:val="0"/>
        <w:tabs>
          <w:tab w:val="left" w:pos="720"/>
          <w:tab w:val="left" w:pos="1440"/>
          <w:tab w:val="left" w:pos="2160"/>
          <w:tab w:val="left" w:pos="2880"/>
          <w:tab w:val="left" w:pos="3600"/>
          <w:tab w:val="left" w:pos="4320"/>
          <w:tab w:val="left" w:pos="5040"/>
          <w:tab w:val="left" w:pos="57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128"/>
      </w:tblGrid>
      <w:tr w:rsidR="00F27A79" w:rsidRPr="003F306E" w:rsidTr="00526EF6">
        <w:trPr>
          <w:trHeight w:val="276"/>
        </w:trPr>
        <w:tc>
          <w:tcPr>
            <w:tcW w:w="1728" w:type="dxa"/>
          </w:tcPr>
          <w:p w:rsidR="00F27A79" w:rsidRPr="003F306E" w:rsidRDefault="00F27A79" w:rsidP="00526EF6">
            <w:pPr>
              <w:rPr>
                <w:rFonts w:cs="Arial"/>
                <w:sz w:val="22"/>
                <w:szCs w:val="22"/>
              </w:rPr>
            </w:pPr>
            <w:r>
              <w:rPr>
                <w:rFonts w:cs="Arial"/>
                <w:sz w:val="22"/>
                <w:szCs w:val="22"/>
              </w:rPr>
              <w:t>CATF</w:t>
            </w:r>
          </w:p>
        </w:tc>
        <w:tc>
          <w:tcPr>
            <w:tcW w:w="7128" w:type="dxa"/>
          </w:tcPr>
          <w:p w:rsidR="00F27A79" w:rsidRPr="003F306E" w:rsidRDefault="00F27A79" w:rsidP="00526EF6">
            <w:pPr>
              <w:rPr>
                <w:rFonts w:cs="Arial"/>
                <w:sz w:val="22"/>
                <w:szCs w:val="22"/>
              </w:rPr>
            </w:pPr>
            <w:r>
              <w:rPr>
                <w:rFonts w:cs="Arial"/>
                <w:sz w:val="22"/>
                <w:szCs w:val="22"/>
              </w:rPr>
              <w:t>Consumer Awareness Task Force</w:t>
            </w:r>
          </w:p>
        </w:tc>
      </w:tr>
      <w:tr w:rsidR="00F27A79" w:rsidRPr="003F306E" w:rsidTr="00526EF6">
        <w:trPr>
          <w:trHeight w:val="276"/>
        </w:trPr>
        <w:tc>
          <w:tcPr>
            <w:tcW w:w="1728" w:type="dxa"/>
          </w:tcPr>
          <w:p w:rsidR="00F27A79" w:rsidRPr="003F306E" w:rsidRDefault="00F27A79" w:rsidP="00526EF6">
            <w:pPr>
              <w:rPr>
                <w:rFonts w:cs="Arial"/>
                <w:sz w:val="22"/>
                <w:szCs w:val="22"/>
              </w:rPr>
            </w:pPr>
            <w:r>
              <w:rPr>
                <w:rFonts w:cs="Arial"/>
                <w:sz w:val="22"/>
                <w:szCs w:val="22"/>
              </w:rPr>
              <w:t>CNA</w:t>
            </w:r>
            <w:r w:rsidRPr="003F306E">
              <w:rPr>
                <w:rFonts w:cs="Arial"/>
                <w:sz w:val="22"/>
                <w:szCs w:val="22"/>
              </w:rPr>
              <w:t xml:space="preserve"> </w:t>
            </w:r>
          </w:p>
        </w:tc>
        <w:tc>
          <w:tcPr>
            <w:tcW w:w="7128" w:type="dxa"/>
          </w:tcPr>
          <w:p w:rsidR="00F27A79" w:rsidRPr="003F306E" w:rsidRDefault="00F27A79" w:rsidP="00526EF6">
            <w:pPr>
              <w:rPr>
                <w:rFonts w:cs="Arial"/>
                <w:sz w:val="22"/>
                <w:szCs w:val="22"/>
              </w:rPr>
            </w:pPr>
            <w:r w:rsidRPr="003F306E">
              <w:rPr>
                <w:rFonts w:cs="Arial"/>
                <w:sz w:val="22"/>
                <w:szCs w:val="22"/>
              </w:rPr>
              <w:t>Canadian Numbering Administrator</w:t>
            </w:r>
          </w:p>
        </w:tc>
      </w:tr>
      <w:tr w:rsidR="00F27A79" w:rsidRPr="003F306E" w:rsidTr="00526EF6">
        <w:trPr>
          <w:trHeight w:val="276"/>
        </w:trPr>
        <w:tc>
          <w:tcPr>
            <w:tcW w:w="1728" w:type="dxa"/>
          </w:tcPr>
          <w:p w:rsidR="00F27A79" w:rsidRPr="003F306E" w:rsidRDefault="00F27A79" w:rsidP="00526EF6">
            <w:pPr>
              <w:rPr>
                <w:rFonts w:cs="Arial"/>
                <w:sz w:val="22"/>
                <w:szCs w:val="22"/>
              </w:rPr>
            </w:pPr>
            <w:r w:rsidRPr="003F306E">
              <w:rPr>
                <w:rFonts w:cs="Arial"/>
                <w:sz w:val="22"/>
                <w:szCs w:val="22"/>
              </w:rPr>
              <w:t xml:space="preserve">CISC </w:t>
            </w:r>
          </w:p>
        </w:tc>
        <w:tc>
          <w:tcPr>
            <w:tcW w:w="7128" w:type="dxa"/>
          </w:tcPr>
          <w:p w:rsidR="00F27A79" w:rsidRPr="003F306E" w:rsidRDefault="00F27A79" w:rsidP="00526EF6">
            <w:pPr>
              <w:rPr>
                <w:rFonts w:cs="Arial"/>
                <w:sz w:val="22"/>
                <w:szCs w:val="22"/>
              </w:rPr>
            </w:pPr>
            <w:r w:rsidRPr="003F306E">
              <w:rPr>
                <w:rFonts w:cs="Arial"/>
                <w:sz w:val="22"/>
                <w:szCs w:val="22"/>
              </w:rPr>
              <w:t>CRTC Interconnection Steering Committee</w:t>
            </w:r>
          </w:p>
        </w:tc>
      </w:tr>
      <w:tr w:rsidR="00F27A79" w:rsidRPr="003F306E" w:rsidTr="00526EF6">
        <w:trPr>
          <w:trHeight w:val="276"/>
        </w:trPr>
        <w:tc>
          <w:tcPr>
            <w:tcW w:w="1728" w:type="dxa"/>
          </w:tcPr>
          <w:p w:rsidR="00F27A79" w:rsidRPr="003F306E" w:rsidRDefault="00F27A79" w:rsidP="00526EF6">
            <w:pPr>
              <w:rPr>
                <w:rFonts w:cs="Arial"/>
                <w:sz w:val="22"/>
                <w:szCs w:val="22"/>
              </w:rPr>
            </w:pPr>
            <w:r>
              <w:rPr>
                <w:rFonts w:cs="Arial"/>
                <w:sz w:val="22"/>
                <w:szCs w:val="22"/>
              </w:rPr>
              <w:t>CLECs</w:t>
            </w:r>
          </w:p>
        </w:tc>
        <w:tc>
          <w:tcPr>
            <w:tcW w:w="7128" w:type="dxa"/>
          </w:tcPr>
          <w:p w:rsidR="00F27A79" w:rsidRPr="003F306E" w:rsidRDefault="00F27A79" w:rsidP="00526EF6">
            <w:pPr>
              <w:rPr>
                <w:rFonts w:cs="Arial"/>
                <w:sz w:val="22"/>
                <w:szCs w:val="22"/>
              </w:rPr>
            </w:pPr>
            <w:r>
              <w:rPr>
                <w:rFonts w:cs="Arial"/>
                <w:sz w:val="22"/>
                <w:szCs w:val="22"/>
              </w:rPr>
              <w:t>Competitive Local Exchange Carriers</w:t>
            </w:r>
          </w:p>
        </w:tc>
      </w:tr>
      <w:tr w:rsidR="00F27A79" w:rsidRPr="003F306E" w:rsidTr="00526EF6">
        <w:trPr>
          <w:trHeight w:val="276"/>
        </w:trPr>
        <w:tc>
          <w:tcPr>
            <w:tcW w:w="1728" w:type="dxa"/>
          </w:tcPr>
          <w:p w:rsidR="00F27A79" w:rsidRPr="003F306E" w:rsidRDefault="00F27A79" w:rsidP="00526EF6">
            <w:pPr>
              <w:rPr>
                <w:rFonts w:cs="Arial"/>
                <w:sz w:val="22"/>
                <w:szCs w:val="22"/>
              </w:rPr>
            </w:pPr>
            <w:r>
              <w:rPr>
                <w:rFonts w:cs="Arial"/>
                <w:sz w:val="22"/>
                <w:szCs w:val="22"/>
              </w:rPr>
              <w:t>CLNPC</w:t>
            </w:r>
          </w:p>
        </w:tc>
        <w:tc>
          <w:tcPr>
            <w:tcW w:w="7128" w:type="dxa"/>
          </w:tcPr>
          <w:p w:rsidR="00F27A79" w:rsidRPr="003F306E" w:rsidRDefault="00F27A79" w:rsidP="00526EF6">
            <w:pPr>
              <w:rPr>
                <w:rFonts w:cs="Arial"/>
                <w:sz w:val="22"/>
                <w:szCs w:val="22"/>
              </w:rPr>
            </w:pPr>
            <w:r>
              <w:rPr>
                <w:rFonts w:cs="Arial"/>
                <w:sz w:val="22"/>
                <w:szCs w:val="22"/>
              </w:rPr>
              <w:t>Canadian Local Number Portability Consortium</w:t>
            </w:r>
          </w:p>
        </w:tc>
      </w:tr>
      <w:tr w:rsidR="00F27A79" w:rsidRPr="003F306E" w:rsidTr="00526EF6">
        <w:trPr>
          <w:trHeight w:val="276"/>
        </w:trPr>
        <w:tc>
          <w:tcPr>
            <w:tcW w:w="1728" w:type="dxa"/>
          </w:tcPr>
          <w:p w:rsidR="00F27A79" w:rsidRPr="003F306E" w:rsidRDefault="00F27A79" w:rsidP="00526EF6">
            <w:pPr>
              <w:rPr>
                <w:rFonts w:cs="Arial"/>
                <w:sz w:val="22"/>
                <w:szCs w:val="22"/>
              </w:rPr>
            </w:pPr>
            <w:r w:rsidRPr="003F306E">
              <w:rPr>
                <w:rFonts w:cs="Arial"/>
                <w:sz w:val="22"/>
                <w:szCs w:val="22"/>
              </w:rPr>
              <w:t>CO</w:t>
            </w:r>
          </w:p>
        </w:tc>
        <w:tc>
          <w:tcPr>
            <w:tcW w:w="7128" w:type="dxa"/>
          </w:tcPr>
          <w:p w:rsidR="00F27A79" w:rsidRPr="003F306E" w:rsidRDefault="00F27A79" w:rsidP="00526EF6">
            <w:pPr>
              <w:rPr>
                <w:rFonts w:cs="Arial"/>
                <w:sz w:val="22"/>
                <w:szCs w:val="22"/>
              </w:rPr>
            </w:pPr>
            <w:r w:rsidRPr="003F306E">
              <w:rPr>
                <w:rFonts w:cs="Arial"/>
                <w:sz w:val="22"/>
                <w:szCs w:val="22"/>
              </w:rPr>
              <w:t xml:space="preserve">Central Office </w:t>
            </w:r>
          </w:p>
        </w:tc>
      </w:tr>
      <w:tr w:rsidR="00F27A79" w:rsidRPr="003F306E" w:rsidTr="00526EF6">
        <w:trPr>
          <w:trHeight w:val="276"/>
        </w:trPr>
        <w:tc>
          <w:tcPr>
            <w:tcW w:w="1728" w:type="dxa"/>
          </w:tcPr>
          <w:p w:rsidR="00F27A79" w:rsidRPr="003F306E" w:rsidRDefault="00F27A79" w:rsidP="00526EF6">
            <w:pPr>
              <w:rPr>
                <w:rFonts w:cs="Arial"/>
                <w:sz w:val="22"/>
                <w:szCs w:val="22"/>
              </w:rPr>
            </w:pPr>
            <w:r w:rsidRPr="003F306E">
              <w:rPr>
                <w:rFonts w:cs="Arial"/>
                <w:sz w:val="22"/>
                <w:szCs w:val="22"/>
              </w:rPr>
              <w:t xml:space="preserve">CRTC </w:t>
            </w:r>
          </w:p>
        </w:tc>
        <w:tc>
          <w:tcPr>
            <w:tcW w:w="7128" w:type="dxa"/>
          </w:tcPr>
          <w:p w:rsidR="00F27A79" w:rsidRPr="003F306E" w:rsidRDefault="00F27A79" w:rsidP="00526EF6">
            <w:pPr>
              <w:rPr>
                <w:rFonts w:cs="Arial"/>
                <w:sz w:val="22"/>
                <w:szCs w:val="22"/>
              </w:rPr>
            </w:pPr>
            <w:r w:rsidRPr="003F306E">
              <w:rPr>
                <w:rFonts w:cs="Arial"/>
                <w:sz w:val="22"/>
                <w:szCs w:val="22"/>
              </w:rPr>
              <w:t xml:space="preserve">Canadian Radio-television and Telecommunications Commission </w:t>
            </w:r>
          </w:p>
        </w:tc>
      </w:tr>
      <w:tr w:rsidR="00F27A79" w:rsidRPr="003F306E" w:rsidTr="00526EF6">
        <w:trPr>
          <w:trHeight w:val="276"/>
        </w:trPr>
        <w:tc>
          <w:tcPr>
            <w:tcW w:w="1728" w:type="dxa"/>
          </w:tcPr>
          <w:p w:rsidR="00F27A79" w:rsidRPr="003F306E" w:rsidRDefault="00F27A79" w:rsidP="00526EF6">
            <w:pPr>
              <w:rPr>
                <w:rFonts w:cs="Arial"/>
                <w:sz w:val="22"/>
                <w:szCs w:val="22"/>
              </w:rPr>
            </w:pPr>
            <w:r w:rsidRPr="003F306E">
              <w:rPr>
                <w:rFonts w:cs="Arial"/>
                <w:sz w:val="22"/>
                <w:szCs w:val="22"/>
              </w:rPr>
              <w:t>G-</w:t>
            </w:r>
            <w:smartTag w:uri="urn:schemas-microsoft-com:office:smarttags" w:element="PersonName">
              <w:r w:rsidRPr="003F306E">
                <w:rPr>
                  <w:rFonts w:cs="Arial"/>
                  <w:sz w:val="22"/>
                  <w:szCs w:val="22"/>
                </w:rPr>
                <w:t>NRUF</w:t>
              </w:r>
            </w:smartTag>
            <w:r w:rsidRPr="003F306E">
              <w:rPr>
                <w:rFonts w:cs="Arial"/>
                <w:sz w:val="22"/>
                <w:szCs w:val="22"/>
              </w:rPr>
              <w:t xml:space="preserve"> </w:t>
            </w:r>
          </w:p>
        </w:tc>
        <w:tc>
          <w:tcPr>
            <w:tcW w:w="7128" w:type="dxa"/>
          </w:tcPr>
          <w:p w:rsidR="00F27A79" w:rsidRPr="003F306E" w:rsidRDefault="00F27A79" w:rsidP="00526EF6">
            <w:pPr>
              <w:rPr>
                <w:rFonts w:cs="Arial"/>
                <w:sz w:val="22"/>
                <w:szCs w:val="22"/>
              </w:rPr>
            </w:pPr>
            <w:r w:rsidRPr="003F306E">
              <w:rPr>
                <w:rFonts w:cs="Arial"/>
                <w:sz w:val="22"/>
                <w:szCs w:val="22"/>
              </w:rPr>
              <w:t xml:space="preserve">General Numbering Resource Utilization Forecast </w:t>
            </w:r>
          </w:p>
        </w:tc>
      </w:tr>
      <w:tr w:rsidR="00F27A79" w:rsidRPr="003F306E" w:rsidTr="00526EF6">
        <w:trPr>
          <w:trHeight w:val="276"/>
        </w:trPr>
        <w:tc>
          <w:tcPr>
            <w:tcW w:w="1728" w:type="dxa"/>
          </w:tcPr>
          <w:p w:rsidR="00F27A79" w:rsidRPr="003F306E" w:rsidRDefault="00F27A79" w:rsidP="00526EF6">
            <w:pPr>
              <w:rPr>
                <w:rFonts w:cs="Arial"/>
                <w:sz w:val="22"/>
                <w:szCs w:val="22"/>
              </w:rPr>
            </w:pPr>
            <w:r>
              <w:rPr>
                <w:rFonts w:cs="Arial"/>
                <w:sz w:val="22"/>
                <w:szCs w:val="22"/>
              </w:rPr>
              <w:t>ILECs</w:t>
            </w:r>
          </w:p>
        </w:tc>
        <w:tc>
          <w:tcPr>
            <w:tcW w:w="7128" w:type="dxa"/>
          </w:tcPr>
          <w:p w:rsidR="00F27A79" w:rsidRPr="003F306E" w:rsidRDefault="00F27A79" w:rsidP="00526EF6">
            <w:pPr>
              <w:rPr>
                <w:rFonts w:cs="Arial"/>
                <w:sz w:val="22"/>
                <w:szCs w:val="22"/>
              </w:rPr>
            </w:pPr>
            <w:r>
              <w:rPr>
                <w:rFonts w:cs="Arial"/>
                <w:sz w:val="22"/>
                <w:szCs w:val="22"/>
              </w:rPr>
              <w:t>Incumbent Local Exchange Carriers</w:t>
            </w:r>
          </w:p>
        </w:tc>
      </w:tr>
      <w:tr w:rsidR="00F27A79" w:rsidRPr="003F306E" w:rsidTr="00526EF6">
        <w:trPr>
          <w:trHeight w:val="276"/>
        </w:trPr>
        <w:tc>
          <w:tcPr>
            <w:tcW w:w="1728" w:type="dxa"/>
          </w:tcPr>
          <w:p w:rsidR="00F27A79" w:rsidRPr="003F306E" w:rsidRDefault="00F27A79" w:rsidP="00526EF6">
            <w:pPr>
              <w:rPr>
                <w:rFonts w:cs="Arial"/>
                <w:sz w:val="22"/>
                <w:szCs w:val="22"/>
              </w:rPr>
            </w:pPr>
            <w:r w:rsidRPr="003F306E">
              <w:rPr>
                <w:rFonts w:cs="Arial"/>
                <w:sz w:val="22"/>
                <w:szCs w:val="22"/>
              </w:rPr>
              <w:t>IPD</w:t>
            </w:r>
          </w:p>
        </w:tc>
        <w:tc>
          <w:tcPr>
            <w:tcW w:w="7128" w:type="dxa"/>
          </w:tcPr>
          <w:p w:rsidR="00F27A79" w:rsidRPr="003F306E" w:rsidRDefault="00F27A79" w:rsidP="00526EF6">
            <w:pPr>
              <w:rPr>
                <w:rFonts w:cs="Arial"/>
                <w:sz w:val="22"/>
                <w:szCs w:val="22"/>
              </w:rPr>
            </w:pPr>
            <w:r w:rsidRPr="003F306E">
              <w:rPr>
                <w:rFonts w:cs="Arial"/>
                <w:sz w:val="22"/>
                <w:szCs w:val="22"/>
              </w:rPr>
              <w:t>Initial Planning Document</w:t>
            </w:r>
          </w:p>
        </w:tc>
      </w:tr>
      <w:tr w:rsidR="00F27A79" w:rsidRPr="003F306E" w:rsidTr="00526EF6">
        <w:trPr>
          <w:trHeight w:val="276"/>
        </w:trPr>
        <w:tc>
          <w:tcPr>
            <w:tcW w:w="1728" w:type="dxa"/>
          </w:tcPr>
          <w:p w:rsidR="00F27A79" w:rsidRPr="003F306E" w:rsidRDefault="00F27A79" w:rsidP="00526EF6">
            <w:pPr>
              <w:rPr>
                <w:rFonts w:cs="Arial"/>
                <w:sz w:val="22"/>
                <w:szCs w:val="22"/>
              </w:rPr>
            </w:pPr>
            <w:r>
              <w:rPr>
                <w:rFonts w:cs="Arial"/>
                <w:sz w:val="22"/>
                <w:szCs w:val="22"/>
              </w:rPr>
              <w:t>ISP</w:t>
            </w:r>
          </w:p>
        </w:tc>
        <w:tc>
          <w:tcPr>
            <w:tcW w:w="7128" w:type="dxa"/>
          </w:tcPr>
          <w:p w:rsidR="00F27A79" w:rsidRPr="003F306E" w:rsidRDefault="00F27A79" w:rsidP="00526EF6">
            <w:pPr>
              <w:rPr>
                <w:rFonts w:cs="Arial"/>
                <w:sz w:val="22"/>
                <w:szCs w:val="22"/>
              </w:rPr>
            </w:pPr>
            <w:r>
              <w:rPr>
                <w:rFonts w:cs="Arial"/>
                <w:sz w:val="22"/>
                <w:szCs w:val="22"/>
              </w:rPr>
              <w:t>Internet Service Provider</w:t>
            </w:r>
          </w:p>
        </w:tc>
      </w:tr>
      <w:tr w:rsidR="00F27A79" w:rsidRPr="003F306E" w:rsidTr="00526EF6">
        <w:trPr>
          <w:trHeight w:val="276"/>
        </w:trPr>
        <w:tc>
          <w:tcPr>
            <w:tcW w:w="1728" w:type="dxa"/>
          </w:tcPr>
          <w:p w:rsidR="00F27A79" w:rsidRPr="003F306E" w:rsidRDefault="00F27A79" w:rsidP="00526EF6">
            <w:pPr>
              <w:rPr>
                <w:rFonts w:cs="Arial"/>
                <w:sz w:val="22"/>
                <w:szCs w:val="22"/>
              </w:rPr>
            </w:pPr>
            <w:r w:rsidRPr="003F306E">
              <w:rPr>
                <w:rFonts w:cs="Arial"/>
                <w:sz w:val="22"/>
                <w:szCs w:val="22"/>
              </w:rPr>
              <w:t xml:space="preserve">JCP </w:t>
            </w:r>
          </w:p>
        </w:tc>
        <w:tc>
          <w:tcPr>
            <w:tcW w:w="7128" w:type="dxa"/>
          </w:tcPr>
          <w:p w:rsidR="00F27A79" w:rsidRPr="003F306E" w:rsidRDefault="00F27A79" w:rsidP="00526EF6">
            <w:pPr>
              <w:rPr>
                <w:rFonts w:cs="Arial"/>
                <w:sz w:val="22"/>
                <w:szCs w:val="22"/>
              </w:rPr>
            </w:pPr>
            <w:r w:rsidRPr="003F306E">
              <w:rPr>
                <w:rFonts w:cs="Arial"/>
                <w:sz w:val="22"/>
                <w:szCs w:val="22"/>
              </w:rPr>
              <w:t>Jeopardy Contingency Plan</w:t>
            </w:r>
          </w:p>
        </w:tc>
      </w:tr>
      <w:tr w:rsidR="00F27A79" w:rsidRPr="003F306E" w:rsidTr="00526EF6">
        <w:trPr>
          <w:trHeight w:val="276"/>
        </w:trPr>
        <w:tc>
          <w:tcPr>
            <w:tcW w:w="1728" w:type="dxa"/>
          </w:tcPr>
          <w:p w:rsidR="00F27A79" w:rsidRPr="003F306E" w:rsidRDefault="00F27A79" w:rsidP="00526EF6">
            <w:pPr>
              <w:rPr>
                <w:rFonts w:cs="Arial"/>
                <w:sz w:val="22"/>
                <w:szCs w:val="22"/>
              </w:rPr>
            </w:pPr>
            <w:r w:rsidRPr="003F306E">
              <w:rPr>
                <w:rFonts w:cs="Arial"/>
                <w:sz w:val="22"/>
                <w:szCs w:val="22"/>
              </w:rPr>
              <w:t>J</w:t>
            </w:r>
            <w:r w:rsidRPr="003F306E">
              <w:rPr>
                <w:rFonts w:cs="Arial"/>
                <w:sz w:val="22"/>
                <w:szCs w:val="22"/>
              </w:rPr>
              <w:noBreakHyphen/>
            </w:r>
            <w:smartTag w:uri="urn:schemas-microsoft-com:office:smarttags" w:element="PersonName">
              <w:r w:rsidRPr="003F306E">
                <w:rPr>
                  <w:rFonts w:cs="Arial"/>
                  <w:sz w:val="22"/>
                  <w:szCs w:val="22"/>
                </w:rPr>
                <w:t>NRUF</w:t>
              </w:r>
            </w:smartTag>
            <w:r w:rsidRPr="003F306E">
              <w:rPr>
                <w:rFonts w:cs="Arial"/>
                <w:sz w:val="22"/>
                <w:szCs w:val="22"/>
              </w:rPr>
              <w:t xml:space="preserve"> </w:t>
            </w:r>
          </w:p>
        </w:tc>
        <w:tc>
          <w:tcPr>
            <w:tcW w:w="7128" w:type="dxa"/>
          </w:tcPr>
          <w:p w:rsidR="00F27A79" w:rsidRPr="003F306E" w:rsidRDefault="00F27A79" w:rsidP="00526EF6">
            <w:pPr>
              <w:rPr>
                <w:rFonts w:cs="Arial"/>
                <w:sz w:val="22"/>
                <w:szCs w:val="22"/>
              </w:rPr>
            </w:pPr>
            <w:r w:rsidRPr="003F306E">
              <w:rPr>
                <w:rFonts w:cs="Arial"/>
                <w:sz w:val="22"/>
                <w:szCs w:val="22"/>
              </w:rPr>
              <w:t>Jeopardy Numbering Resource Utilization Forecast</w:t>
            </w:r>
          </w:p>
        </w:tc>
      </w:tr>
      <w:tr w:rsidR="002B367C" w:rsidRPr="003F306E" w:rsidTr="00526EF6">
        <w:trPr>
          <w:trHeight w:val="276"/>
        </w:trPr>
        <w:tc>
          <w:tcPr>
            <w:tcW w:w="1728" w:type="dxa"/>
          </w:tcPr>
          <w:p w:rsidR="002B367C" w:rsidRPr="003F306E" w:rsidRDefault="002B367C" w:rsidP="00526EF6">
            <w:pPr>
              <w:rPr>
                <w:rFonts w:cs="Arial"/>
                <w:sz w:val="22"/>
                <w:szCs w:val="22"/>
              </w:rPr>
            </w:pPr>
            <w:r>
              <w:rPr>
                <w:rFonts w:cs="Arial"/>
                <w:sz w:val="22"/>
                <w:szCs w:val="22"/>
              </w:rPr>
              <w:t>LCA</w:t>
            </w:r>
          </w:p>
        </w:tc>
        <w:tc>
          <w:tcPr>
            <w:tcW w:w="7128" w:type="dxa"/>
          </w:tcPr>
          <w:p w:rsidR="002B367C" w:rsidRPr="003F306E" w:rsidRDefault="002B367C" w:rsidP="00526EF6">
            <w:pPr>
              <w:rPr>
                <w:rFonts w:cs="Arial"/>
                <w:sz w:val="22"/>
                <w:szCs w:val="22"/>
              </w:rPr>
            </w:pPr>
            <w:r>
              <w:rPr>
                <w:rFonts w:cs="Arial"/>
                <w:sz w:val="22"/>
                <w:szCs w:val="22"/>
              </w:rPr>
              <w:t>Local Calling Area</w:t>
            </w:r>
          </w:p>
        </w:tc>
      </w:tr>
      <w:tr w:rsidR="00F27A79" w:rsidRPr="003F306E" w:rsidTr="00526EF6">
        <w:trPr>
          <w:trHeight w:val="276"/>
        </w:trPr>
        <w:tc>
          <w:tcPr>
            <w:tcW w:w="1728" w:type="dxa"/>
          </w:tcPr>
          <w:p w:rsidR="00F27A79" w:rsidRDefault="00F27A79" w:rsidP="00526EF6">
            <w:pPr>
              <w:rPr>
                <w:rFonts w:cs="Arial"/>
                <w:sz w:val="22"/>
                <w:szCs w:val="22"/>
              </w:rPr>
            </w:pPr>
            <w:r>
              <w:rPr>
                <w:rFonts w:cs="Arial"/>
                <w:sz w:val="22"/>
                <w:szCs w:val="22"/>
              </w:rPr>
              <w:t>LEC</w:t>
            </w:r>
          </w:p>
        </w:tc>
        <w:tc>
          <w:tcPr>
            <w:tcW w:w="7128" w:type="dxa"/>
          </w:tcPr>
          <w:p w:rsidR="00F27A79" w:rsidRDefault="00F27A79" w:rsidP="00526EF6">
            <w:pPr>
              <w:rPr>
                <w:rFonts w:cs="Arial"/>
                <w:sz w:val="22"/>
                <w:szCs w:val="22"/>
              </w:rPr>
            </w:pPr>
            <w:r>
              <w:rPr>
                <w:rFonts w:cs="Arial"/>
                <w:sz w:val="22"/>
                <w:szCs w:val="22"/>
              </w:rPr>
              <w:t>Local Exchange Carrier</w:t>
            </w:r>
          </w:p>
        </w:tc>
      </w:tr>
      <w:tr w:rsidR="00F27A79" w:rsidRPr="003F306E" w:rsidTr="00526EF6">
        <w:trPr>
          <w:trHeight w:val="276"/>
        </w:trPr>
        <w:tc>
          <w:tcPr>
            <w:tcW w:w="1728" w:type="dxa"/>
          </w:tcPr>
          <w:p w:rsidR="00F27A79" w:rsidRPr="003F306E" w:rsidRDefault="00F27A79" w:rsidP="00526EF6">
            <w:pPr>
              <w:rPr>
                <w:rFonts w:cs="Arial"/>
                <w:sz w:val="22"/>
                <w:szCs w:val="22"/>
              </w:rPr>
            </w:pPr>
            <w:r>
              <w:rPr>
                <w:rFonts w:cs="Arial"/>
                <w:sz w:val="22"/>
                <w:szCs w:val="22"/>
              </w:rPr>
              <w:t>LIRs</w:t>
            </w:r>
          </w:p>
        </w:tc>
        <w:tc>
          <w:tcPr>
            <w:tcW w:w="7128" w:type="dxa"/>
          </w:tcPr>
          <w:p w:rsidR="00F27A79" w:rsidRPr="003F306E" w:rsidRDefault="00F27A79" w:rsidP="00526EF6">
            <w:pPr>
              <w:rPr>
                <w:rFonts w:cs="Arial"/>
                <w:sz w:val="22"/>
                <w:szCs w:val="22"/>
              </w:rPr>
            </w:pPr>
            <w:r>
              <w:rPr>
                <w:rFonts w:cs="Arial"/>
                <w:sz w:val="22"/>
                <w:szCs w:val="22"/>
              </w:rPr>
              <w:t>Local Interconnection Regions</w:t>
            </w:r>
          </w:p>
        </w:tc>
      </w:tr>
      <w:tr w:rsidR="00F27A79" w:rsidRPr="003F306E" w:rsidTr="00526EF6">
        <w:trPr>
          <w:trHeight w:val="276"/>
        </w:trPr>
        <w:tc>
          <w:tcPr>
            <w:tcW w:w="1728" w:type="dxa"/>
          </w:tcPr>
          <w:p w:rsidR="00F27A79" w:rsidRPr="003F306E" w:rsidRDefault="00F27A79" w:rsidP="00526EF6">
            <w:pPr>
              <w:rPr>
                <w:rFonts w:cs="Arial"/>
                <w:sz w:val="22"/>
                <w:szCs w:val="22"/>
              </w:rPr>
            </w:pPr>
            <w:r>
              <w:rPr>
                <w:rFonts w:cs="Arial"/>
                <w:sz w:val="22"/>
                <w:szCs w:val="22"/>
              </w:rPr>
              <w:t>MBIs</w:t>
            </w:r>
          </w:p>
        </w:tc>
        <w:tc>
          <w:tcPr>
            <w:tcW w:w="7128" w:type="dxa"/>
          </w:tcPr>
          <w:p w:rsidR="00F27A79" w:rsidRPr="003F306E" w:rsidRDefault="00F27A79" w:rsidP="00526EF6">
            <w:pPr>
              <w:rPr>
                <w:rFonts w:cs="Arial"/>
                <w:sz w:val="22"/>
                <w:szCs w:val="22"/>
              </w:rPr>
            </w:pPr>
            <w:r>
              <w:rPr>
                <w:rFonts w:cs="Arial"/>
                <w:sz w:val="22"/>
                <w:szCs w:val="22"/>
              </w:rPr>
              <w:t>MIN Block Identifiers</w:t>
            </w:r>
          </w:p>
        </w:tc>
      </w:tr>
      <w:tr w:rsidR="00F27A79" w:rsidRPr="003F306E" w:rsidTr="00526EF6">
        <w:trPr>
          <w:trHeight w:val="276"/>
        </w:trPr>
        <w:tc>
          <w:tcPr>
            <w:tcW w:w="1728" w:type="dxa"/>
          </w:tcPr>
          <w:p w:rsidR="00F27A79" w:rsidRPr="003F306E" w:rsidRDefault="00F27A79" w:rsidP="00526EF6">
            <w:pPr>
              <w:rPr>
                <w:rFonts w:cs="Arial"/>
                <w:sz w:val="22"/>
                <w:szCs w:val="22"/>
              </w:rPr>
            </w:pPr>
            <w:r>
              <w:rPr>
                <w:rFonts w:cs="Arial"/>
                <w:sz w:val="22"/>
                <w:szCs w:val="22"/>
              </w:rPr>
              <w:t>MDNs</w:t>
            </w:r>
          </w:p>
        </w:tc>
        <w:tc>
          <w:tcPr>
            <w:tcW w:w="7128" w:type="dxa"/>
          </w:tcPr>
          <w:p w:rsidR="00F27A79" w:rsidRPr="003F306E" w:rsidRDefault="00F27A79" w:rsidP="00526EF6">
            <w:pPr>
              <w:rPr>
                <w:rFonts w:cs="Arial"/>
                <w:sz w:val="22"/>
                <w:szCs w:val="22"/>
              </w:rPr>
            </w:pPr>
            <w:r>
              <w:rPr>
                <w:rFonts w:cs="Arial"/>
                <w:sz w:val="22"/>
                <w:szCs w:val="22"/>
              </w:rPr>
              <w:t>Mobile Directory Numbers</w:t>
            </w:r>
          </w:p>
        </w:tc>
      </w:tr>
      <w:tr w:rsidR="00F27A79" w:rsidRPr="003F306E" w:rsidTr="00526EF6">
        <w:trPr>
          <w:trHeight w:val="276"/>
        </w:trPr>
        <w:tc>
          <w:tcPr>
            <w:tcW w:w="1728" w:type="dxa"/>
          </w:tcPr>
          <w:p w:rsidR="00F27A79" w:rsidRPr="003F306E" w:rsidRDefault="00F27A79" w:rsidP="00526EF6">
            <w:pPr>
              <w:rPr>
                <w:rFonts w:cs="Arial"/>
                <w:sz w:val="22"/>
                <w:szCs w:val="22"/>
              </w:rPr>
            </w:pPr>
            <w:r>
              <w:rPr>
                <w:rFonts w:cs="Arial"/>
                <w:sz w:val="22"/>
                <w:szCs w:val="22"/>
              </w:rPr>
              <w:t>MIN</w:t>
            </w:r>
          </w:p>
        </w:tc>
        <w:tc>
          <w:tcPr>
            <w:tcW w:w="7128" w:type="dxa"/>
          </w:tcPr>
          <w:p w:rsidR="00F27A79" w:rsidRPr="003F306E" w:rsidRDefault="00F27A79" w:rsidP="00526EF6">
            <w:pPr>
              <w:rPr>
                <w:rFonts w:cs="Arial"/>
                <w:sz w:val="22"/>
                <w:szCs w:val="22"/>
              </w:rPr>
            </w:pPr>
            <w:r>
              <w:rPr>
                <w:rFonts w:cs="Arial"/>
                <w:sz w:val="22"/>
                <w:szCs w:val="22"/>
              </w:rPr>
              <w:t>Mobile Identification Number</w:t>
            </w:r>
          </w:p>
        </w:tc>
      </w:tr>
      <w:tr w:rsidR="00F27A79" w:rsidRPr="003F306E" w:rsidTr="00526EF6">
        <w:trPr>
          <w:trHeight w:val="276"/>
        </w:trPr>
        <w:tc>
          <w:tcPr>
            <w:tcW w:w="1728" w:type="dxa"/>
          </w:tcPr>
          <w:p w:rsidR="00F27A79" w:rsidRPr="003F306E" w:rsidRDefault="00F27A79" w:rsidP="00526EF6">
            <w:pPr>
              <w:rPr>
                <w:rFonts w:cs="Arial"/>
                <w:sz w:val="22"/>
                <w:szCs w:val="22"/>
              </w:rPr>
            </w:pPr>
            <w:r w:rsidRPr="003F306E">
              <w:rPr>
                <w:rFonts w:cs="Arial"/>
                <w:sz w:val="22"/>
                <w:szCs w:val="22"/>
              </w:rPr>
              <w:t xml:space="preserve">NANP </w:t>
            </w:r>
          </w:p>
        </w:tc>
        <w:tc>
          <w:tcPr>
            <w:tcW w:w="7128" w:type="dxa"/>
          </w:tcPr>
          <w:p w:rsidR="00F27A79" w:rsidRPr="003F306E" w:rsidRDefault="00F27A79" w:rsidP="00526EF6">
            <w:pPr>
              <w:rPr>
                <w:rFonts w:cs="Arial"/>
                <w:sz w:val="22"/>
                <w:szCs w:val="22"/>
              </w:rPr>
            </w:pPr>
            <w:r w:rsidRPr="003F306E">
              <w:rPr>
                <w:rFonts w:cs="Arial"/>
                <w:sz w:val="22"/>
                <w:szCs w:val="22"/>
              </w:rPr>
              <w:t>North American Numbering Plan</w:t>
            </w:r>
          </w:p>
        </w:tc>
      </w:tr>
      <w:tr w:rsidR="00F27A79" w:rsidRPr="003F306E" w:rsidTr="00526EF6">
        <w:trPr>
          <w:trHeight w:val="276"/>
        </w:trPr>
        <w:tc>
          <w:tcPr>
            <w:tcW w:w="1728" w:type="dxa"/>
          </w:tcPr>
          <w:p w:rsidR="00F27A79" w:rsidRDefault="00F27A79" w:rsidP="00526EF6">
            <w:pPr>
              <w:rPr>
                <w:rFonts w:cs="Arial"/>
                <w:sz w:val="22"/>
                <w:szCs w:val="22"/>
              </w:rPr>
            </w:pPr>
            <w:r>
              <w:rPr>
                <w:rFonts w:cs="Arial"/>
                <w:sz w:val="22"/>
                <w:szCs w:val="22"/>
              </w:rPr>
              <w:t>NANPA</w:t>
            </w:r>
          </w:p>
        </w:tc>
        <w:tc>
          <w:tcPr>
            <w:tcW w:w="7128" w:type="dxa"/>
          </w:tcPr>
          <w:p w:rsidR="00F27A79" w:rsidRDefault="00F27A79" w:rsidP="00526EF6">
            <w:pPr>
              <w:rPr>
                <w:rFonts w:cs="Arial"/>
                <w:sz w:val="22"/>
                <w:szCs w:val="22"/>
              </w:rPr>
            </w:pPr>
            <w:r>
              <w:rPr>
                <w:rFonts w:cs="Arial"/>
                <w:sz w:val="22"/>
                <w:szCs w:val="22"/>
              </w:rPr>
              <w:t>North American Numbering Plan Administration</w:t>
            </w:r>
          </w:p>
        </w:tc>
      </w:tr>
      <w:tr w:rsidR="00F27A79" w:rsidRPr="003F306E" w:rsidTr="00526EF6">
        <w:trPr>
          <w:trHeight w:val="276"/>
        </w:trPr>
        <w:tc>
          <w:tcPr>
            <w:tcW w:w="1728" w:type="dxa"/>
          </w:tcPr>
          <w:p w:rsidR="00F27A79" w:rsidRPr="003F306E" w:rsidRDefault="00F27A79" w:rsidP="00526EF6">
            <w:pPr>
              <w:rPr>
                <w:rFonts w:cs="Arial"/>
                <w:sz w:val="22"/>
                <w:szCs w:val="22"/>
              </w:rPr>
            </w:pPr>
            <w:r>
              <w:rPr>
                <w:rFonts w:cs="Arial"/>
                <w:sz w:val="22"/>
                <w:szCs w:val="22"/>
              </w:rPr>
              <w:t>NITF</w:t>
            </w:r>
          </w:p>
        </w:tc>
        <w:tc>
          <w:tcPr>
            <w:tcW w:w="7128" w:type="dxa"/>
          </w:tcPr>
          <w:p w:rsidR="00F27A79" w:rsidRPr="003F306E" w:rsidRDefault="00F27A79" w:rsidP="00526EF6">
            <w:pPr>
              <w:rPr>
                <w:rFonts w:cs="Arial"/>
                <w:sz w:val="22"/>
                <w:szCs w:val="22"/>
              </w:rPr>
            </w:pPr>
            <w:r>
              <w:rPr>
                <w:rFonts w:cs="Arial"/>
                <w:sz w:val="22"/>
                <w:szCs w:val="22"/>
              </w:rPr>
              <w:t>Network Implementation Task Force</w:t>
            </w:r>
          </w:p>
        </w:tc>
      </w:tr>
      <w:tr w:rsidR="00F27A79" w:rsidRPr="003F306E" w:rsidTr="00526EF6">
        <w:trPr>
          <w:trHeight w:val="276"/>
        </w:trPr>
        <w:tc>
          <w:tcPr>
            <w:tcW w:w="1728" w:type="dxa"/>
          </w:tcPr>
          <w:p w:rsidR="00F27A79" w:rsidRPr="003F306E" w:rsidRDefault="00F27A79" w:rsidP="00526EF6">
            <w:pPr>
              <w:rPr>
                <w:rFonts w:cs="Arial"/>
                <w:sz w:val="22"/>
                <w:szCs w:val="22"/>
              </w:rPr>
            </w:pPr>
            <w:r w:rsidRPr="003F306E">
              <w:rPr>
                <w:rFonts w:cs="Arial"/>
                <w:sz w:val="22"/>
                <w:szCs w:val="22"/>
              </w:rPr>
              <w:t xml:space="preserve">NPA </w:t>
            </w:r>
          </w:p>
        </w:tc>
        <w:tc>
          <w:tcPr>
            <w:tcW w:w="7128" w:type="dxa"/>
          </w:tcPr>
          <w:p w:rsidR="00F27A79" w:rsidRPr="003F306E" w:rsidRDefault="00F27A79" w:rsidP="00526EF6">
            <w:pPr>
              <w:rPr>
                <w:rFonts w:cs="Arial"/>
                <w:sz w:val="22"/>
                <w:szCs w:val="22"/>
              </w:rPr>
            </w:pPr>
            <w:r w:rsidRPr="003F306E">
              <w:rPr>
                <w:rFonts w:cs="Arial"/>
                <w:sz w:val="22"/>
                <w:szCs w:val="22"/>
              </w:rPr>
              <w:t>Numbering Plan Area</w:t>
            </w:r>
            <w:r>
              <w:rPr>
                <w:rFonts w:cs="Arial"/>
                <w:sz w:val="22"/>
                <w:szCs w:val="22"/>
              </w:rPr>
              <w:t xml:space="preserve"> (</w:t>
            </w:r>
            <w:r w:rsidRPr="003F306E">
              <w:rPr>
                <w:rFonts w:cs="Arial"/>
                <w:sz w:val="22"/>
                <w:szCs w:val="22"/>
              </w:rPr>
              <w:t>Area Code</w:t>
            </w:r>
            <w:r>
              <w:rPr>
                <w:rFonts w:cs="Arial"/>
                <w:sz w:val="22"/>
                <w:szCs w:val="22"/>
              </w:rPr>
              <w:t>)</w:t>
            </w:r>
          </w:p>
        </w:tc>
      </w:tr>
      <w:tr w:rsidR="00F27A79" w:rsidRPr="003F306E" w:rsidTr="00526EF6">
        <w:trPr>
          <w:trHeight w:val="276"/>
        </w:trPr>
        <w:tc>
          <w:tcPr>
            <w:tcW w:w="1728" w:type="dxa"/>
          </w:tcPr>
          <w:p w:rsidR="00F27A79" w:rsidRPr="003F306E" w:rsidRDefault="00F27A79" w:rsidP="00526EF6">
            <w:pPr>
              <w:rPr>
                <w:rFonts w:cs="Arial"/>
                <w:sz w:val="22"/>
                <w:szCs w:val="22"/>
              </w:rPr>
            </w:pPr>
            <w:r w:rsidRPr="003F306E">
              <w:rPr>
                <w:rFonts w:cs="Arial"/>
                <w:sz w:val="22"/>
                <w:szCs w:val="22"/>
              </w:rPr>
              <w:t>NRUF</w:t>
            </w:r>
          </w:p>
        </w:tc>
        <w:tc>
          <w:tcPr>
            <w:tcW w:w="7128" w:type="dxa"/>
          </w:tcPr>
          <w:p w:rsidR="00F27A79" w:rsidRPr="003F306E" w:rsidRDefault="00F27A79" w:rsidP="00526EF6">
            <w:pPr>
              <w:rPr>
                <w:rFonts w:cs="Arial"/>
                <w:sz w:val="22"/>
                <w:szCs w:val="22"/>
              </w:rPr>
            </w:pPr>
            <w:r w:rsidRPr="003F306E">
              <w:rPr>
                <w:rFonts w:cs="Arial"/>
                <w:sz w:val="22"/>
                <w:szCs w:val="22"/>
              </w:rPr>
              <w:t>Number Resource Utilization Forecasts</w:t>
            </w:r>
          </w:p>
        </w:tc>
      </w:tr>
      <w:tr w:rsidR="00F27A79" w:rsidRPr="003F306E" w:rsidTr="00526EF6">
        <w:trPr>
          <w:trHeight w:val="276"/>
        </w:trPr>
        <w:tc>
          <w:tcPr>
            <w:tcW w:w="1728" w:type="dxa"/>
          </w:tcPr>
          <w:p w:rsidR="00F27A79" w:rsidRDefault="00F27A79" w:rsidP="00526EF6">
            <w:pPr>
              <w:rPr>
                <w:rFonts w:cs="Arial"/>
                <w:sz w:val="22"/>
                <w:szCs w:val="22"/>
              </w:rPr>
            </w:pPr>
            <w:r>
              <w:rPr>
                <w:rFonts w:cs="Arial"/>
                <w:sz w:val="22"/>
                <w:szCs w:val="22"/>
              </w:rPr>
              <w:t>OSSs</w:t>
            </w:r>
          </w:p>
        </w:tc>
        <w:tc>
          <w:tcPr>
            <w:tcW w:w="7128" w:type="dxa"/>
          </w:tcPr>
          <w:p w:rsidR="00F27A79" w:rsidRDefault="00F27A79" w:rsidP="00526EF6">
            <w:pPr>
              <w:rPr>
                <w:rFonts w:cs="Arial"/>
                <w:sz w:val="22"/>
                <w:szCs w:val="22"/>
              </w:rPr>
            </w:pPr>
            <w:r>
              <w:rPr>
                <w:rFonts w:cs="Arial"/>
                <w:sz w:val="22"/>
                <w:szCs w:val="22"/>
              </w:rPr>
              <w:t>Operating Support Systems</w:t>
            </w:r>
          </w:p>
        </w:tc>
      </w:tr>
      <w:tr w:rsidR="00F27A79" w:rsidRPr="003F306E" w:rsidTr="00526EF6">
        <w:trPr>
          <w:trHeight w:val="276"/>
        </w:trPr>
        <w:tc>
          <w:tcPr>
            <w:tcW w:w="1728" w:type="dxa"/>
          </w:tcPr>
          <w:p w:rsidR="00F27A79" w:rsidRPr="003F306E" w:rsidRDefault="00F27A79" w:rsidP="00526EF6">
            <w:pPr>
              <w:rPr>
                <w:rFonts w:cs="Arial"/>
                <w:sz w:val="22"/>
                <w:szCs w:val="22"/>
              </w:rPr>
            </w:pPr>
            <w:r>
              <w:rPr>
                <w:rFonts w:cs="Arial"/>
                <w:sz w:val="22"/>
                <w:szCs w:val="22"/>
              </w:rPr>
              <w:t>PBX</w:t>
            </w:r>
          </w:p>
        </w:tc>
        <w:tc>
          <w:tcPr>
            <w:tcW w:w="7128" w:type="dxa"/>
          </w:tcPr>
          <w:p w:rsidR="00F27A79" w:rsidRPr="003F306E" w:rsidRDefault="00F27A79" w:rsidP="00526EF6">
            <w:pPr>
              <w:rPr>
                <w:rFonts w:cs="Arial"/>
                <w:sz w:val="22"/>
                <w:szCs w:val="22"/>
              </w:rPr>
            </w:pPr>
            <w:r>
              <w:rPr>
                <w:rFonts w:cs="Arial"/>
                <w:sz w:val="22"/>
                <w:szCs w:val="22"/>
              </w:rPr>
              <w:t>Primary Branch Exchange</w:t>
            </w:r>
          </w:p>
        </w:tc>
      </w:tr>
      <w:tr w:rsidR="00F27A79" w:rsidRPr="003F306E" w:rsidTr="00526EF6">
        <w:trPr>
          <w:trHeight w:val="276"/>
        </w:trPr>
        <w:tc>
          <w:tcPr>
            <w:tcW w:w="1728" w:type="dxa"/>
          </w:tcPr>
          <w:p w:rsidR="00F27A79" w:rsidRPr="003F306E" w:rsidRDefault="00F27A79" w:rsidP="00526EF6">
            <w:pPr>
              <w:rPr>
                <w:rFonts w:cs="Arial"/>
                <w:sz w:val="22"/>
                <w:szCs w:val="22"/>
              </w:rPr>
            </w:pPr>
            <w:r w:rsidRPr="003F306E">
              <w:rPr>
                <w:rFonts w:cs="Arial"/>
                <w:sz w:val="22"/>
                <w:szCs w:val="22"/>
              </w:rPr>
              <w:t xml:space="preserve">PD </w:t>
            </w:r>
          </w:p>
        </w:tc>
        <w:tc>
          <w:tcPr>
            <w:tcW w:w="7128" w:type="dxa"/>
          </w:tcPr>
          <w:p w:rsidR="00F27A79" w:rsidRPr="003F306E" w:rsidRDefault="00F27A79" w:rsidP="00526EF6">
            <w:pPr>
              <w:rPr>
                <w:rFonts w:cs="Arial"/>
                <w:sz w:val="22"/>
                <w:szCs w:val="22"/>
              </w:rPr>
            </w:pPr>
            <w:r w:rsidRPr="003F306E">
              <w:rPr>
                <w:rFonts w:cs="Arial"/>
                <w:sz w:val="22"/>
                <w:szCs w:val="22"/>
              </w:rPr>
              <w:t>Planning Document</w:t>
            </w:r>
          </w:p>
        </w:tc>
      </w:tr>
      <w:tr w:rsidR="00F27A79" w:rsidRPr="003F306E" w:rsidTr="00526EF6">
        <w:trPr>
          <w:trHeight w:val="276"/>
        </w:trPr>
        <w:tc>
          <w:tcPr>
            <w:tcW w:w="1728" w:type="dxa"/>
          </w:tcPr>
          <w:p w:rsidR="00F27A79" w:rsidRPr="003F306E" w:rsidRDefault="00F27A79" w:rsidP="00526EF6">
            <w:pPr>
              <w:rPr>
                <w:rFonts w:cs="Arial"/>
                <w:sz w:val="22"/>
                <w:szCs w:val="22"/>
              </w:rPr>
            </w:pPr>
            <w:r w:rsidRPr="003F306E">
              <w:rPr>
                <w:rFonts w:cs="Arial"/>
                <w:sz w:val="22"/>
                <w:szCs w:val="22"/>
              </w:rPr>
              <w:t xml:space="preserve">PED </w:t>
            </w:r>
          </w:p>
        </w:tc>
        <w:tc>
          <w:tcPr>
            <w:tcW w:w="7128" w:type="dxa"/>
          </w:tcPr>
          <w:p w:rsidR="00F27A79" w:rsidRPr="003F306E" w:rsidRDefault="00F27A79" w:rsidP="00526EF6">
            <w:pPr>
              <w:rPr>
                <w:rFonts w:cs="Arial"/>
                <w:sz w:val="22"/>
                <w:szCs w:val="22"/>
              </w:rPr>
            </w:pPr>
            <w:r w:rsidRPr="003F306E">
              <w:rPr>
                <w:rFonts w:cs="Arial"/>
                <w:sz w:val="22"/>
                <w:szCs w:val="22"/>
              </w:rPr>
              <w:t xml:space="preserve">Projected Exhaust Date </w:t>
            </w:r>
          </w:p>
        </w:tc>
      </w:tr>
      <w:tr w:rsidR="00F27A79" w:rsidRPr="003F306E" w:rsidTr="00526EF6">
        <w:trPr>
          <w:trHeight w:val="276"/>
        </w:trPr>
        <w:tc>
          <w:tcPr>
            <w:tcW w:w="1728" w:type="dxa"/>
          </w:tcPr>
          <w:p w:rsidR="00F27A79" w:rsidRPr="003F306E" w:rsidRDefault="00F27A79" w:rsidP="00526EF6">
            <w:pPr>
              <w:rPr>
                <w:rFonts w:cs="Arial"/>
                <w:sz w:val="22"/>
                <w:szCs w:val="22"/>
              </w:rPr>
            </w:pPr>
            <w:r>
              <w:rPr>
                <w:rFonts w:cs="Arial"/>
                <w:sz w:val="22"/>
                <w:szCs w:val="22"/>
              </w:rPr>
              <w:t>PL</w:t>
            </w:r>
          </w:p>
        </w:tc>
        <w:tc>
          <w:tcPr>
            <w:tcW w:w="7128" w:type="dxa"/>
          </w:tcPr>
          <w:p w:rsidR="00F27A79" w:rsidRPr="003F306E" w:rsidRDefault="00F27A79" w:rsidP="00526EF6">
            <w:pPr>
              <w:rPr>
                <w:rFonts w:cs="Arial"/>
                <w:sz w:val="22"/>
                <w:szCs w:val="22"/>
              </w:rPr>
            </w:pPr>
            <w:r>
              <w:rPr>
                <w:rFonts w:cs="Arial"/>
                <w:sz w:val="22"/>
                <w:szCs w:val="22"/>
              </w:rPr>
              <w:t>Planning Letter</w:t>
            </w:r>
          </w:p>
        </w:tc>
      </w:tr>
      <w:tr w:rsidR="00F27A79" w:rsidRPr="003F306E" w:rsidTr="00526EF6">
        <w:trPr>
          <w:trHeight w:val="276"/>
        </w:trPr>
        <w:tc>
          <w:tcPr>
            <w:tcW w:w="1728" w:type="dxa"/>
          </w:tcPr>
          <w:p w:rsidR="00F27A79" w:rsidRPr="003F306E" w:rsidRDefault="00F27A79" w:rsidP="00526EF6">
            <w:pPr>
              <w:rPr>
                <w:rFonts w:cs="Arial"/>
                <w:sz w:val="22"/>
                <w:szCs w:val="22"/>
              </w:rPr>
            </w:pPr>
            <w:r w:rsidRPr="003F306E">
              <w:rPr>
                <w:rFonts w:cs="Arial"/>
                <w:sz w:val="22"/>
                <w:szCs w:val="22"/>
              </w:rPr>
              <w:t xml:space="preserve">POI </w:t>
            </w:r>
          </w:p>
        </w:tc>
        <w:tc>
          <w:tcPr>
            <w:tcW w:w="7128" w:type="dxa"/>
          </w:tcPr>
          <w:p w:rsidR="00F27A79" w:rsidRPr="003F306E" w:rsidRDefault="00F27A79" w:rsidP="00526EF6">
            <w:pPr>
              <w:rPr>
                <w:rFonts w:cs="Arial"/>
                <w:sz w:val="22"/>
                <w:szCs w:val="22"/>
              </w:rPr>
            </w:pPr>
            <w:r w:rsidRPr="003F306E">
              <w:rPr>
                <w:rFonts w:cs="Arial"/>
                <w:sz w:val="22"/>
                <w:szCs w:val="22"/>
              </w:rPr>
              <w:t>Point of Interconnection</w:t>
            </w:r>
          </w:p>
        </w:tc>
      </w:tr>
      <w:tr w:rsidR="00F27A79" w:rsidRPr="003F306E" w:rsidTr="00526EF6">
        <w:trPr>
          <w:trHeight w:val="276"/>
        </w:trPr>
        <w:tc>
          <w:tcPr>
            <w:tcW w:w="1728" w:type="dxa"/>
          </w:tcPr>
          <w:p w:rsidR="00F27A79" w:rsidRPr="003F306E" w:rsidRDefault="00F27A79" w:rsidP="00526EF6">
            <w:pPr>
              <w:rPr>
                <w:rFonts w:cs="Arial"/>
                <w:sz w:val="22"/>
                <w:szCs w:val="22"/>
              </w:rPr>
            </w:pPr>
            <w:r>
              <w:rPr>
                <w:rFonts w:cs="Arial"/>
                <w:sz w:val="22"/>
                <w:szCs w:val="22"/>
              </w:rPr>
              <w:t>PSAP</w:t>
            </w:r>
          </w:p>
        </w:tc>
        <w:tc>
          <w:tcPr>
            <w:tcW w:w="7128" w:type="dxa"/>
          </w:tcPr>
          <w:p w:rsidR="00F27A79" w:rsidRPr="003F306E" w:rsidRDefault="00F27A79" w:rsidP="00526EF6">
            <w:pPr>
              <w:rPr>
                <w:rFonts w:cs="Arial"/>
                <w:sz w:val="22"/>
                <w:szCs w:val="22"/>
              </w:rPr>
            </w:pPr>
            <w:r>
              <w:rPr>
                <w:rFonts w:cs="Arial"/>
                <w:sz w:val="22"/>
                <w:szCs w:val="22"/>
              </w:rPr>
              <w:t>Public Safety Answering Point</w:t>
            </w:r>
          </w:p>
        </w:tc>
      </w:tr>
      <w:tr w:rsidR="00F27A79" w:rsidRPr="003F306E" w:rsidTr="00526EF6">
        <w:trPr>
          <w:trHeight w:val="276"/>
        </w:trPr>
        <w:tc>
          <w:tcPr>
            <w:tcW w:w="1728" w:type="dxa"/>
          </w:tcPr>
          <w:p w:rsidR="00F27A79" w:rsidRPr="003F306E" w:rsidRDefault="00F27A79" w:rsidP="00526EF6">
            <w:pPr>
              <w:rPr>
                <w:rFonts w:cs="Arial"/>
                <w:sz w:val="22"/>
                <w:szCs w:val="22"/>
              </w:rPr>
            </w:pPr>
            <w:r w:rsidRPr="003F306E">
              <w:rPr>
                <w:rFonts w:cs="Arial"/>
                <w:sz w:val="22"/>
                <w:szCs w:val="22"/>
              </w:rPr>
              <w:t xml:space="preserve">RIP </w:t>
            </w:r>
          </w:p>
        </w:tc>
        <w:tc>
          <w:tcPr>
            <w:tcW w:w="7128" w:type="dxa"/>
          </w:tcPr>
          <w:p w:rsidR="00F27A79" w:rsidRPr="003F306E" w:rsidRDefault="00F27A79" w:rsidP="00526EF6">
            <w:pPr>
              <w:rPr>
                <w:rFonts w:cs="Arial"/>
                <w:sz w:val="22"/>
                <w:szCs w:val="22"/>
              </w:rPr>
            </w:pPr>
            <w:r w:rsidRPr="003F306E">
              <w:rPr>
                <w:rFonts w:cs="Arial"/>
                <w:sz w:val="22"/>
                <w:szCs w:val="22"/>
              </w:rPr>
              <w:t>Relief Implementation Plan</w:t>
            </w:r>
          </w:p>
        </w:tc>
      </w:tr>
      <w:tr w:rsidR="00F27A79" w:rsidRPr="003F306E" w:rsidTr="00526EF6">
        <w:trPr>
          <w:trHeight w:val="276"/>
        </w:trPr>
        <w:tc>
          <w:tcPr>
            <w:tcW w:w="1728" w:type="dxa"/>
          </w:tcPr>
          <w:p w:rsidR="00F27A79" w:rsidRPr="003F306E" w:rsidRDefault="00F27A79" w:rsidP="00526EF6">
            <w:pPr>
              <w:rPr>
                <w:rFonts w:cs="Arial"/>
                <w:sz w:val="22"/>
                <w:szCs w:val="22"/>
              </w:rPr>
            </w:pPr>
            <w:r w:rsidRPr="003F306E">
              <w:rPr>
                <w:rFonts w:cs="Arial"/>
                <w:sz w:val="22"/>
                <w:szCs w:val="22"/>
              </w:rPr>
              <w:t>R-</w:t>
            </w:r>
            <w:smartTag w:uri="urn:schemas-microsoft-com:office:smarttags" w:element="PersonName">
              <w:r w:rsidRPr="003F306E">
                <w:rPr>
                  <w:rFonts w:cs="Arial"/>
                  <w:sz w:val="22"/>
                  <w:szCs w:val="22"/>
                </w:rPr>
                <w:t>NRUF</w:t>
              </w:r>
            </w:smartTag>
          </w:p>
        </w:tc>
        <w:tc>
          <w:tcPr>
            <w:tcW w:w="7128" w:type="dxa"/>
          </w:tcPr>
          <w:p w:rsidR="00F27A79" w:rsidRPr="003F306E" w:rsidRDefault="00F27A79" w:rsidP="00526EF6">
            <w:pPr>
              <w:rPr>
                <w:rFonts w:cs="Arial"/>
                <w:sz w:val="22"/>
                <w:szCs w:val="22"/>
              </w:rPr>
            </w:pPr>
            <w:r w:rsidRPr="003F306E">
              <w:rPr>
                <w:rFonts w:cs="Arial"/>
                <w:sz w:val="22"/>
                <w:szCs w:val="22"/>
              </w:rPr>
              <w:t>Relief Planning Numbering Resource Utilization Forecast</w:t>
            </w:r>
          </w:p>
        </w:tc>
      </w:tr>
      <w:tr w:rsidR="00F27A79" w:rsidRPr="003F306E" w:rsidTr="00526EF6">
        <w:trPr>
          <w:trHeight w:val="276"/>
        </w:trPr>
        <w:tc>
          <w:tcPr>
            <w:tcW w:w="1728" w:type="dxa"/>
          </w:tcPr>
          <w:p w:rsidR="00F27A79" w:rsidRPr="003F306E" w:rsidRDefault="00F27A79" w:rsidP="00526EF6">
            <w:pPr>
              <w:rPr>
                <w:rFonts w:cs="Arial"/>
                <w:sz w:val="22"/>
                <w:szCs w:val="22"/>
              </w:rPr>
            </w:pPr>
            <w:r w:rsidRPr="003F306E">
              <w:rPr>
                <w:rFonts w:cs="Arial"/>
                <w:sz w:val="22"/>
                <w:szCs w:val="22"/>
              </w:rPr>
              <w:t xml:space="preserve">RPC </w:t>
            </w:r>
          </w:p>
        </w:tc>
        <w:tc>
          <w:tcPr>
            <w:tcW w:w="7128" w:type="dxa"/>
          </w:tcPr>
          <w:p w:rsidR="00F27A79" w:rsidRPr="003F306E" w:rsidRDefault="00F27A79" w:rsidP="00526EF6">
            <w:pPr>
              <w:rPr>
                <w:rFonts w:cs="Arial"/>
                <w:sz w:val="22"/>
                <w:szCs w:val="22"/>
              </w:rPr>
            </w:pPr>
            <w:r w:rsidRPr="003F306E">
              <w:rPr>
                <w:rFonts w:cs="Arial"/>
                <w:sz w:val="22"/>
                <w:szCs w:val="22"/>
              </w:rPr>
              <w:t>Relief Planning Committee</w:t>
            </w:r>
          </w:p>
        </w:tc>
      </w:tr>
      <w:tr w:rsidR="00F27A79" w:rsidRPr="003F306E" w:rsidTr="00526EF6">
        <w:trPr>
          <w:trHeight w:val="276"/>
        </w:trPr>
        <w:tc>
          <w:tcPr>
            <w:tcW w:w="1728" w:type="dxa"/>
          </w:tcPr>
          <w:p w:rsidR="00F27A79" w:rsidRPr="003F306E" w:rsidRDefault="00F27A79" w:rsidP="00526EF6">
            <w:pPr>
              <w:rPr>
                <w:rFonts w:cs="Arial"/>
                <w:sz w:val="22"/>
                <w:szCs w:val="22"/>
              </w:rPr>
            </w:pPr>
            <w:r w:rsidRPr="003F306E">
              <w:rPr>
                <w:rFonts w:cs="Arial"/>
                <w:sz w:val="22"/>
                <w:szCs w:val="22"/>
              </w:rPr>
              <w:t xml:space="preserve">TSPs </w:t>
            </w:r>
          </w:p>
        </w:tc>
        <w:tc>
          <w:tcPr>
            <w:tcW w:w="7128" w:type="dxa"/>
          </w:tcPr>
          <w:p w:rsidR="00F27A79" w:rsidRPr="003F306E" w:rsidRDefault="00F27A79" w:rsidP="00526EF6">
            <w:pPr>
              <w:rPr>
                <w:rFonts w:cs="Arial"/>
                <w:sz w:val="22"/>
                <w:szCs w:val="22"/>
              </w:rPr>
            </w:pPr>
            <w:r w:rsidRPr="003F306E">
              <w:rPr>
                <w:rFonts w:cs="Arial"/>
                <w:sz w:val="22"/>
                <w:szCs w:val="22"/>
              </w:rPr>
              <w:t>Telecommunications Service Providers</w:t>
            </w:r>
          </w:p>
        </w:tc>
      </w:tr>
      <w:tr w:rsidR="00F27A79" w:rsidRPr="003F306E" w:rsidTr="00526EF6">
        <w:trPr>
          <w:trHeight w:val="276"/>
        </w:trPr>
        <w:tc>
          <w:tcPr>
            <w:tcW w:w="1728" w:type="dxa"/>
          </w:tcPr>
          <w:p w:rsidR="00F27A79" w:rsidRPr="003F306E" w:rsidRDefault="00F27A79" w:rsidP="00526EF6">
            <w:pPr>
              <w:rPr>
                <w:rFonts w:cs="Arial"/>
                <w:sz w:val="22"/>
                <w:szCs w:val="22"/>
              </w:rPr>
            </w:pPr>
            <w:r>
              <w:rPr>
                <w:rFonts w:cs="Arial"/>
                <w:sz w:val="22"/>
                <w:szCs w:val="22"/>
              </w:rPr>
              <w:t>WNP</w:t>
            </w:r>
          </w:p>
        </w:tc>
        <w:tc>
          <w:tcPr>
            <w:tcW w:w="7128" w:type="dxa"/>
          </w:tcPr>
          <w:p w:rsidR="00F27A79" w:rsidRPr="003F306E" w:rsidRDefault="00F27A79" w:rsidP="00526EF6">
            <w:pPr>
              <w:rPr>
                <w:rFonts w:cs="Arial"/>
                <w:sz w:val="22"/>
                <w:szCs w:val="22"/>
              </w:rPr>
            </w:pPr>
            <w:r>
              <w:rPr>
                <w:rFonts w:cs="Arial"/>
                <w:sz w:val="22"/>
                <w:szCs w:val="22"/>
              </w:rPr>
              <w:t>Wireless Number Portability</w:t>
            </w:r>
          </w:p>
        </w:tc>
      </w:tr>
      <w:tr w:rsidR="00F27A79" w:rsidRPr="003F306E" w:rsidTr="00526EF6">
        <w:trPr>
          <w:trHeight w:val="276"/>
        </w:trPr>
        <w:tc>
          <w:tcPr>
            <w:tcW w:w="1728" w:type="dxa"/>
          </w:tcPr>
          <w:p w:rsidR="00F27A79" w:rsidRDefault="00F27A79" w:rsidP="00526EF6">
            <w:pPr>
              <w:rPr>
                <w:rFonts w:cs="Arial"/>
                <w:sz w:val="22"/>
                <w:szCs w:val="22"/>
              </w:rPr>
            </w:pPr>
            <w:r>
              <w:rPr>
                <w:rFonts w:cs="Arial"/>
                <w:sz w:val="22"/>
                <w:szCs w:val="22"/>
              </w:rPr>
              <w:t>WSPs</w:t>
            </w:r>
          </w:p>
        </w:tc>
        <w:tc>
          <w:tcPr>
            <w:tcW w:w="7128" w:type="dxa"/>
          </w:tcPr>
          <w:p w:rsidR="00F27A79" w:rsidRDefault="00F27A79" w:rsidP="00526EF6">
            <w:pPr>
              <w:rPr>
                <w:rFonts w:cs="Arial"/>
                <w:sz w:val="22"/>
                <w:szCs w:val="22"/>
              </w:rPr>
            </w:pPr>
            <w:r>
              <w:rPr>
                <w:rFonts w:cs="Arial"/>
                <w:sz w:val="22"/>
                <w:szCs w:val="22"/>
              </w:rPr>
              <w:t>Wireless Service Providers</w:t>
            </w:r>
          </w:p>
        </w:tc>
      </w:tr>
    </w:tbl>
    <w:p w:rsidR="00F27A79" w:rsidRDefault="00F27A79" w:rsidP="00F27A79">
      <w:pPr>
        <w:widowControl w:val="0"/>
        <w:tabs>
          <w:tab w:val="left" w:pos="720"/>
          <w:tab w:val="left" w:pos="1440"/>
          <w:tab w:val="left" w:pos="2160"/>
          <w:tab w:val="left" w:pos="2880"/>
          <w:tab w:val="left" w:pos="3600"/>
          <w:tab w:val="left" w:pos="4320"/>
          <w:tab w:val="left" w:pos="5040"/>
          <w:tab w:val="left" w:pos="5760"/>
        </w:tabs>
      </w:pPr>
    </w:p>
    <w:p w:rsidR="005C6275" w:rsidRPr="00431972" w:rsidRDefault="005C6275">
      <w:pPr>
        <w:widowControl w:val="0"/>
        <w:tabs>
          <w:tab w:val="left" w:pos="720"/>
          <w:tab w:val="left" w:pos="1440"/>
          <w:tab w:val="left" w:pos="2160"/>
          <w:tab w:val="left" w:pos="2880"/>
          <w:tab w:val="left" w:pos="3600"/>
          <w:tab w:val="left" w:pos="4320"/>
          <w:tab w:val="left" w:pos="5040"/>
          <w:tab w:val="left" w:pos="5760"/>
        </w:tabs>
      </w:pPr>
    </w:p>
    <w:p w:rsidR="0017553C" w:rsidRDefault="0017553C" w:rsidP="0017553C">
      <w:pPr>
        <w:widowControl w:val="0"/>
        <w:tabs>
          <w:tab w:val="left" w:pos="720"/>
          <w:tab w:val="left" w:pos="1440"/>
          <w:tab w:val="left" w:pos="2160"/>
          <w:tab w:val="left" w:pos="2880"/>
          <w:tab w:val="left" w:pos="3600"/>
          <w:tab w:val="left" w:pos="4320"/>
          <w:tab w:val="left" w:pos="5040"/>
          <w:tab w:val="left" w:pos="5760"/>
        </w:tabs>
      </w:pPr>
    </w:p>
    <w:p w:rsidR="005C6275" w:rsidRDefault="005C6275">
      <w:pPr>
        <w:widowControl w:val="0"/>
        <w:tabs>
          <w:tab w:val="left" w:pos="720"/>
          <w:tab w:val="left" w:pos="1440"/>
          <w:tab w:val="left" w:pos="2160"/>
          <w:tab w:val="left" w:pos="2880"/>
          <w:tab w:val="left" w:pos="3600"/>
          <w:tab w:val="left" w:pos="4320"/>
          <w:tab w:val="left" w:pos="5040"/>
          <w:tab w:val="left" w:pos="5760"/>
        </w:tabs>
      </w:pPr>
    </w:p>
    <w:p w:rsidR="005C6275" w:rsidRDefault="005C6275">
      <w:pPr>
        <w:pStyle w:val="TableofFigures"/>
        <w:sectPr w:rsidR="005C6275" w:rsidSect="00521FB5">
          <w:footnotePr>
            <w:pos w:val="beneathText"/>
          </w:footnotePr>
          <w:endnotePr>
            <w:numFmt w:val="decimal"/>
          </w:endnotePr>
          <w:pgSz w:w="12240" w:h="15840" w:code="1"/>
          <w:pgMar w:top="720" w:right="1440" w:bottom="720" w:left="1440" w:header="360" w:footer="864" w:gutter="0"/>
          <w:pgNumType w:fmt="lowerRoman"/>
          <w:cols w:space="720"/>
          <w:noEndnote/>
        </w:sectPr>
      </w:pPr>
    </w:p>
    <w:p w:rsidR="005C6275" w:rsidRDefault="0017553C">
      <w:pPr>
        <w:pStyle w:val="Title"/>
        <w:outlineLvl w:val="0"/>
        <w:rPr>
          <w:b w:val="0"/>
        </w:rPr>
      </w:pPr>
      <w:r>
        <w:rPr>
          <w:b w:val="0"/>
        </w:rPr>
        <w:lastRenderedPageBreak/>
        <w:t>NPA </w:t>
      </w:r>
      <w:r w:rsidR="00634062">
        <w:rPr>
          <w:b w:val="0"/>
        </w:rPr>
        <w:t>403/587/780</w:t>
      </w:r>
      <w:r w:rsidR="00213F21">
        <w:rPr>
          <w:b w:val="0"/>
        </w:rPr>
        <w:t xml:space="preserve"> </w:t>
      </w:r>
      <w:r w:rsidR="00F57782">
        <w:rPr>
          <w:b w:val="0"/>
        </w:rPr>
        <w:t xml:space="preserve">Initial </w:t>
      </w:r>
      <w:r w:rsidR="005C6275">
        <w:rPr>
          <w:b w:val="0"/>
        </w:rPr>
        <w:t xml:space="preserve">Planning Document </w:t>
      </w:r>
      <w:r w:rsidR="001562A3">
        <w:rPr>
          <w:b w:val="0"/>
        </w:rPr>
        <w:t>(</w:t>
      </w:r>
      <w:r w:rsidR="00F57782">
        <w:rPr>
          <w:b w:val="0"/>
        </w:rPr>
        <w:t>I</w:t>
      </w:r>
      <w:r w:rsidR="001562A3">
        <w:rPr>
          <w:b w:val="0"/>
        </w:rPr>
        <w:t>PD)</w:t>
      </w:r>
    </w:p>
    <w:p w:rsidR="005C6275" w:rsidRPr="004D41AE" w:rsidRDefault="005C6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C6275" w:rsidRDefault="005C6275" w:rsidP="00141437">
      <w:pPr>
        <w:pStyle w:val="Heading1"/>
        <w:numPr>
          <w:ilvl w:val="0"/>
          <w:numId w:val="13"/>
        </w:numPr>
        <w:tabs>
          <w:tab w:val="clear" w:pos="284"/>
          <w:tab w:val="num" w:pos="720"/>
        </w:tabs>
        <w:ind w:left="720" w:hanging="720"/>
      </w:pPr>
      <w:bookmarkStart w:id="3" w:name="_Toc348672746"/>
      <w:bookmarkStart w:id="4" w:name="_Toc351964214"/>
      <w:r>
        <w:t>Introduction</w:t>
      </w:r>
      <w:bookmarkEnd w:id="3"/>
      <w:bookmarkEnd w:id="4"/>
    </w:p>
    <w:p w:rsidR="005C6275" w:rsidRDefault="005C6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F04A9" w:rsidRPr="006322C1" w:rsidRDefault="008F6AF7" w:rsidP="004F0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Numbering Plan Area (</w:t>
      </w:r>
      <w:r w:rsidR="004F04A9" w:rsidRPr="006322C1">
        <w:rPr>
          <w:sz w:val="22"/>
          <w:szCs w:val="22"/>
        </w:rPr>
        <w:t>NPA</w:t>
      </w:r>
      <w:r>
        <w:rPr>
          <w:sz w:val="22"/>
          <w:szCs w:val="22"/>
        </w:rPr>
        <w:t>, area code)</w:t>
      </w:r>
      <w:r w:rsidR="004F04A9" w:rsidRPr="006322C1">
        <w:rPr>
          <w:sz w:val="22"/>
          <w:szCs w:val="22"/>
        </w:rPr>
        <w:t xml:space="preserve"> </w:t>
      </w:r>
      <w:r w:rsidR="005C4CF1">
        <w:rPr>
          <w:sz w:val="22"/>
          <w:szCs w:val="22"/>
        </w:rPr>
        <w:t>403/587/780</w:t>
      </w:r>
      <w:r w:rsidR="004F04A9" w:rsidRPr="006322C1">
        <w:rPr>
          <w:sz w:val="22"/>
          <w:szCs w:val="22"/>
        </w:rPr>
        <w:t xml:space="preserve"> consists of </w:t>
      </w:r>
      <w:r w:rsidR="005C4CF1">
        <w:rPr>
          <w:sz w:val="22"/>
          <w:szCs w:val="22"/>
        </w:rPr>
        <w:t>337</w:t>
      </w:r>
      <w:r w:rsidR="005C4CF1" w:rsidRPr="006322C1">
        <w:rPr>
          <w:sz w:val="22"/>
          <w:szCs w:val="22"/>
        </w:rPr>
        <w:t xml:space="preserve"> </w:t>
      </w:r>
      <w:r w:rsidR="004F04A9" w:rsidRPr="006322C1">
        <w:rPr>
          <w:sz w:val="22"/>
          <w:szCs w:val="22"/>
        </w:rPr>
        <w:t>Exchange</w:t>
      </w:r>
      <w:r w:rsidR="002B6328">
        <w:rPr>
          <w:sz w:val="22"/>
          <w:szCs w:val="22"/>
        </w:rPr>
        <w:t xml:space="preserve"> Area</w:t>
      </w:r>
      <w:r w:rsidR="004F04A9" w:rsidRPr="006322C1">
        <w:rPr>
          <w:sz w:val="22"/>
          <w:szCs w:val="22"/>
        </w:rPr>
        <w:t xml:space="preserve">s including the rapidly growing exchanges of </w:t>
      </w:r>
      <w:r w:rsidR="005C4CF1">
        <w:rPr>
          <w:sz w:val="22"/>
          <w:szCs w:val="22"/>
        </w:rPr>
        <w:t>Calgary, Edmonton, Red Deer, Fort McMurr</w:t>
      </w:r>
      <w:r w:rsidR="000126EB">
        <w:rPr>
          <w:sz w:val="22"/>
          <w:szCs w:val="22"/>
        </w:rPr>
        <w:t>a</w:t>
      </w:r>
      <w:r w:rsidR="005C4CF1">
        <w:rPr>
          <w:sz w:val="22"/>
          <w:szCs w:val="22"/>
        </w:rPr>
        <w:t xml:space="preserve">y, </w:t>
      </w:r>
      <w:proofErr w:type="spellStart"/>
      <w:r w:rsidR="005C4CF1">
        <w:rPr>
          <w:sz w:val="22"/>
          <w:szCs w:val="22"/>
        </w:rPr>
        <w:t>Lethbridge</w:t>
      </w:r>
      <w:proofErr w:type="spellEnd"/>
      <w:r w:rsidR="005C4CF1">
        <w:rPr>
          <w:sz w:val="22"/>
          <w:szCs w:val="22"/>
        </w:rPr>
        <w:t xml:space="preserve">, </w:t>
      </w:r>
      <w:r w:rsidR="006F3DF4">
        <w:rPr>
          <w:sz w:val="22"/>
          <w:szCs w:val="22"/>
        </w:rPr>
        <w:t>Grande</w:t>
      </w:r>
      <w:r w:rsidR="005C4CF1">
        <w:rPr>
          <w:sz w:val="22"/>
          <w:szCs w:val="22"/>
        </w:rPr>
        <w:t xml:space="preserve"> Pra</w:t>
      </w:r>
      <w:r w:rsidR="000126EB">
        <w:rPr>
          <w:sz w:val="22"/>
          <w:szCs w:val="22"/>
        </w:rPr>
        <w:t>i</w:t>
      </w:r>
      <w:r w:rsidR="005C4CF1">
        <w:rPr>
          <w:sz w:val="22"/>
          <w:szCs w:val="22"/>
        </w:rPr>
        <w:t>rie, Med</w:t>
      </w:r>
      <w:r w:rsidR="00D93D59">
        <w:rPr>
          <w:sz w:val="22"/>
          <w:szCs w:val="22"/>
        </w:rPr>
        <w:t>i</w:t>
      </w:r>
      <w:r w:rsidR="000126EB">
        <w:rPr>
          <w:sz w:val="22"/>
          <w:szCs w:val="22"/>
        </w:rPr>
        <w:t>c</w:t>
      </w:r>
      <w:r w:rsidR="005C4CF1">
        <w:rPr>
          <w:sz w:val="22"/>
          <w:szCs w:val="22"/>
        </w:rPr>
        <w:t>ine</w:t>
      </w:r>
      <w:r w:rsidR="00D93D59">
        <w:rPr>
          <w:sz w:val="22"/>
          <w:szCs w:val="22"/>
        </w:rPr>
        <w:t xml:space="preserve"> </w:t>
      </w:r>
      <w:r w:rsidR="005C4CF1">
        <w:rPr>
          <w:sz w:val="22"/>
          <w:szCs w:val="22"/>
        </w:rPr>
        <w:t>Hat</w:t>
      </w:r>
      <w:r w:rsidR="004F04A9" w:rsidRPr="006322C1">
        <w:rPr>
          <w:sz w:val="22"/>
          <w:szCs w:val="22"/>
        </w:rPr>
        <w:t xml:space="preserve"> and </w:t>
      </w:r>
      <w:r w:rsidR="005C4CF1">
        <w:rPr>
          <w:sz w:val="22"/>
          <w:szCs w:val="22"/>
        </w:rPr>
        <w:t>High River</w:t>
      </w:r>
      <w:r w:rsidR="004F04A9" w:rsidRPr="006322C1">
        <w:rPr>
          <w:sz w:val="22"/>
          <w:szCs w:val="22"/>
        </w:rPr>
        <w:t xml:space="preserve">, located in the </w:t>
      </w:r>
      <w:r w:rsidR="005C4CF1">
        <w:rPr>
          <w:sz w:val="22"/>
          <w:szCs w:val="22"/>
        </w:rPr>
        <w:t>province of Alberta</w:t>
      </w:r>
      <w:r w:rsidR="004F04A9" w:rsidRPr="006322C1">
        <w:rPr>
          <w:sz w:val="22"/>
          <w:szCs w:val="22"/>
        </w:rPr>
        <w:t xml:space="preserve"> in Canada. The majority of the projected growth in NPA </w:t>
      </w:r>
      <w:r w:rsidR="005C4CF1">
        <w:rPr>
          <w:sz w:val="22"/>
          <w:szCs w:val="22"/>
        </w:rPr>
        <w:t>403/587/780</w:t>
      </w:r>
      <w:r w:rsidR="004F04A9" w:rsidRPr="006322C1">
        <w:rPr>
          <w:sz w:val="22"/>
          <w:szCs w:val="22"/>
        </w:rPr>
        <w:t xml:space="preserve"> is mainly limited to these </w:t>
      </w:r>
      <w:r w:rsidR="005C4CF1">
        <w:rPr>
          <w:sz w:val="22"/>
          <w:szCs w:val="22"/>
        </w:rPr>
        <w:t xml:space="preserve">eight (8) </w:t>
      </w:r>
      <w:r w:rsidR="00E333CD">
        <w:rPr>
          <w:sz w:val="22"/>
          <w:szCs w:val="22"/>
        </w:rPr>
        <w:t>E</w:t>
      </w:r>
      <w:r w:rsidR="00E333CD" w:rsidRPr="006322C1">
        <w:rPr>
          <w:sz w:val="22"/>
          <w:szCs w:val="22"/>
        </w:rPr>
        <w:t>xchange</w:t>
      </w:r>
      <w:r w:rsidR="00E333CD">
        <w:rPr>
          <w:sz w:val="22"/>
          <w:szCs w:val="22"/>
        </w:rPr>
        <w:t xml:space="preserve"> Areas.</w:t>
      </w:r>
      <w:r w:rsidR="004F04A9" w:rsidRPr="006322C1">
        <w:rPr>
          <w:sz w:val="22"/>
          <w:szCs w:val="22"/>
        </w:rPr>
        <w:t xml:space="preserve"> In the remaining </w:t>
      </w:r>
      <w:r w:rsidR="005C4CF1">
        <w:rPr>
          <w:sz w:val="22"/>
          <w:szCs w:val="22"/>
        </w:rPr>
        <w:t>329</w:t>
      </w:r>
      <w:r w:rsidR="005C4CF1" w:rsidRPr="006322C1">
        <w:rPr>
          <w:sz w:val="22"/>
          <w:szCs w:val="22"/>
        </w:rPr>
        <w:t xml:space="preserve"> </w:t>
      </w:r>
      <w:r w:rsidR="003A3FC8">
        <w:rPr>
          <w:sz w:val="22"/>
          <w:szCs w:val="22"/>
        </w:rPr>
        <w:t>E</w:t>
      </w:r>
      <w:r w:rsidR="004F04A9" w:rsidRPr="006322C1">
        <w:rPr>
          <w:sz w:val="22"/>
          <w:szCs w:val="22"/>
        </w:rPr>
        <w:t>xchange</w:t>
      </w:r>
      <w:r w:rsidR="003A3FC8">
        <w:rPr>
          <w:sz w:val="22"/>
          <w:szCs w:val="22"/>
        </w:rPr>
        <w:t xml:space="preserve"> Areas</w:t>
      </w:r>
      <w:r w:rsidR="004F04A9" w:rsidRPr="006322C1">
        <w:rPr>
          <w:sz w:val="22"/>
          <w:szCs w:val="22"/>
        </w:rPr>
        <w:t xml:space="preserve"> there is </w:t>
      </w:r>
      <w:r w:rsidR="00F71327">
        <w:rPr>
          <w:sz w:val="22"/>
          <w:szCs w:val="22"/>
        </w:rPr>
        <w:t xml:space="preserve">very </w:t>
      </w:r>
      <w:r w:rsidR="004F04A9" w:rsidRPr="006322C1">
        <w:rPr>
          <w:sz w:val="22"/>
          <w:szCs w:val="22"/>
        </w:rPr>
        <w:t>little projected growth.</w:t>
      </w:r>
    </w:p>
    <w:p w:rsidR="004F04A9" w:rsidRPr="006322C1" w:rsidRDefault="004F04A9" w:rsidP="004F0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F04A9" w:rsidRPr="006322C1" w:rsidRDefault="004F04A9" w:rsidP="004F04A9">
      <w:pPr>
        <w:rPr>
          <w:sz w:val="22"/>
          <w:szCs w:val="22"/>
        </w:rPr>
      </w:pPr>
      <w:r w:rsidRPr="006322C1">
        <w:rPr>
          <w:sz w:val="22"/>
          <w:szCs w:val="22"/>
        </w:rPr>
        <w:t xml:space="preserve">The </w:t>
      </w:r>
      <w:r w:rsidR="008F4076">
        <w:rPr>
          <w:sz w:val="22"/>
          <w:szCs w:val="22"/>
        </w:rPr>
        <w:t>Canadian Numbering Administrator (CNA)</w:t>
      </w:r>
      <w:r w:rsidRPr="006322C1">
        <w:rPr>
          <w:sz w:val="22"/>
          <w:szCs w:val="22"/>
        </w:rPr>
        <w:t xml:space="preserve"> initiated Relief Planning based on the results of the July 2012 NPA </w:t>
      </w:r>
      <w:r w:rsidR="005C4CF1">
        <w:rPr>
          <w:sz w:val="22"/>
          <w:szCs w:val="22"/>
        </w:rPr>
        <w:t>403/587/780</w:t>
      </w:r>
      <w:r w:rsidRPr="006322C1">
        <w:rPr>
          <w:sz w:val="22"/>
          <w:szCs w:val="22"/>
        </w:rPr>
        <w:t xml:space="preserve"> Relief Planning Numbering Resource Utilization Forecast (R</w:t>
      </w:r>
      <w:r w:rsidR="00316C4E">
        <w:rPr>
          <w:sz w:val="22"/>
          <w:szCs w:val="22"/>
        </w:rPr>
        <w:noBreakHyphen/>
      </w:r>
      <w:r w:rsidRPr="006322C1">
        <w:rPr>
          <w:sz w:val="22"/>
          <w:szCs w:val="22"/>
        </w:rPr>
        <w:t xml:space="preserve">NRUF), </w:t>
      </w:r>
      <w:r w:rsidR="00316C4E">
        <w:rPr>
          <w:sz w:val="22"/>
          <w:szCs w:val="22"/>
        </w:rPr>
        <w:t>which</w:t>
      </w:r>
      <w:r w:rsidR="00316C4E" w:rsidRPr="006322C1">
        <w:rPr>
          <w:sz w:val="22"/>
          <w:szCs w:val="22"/>
        </w:rPr>
        <w:t xml:space="preserve"> </w:t>
      </w:r>
      <w:r w:rsidRPr="006322C1">
        <w:rPr>
          <w:sz w:val="22"/>
          <w:szCs w:val="22"/>
        </w:rPr>
        <w:t>indicated NPA</w:t>
      </w:r>
      <w:r w:rsidR="002B6328">
        <w:rPr>
          <w:sz w:val="22"/>
          <w:szCs w:val="22"/>
        </w:rPr>
        <w:t> </w:t>
      </w:r>
      <w:r w:rsidR="005C4CF1">
        <w:rPr>
          <w:sz w:val="22"/>
          <w:szCs w:val="22"/>
        </w:rPr>
        <w:t>403/587/780</w:t>
      </w:r>
      <w:r w:rsidRPr="006322C1">
        <w:rPr>
          <w:sz w:val="22"/>
          <w:szCs w:val="22"/>
        </w:rPr>
        <w:t xml:space="preserve"> would exhaust in </w:t>
      </w:r>
      <w:r w:rsidR="00F71327" w:rsidRPr="006322C1">
        <w:rPr>
          <w:sz w:val="22"/>
          <w:szCs w:val="22"/>
        </w:rPr>
        <w:t>J</w:t>
      </w:r>
      <w:r w:rsidR="00F71327">
        <w:rPr>
          <w:sz w:val="22"/>
          <w:szCs w:val="22"/>
        </w:rPr>
        <w:t>une</w:t>
      </w:r>
      <w:r w:rsidR="00F71327" w:rsidRPr="006322C1">
        <w:rPr>
          <w:sz w:val="22"/>
          <w:szCs w:val="22"/>
        </w:rPr>
        <w:t xml:space="preserve"> </w:t>
      </w:r>
      <w:r w:rsidRPr="006322C1">
        <w:rPr>
          <w:sz w:val="22"/>
          <w:szCs w:val="22"/>
        </w:rPr>
        <w:t>2017.</w:t>
      </w:r>
    </w:p>
    <w:p w:rsidR="004F04A9" w:rsidRPr="006322C1" w:rsidRDefault="004F04A9" w:rsidP="004F04A9">
      <w:pPr>
        <w:rPr>
          <w:sz w:val="22"/>
          <w:szCs w:val="22"/>
        </w:rPr>
      </w:pPr>
    </w:p>
    <w:p w:rsidR="006322C1" w:rsidRDefault="0007378D" w:rsidP="00D655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604215">
        <w:rPr>
          <w:sz w:val="22"/>
          <w:szCs w:val="22"/>
        </w:rPr>
        <w:t xml:space="preserve">On </w:t>
      </w:r>
      <w:r w:rsidR="004F04A9">
        <w:rPr>
          <w:sz w:val="22"/>
          <w:szCs w:val="22"/>
        </w:rPr>
        <w:t>5</w:t>
      </w:r>
      <w:r w:rsidR="004F04A9" w:rsidRPr="00604215">
        <w:rPr>
          <w:sz w:val="22"/>
          <w:szCs w:val="22"/>
        </w:rPr>
        <w:t xml:space="preserve"> </w:t>
      </w:r>
      <w:r w:rsidR="004F04A9">
        <w:rPr>
          <w:sz w:val="22"/>
          <w:szCs w:val="22"/>
        </w:rPr>
        <w:t xml:space="preserve">October </w:t>
      </w:r>
      <w:r w:rsidR="004F04A9" w:rsidRPr="00604215">
        <w:rPr>
          <w:sz w:val="22"/>
          <w:szCs w:val="22"/>
        </w:rPr>
        <w:t>20</w:t>
      </w:r>
      <w:r w:rsidR="004F04A9">
        <w:rPr>
          <w:sz w:val="22"/>
          <w:szCs w:val="22"/>
        </w:rPr>
        <w:t>12</w:t>
      </w:r>
      <w:r w:rsidRPr="00604215">
        <w:rPr>
          <w:sz w:val="22"/>
          <w:szCs w:val="22"/>
        </w:rPr>
        <w:t xml:space="preserve">, </w:t>
      </w:r>
      <w:r w:rsidR="002B6328" w:rsidRPr="00604215">
        <w:rPr>
          <w:sz w:val="22"/>
          <w:szCs w:val="22"/>
        </w:rPr>
        <w:t xml:space="preserve">the CNA </w:t>
      </w:r>
      <w:r w:rsidR="002B6328">
        <w:rPr>
          <w:sz w:val="22"/>
          <w:szCs w:val="22"/>
        </w:rPr>
        <w:t>advised the Canadian Radio</w:t>
      </w:r>
      <w:r w:rsidR="002B6328">
        <w:rPr>
          <w:sz w:val="22"/>
          <w:szCs w:val="22"/>
        </w:rPr>
        <w:noBreakHyphen/>
      </w:r>
      <w:proofErr w:type="spellStart"/>
      <w:r w:rsidR="002B6328" w:rsidRPr="00604215">
        <w:rPr>
          <w:sz w:val="22"/>
          <w:szCs w:val="22"/>
        </w:rPr>
        <w:t>television</w:t>
      </w:r>
      <w:proofErr w:type="spellEnd"/>
      <w:r w:rsidR="002B6328" w:rsidRPr="00604215">
        <w:rPr>
          <w:sz w:val="22"/>
          <w:szCs w:val="22"/>
        </w:rPr>
        <w:t xml:space="preserve"> and Telecommunications Commission (CRTC) and industry </w:t>
      </w:r>
      <w:r w:rsidR="002B6328">
        <w:rPr>
          <w:sz w:val="22"/>
          <w:szCs w:val="22"/>
        </w:rPr>
        <w:t>that NPA 403/587/780 had entered the Relief Planning window</w:t>
      </w:r>
      <w:r w:rsidR="002B6328" w:rsidRPr="00604215">
        <w:rPr>
          <w:sz w:val="22"/>
          <w:szCs w:val="22"/>
        </w:rPr>
        <w:t xml:space="preserve"> of 72</w:t>
      </w:r>
      <w:r w:rsidR="002B6328">
        <w:rPr>
          <w:sz w:val="22"/>
          <w:szCs w:val="22"/>
        </w:rPr>
        <w:t> </w:t>
      </w:r>
      <w:r w:rsidR="002B6328" w:rsidRPr="00604215">
        <w:rPr>
          <w:sz w:val="22"/>
          <w:szCs w:val="22"/>
        </w:rPr>
        <w:t>months</w:t>
      </w:r>
      <w:r w:rsidR="002B6328">
        <w:rPr>
          <w:sz w:val="22"/>
          <w:szCs w:val="22"/>
        </w:rPr>
        <w:t xml:space="preserve"> according to the aggregate results from the July 2012 R-NRUF</w:t>
      </w:r>
      <w:r w:rsidR="006322C1">
        <w:rPr>
          <w:sz w:val="22"/>
          <w:szCs w:val="22"/>
        </w:rPr>
        <w:t>.</w:t>
      </w:r>
    </w:p>
    <w:p w:rsidR="00D6559B" w:rsidRPr="00604215" w:rsidRDefault="00D6559B" w:rsidP="00D655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6559B" w:rsidRPr="00AE666A" w:rsidRDefault="00D6559B" w:rsidP="00D6559B">
      <w:pPr>
        <w:autoSpaceDE w:val="0"/>
        <w:autoSpaceDN w:val="0"/>
        <w:adjustRightInd w:val="0"/>
        <w:rPr>
          <w:rFonts w:cs="Arial"/>
          <w:sz w:val="22"/>
          <w:szCs w:val="22"/>
          <w:lang w:val="en-CA" w:eastAsia="en-CA"/>
        </w:rPr>
      </w:pPr>
      <w:r w:rsidRPr="00AE666A">
        <w:rPr>
          <w:sz w:val="22"/>
          <w:szCs w:val="22"/>
        </w:rPr>
        <w:t>On 2</w:t>
      </w:r>
      <w:r w:rsidR="00D4459B" w:rsidRPr="00AE666A">
        <w:rPr>
          <w:sz w:val="22"/>
          <w:szCs w:val="22"/>
        </w:rPr>
        <w:t>9</w:t>
      </w:r>
      <w:r w:rsidRPr="00AE666A">
        <w:rPr>
          <w:sz w:val="22"/>
          <w:szCs w:val="22"/>
        </w:rPr>
        <w:t xml:space="preserve"> </w:t>
      </w:r>
      <w:r w:rsidR="006A6FA4" w:rsidRPr="00AE666A">
        <w:rPr>
          <w:sz w:val="22"/>
          <w:szCs w:val="22"/>
        </w:rPr>
        <w:t>November 2012</w:t>
      </w:r>
      <w:r w:rsidRPr="00AE666A">
        <w:rPr>
          <w:sz w:val="22"/>
          <w:szCs w:val="22"/>
        </w:rPr>
        <w:t>, the CRTC issued Telecom Notice of Consultation CRTC</w:t>
      </w:r>
      <w:r w:rsidR="002B6328">
        <w:rPr>
          <w:sz w:val="22"/>
          <w:szCs w:val="22"/>
        </w:rPr>
        <w:t> </w:t>
      </w:r>
      <w:r w:rsidR="006A6FA4" w:rsidRPr="00AE666A">
        <w:rPr>
          <w:sz w:val="22"/>
          <w:szCs w:val="22"/>
        </w:rPr>
        <w:t>2012</w:t>
      </w:r>
      <w:r w:rsidR="002B6328">
        <w:rPr>
          <w:sz w:val="22"/>
          <w:szCs w:val="22"/>
        </w:rPr>
        <w:noBreakHyphen/>
      </w:r>
      <w:r w:rsidR="00D4459B" w:rsidRPr="00AE666A">
        <w:rPr>
          <w:sz w:val="22"/>
          <w:szCs w:val="22"/>
        </w:rPr>
        <w:t>656</w:t>
      </w:r>
      <w:r w:rsidR="002B6328">
        <w:rPr>
          <w:sz w:val="22"/>
          <w:szCs w:val="22"/>
        </w:rPr>
        <w:t>,</w:t>
      </w:r>
      <w:r w:rsidR="00D4459B" w:rsidRPr="00AE666A">
        <w:rPr>
          <w:sz w:val="22"/>
          <w:szCs w:val="22"/>
        </w:rPr>
        <w:t xml:space="preserve"> </w:t>
      </w:r>
      <w:r w:rsidRPr="00AE666A">
        <w:rPr>
          <w:i/>
          <w:sz w:val="22"/>
          <w:szCs w:val="22"/>
        </w:rPr>
        <w:t>Establishment of a CISC ad hoc committee for area code relief planning for area code</w:t>
      </w:r>
      <w:r w:rsidR="00B971C9" w:rsidRPr="00AE666A">
        <w:rPr>
          <w:i/>
          <w:sz w:val="22"/>
          <w:szCs w:val="22"/>
        </w:rPr>
        <w:t>s</w:t>
      </w:r>
      <w:r w:rsidRPr="00AE666A">
        <w:rPr>
          <w:i/>
          <w:sz w:val="22"/>
          <w:szCs w:val="22"/>
        </w:rPr>
        <w:t xml:space="preserve"> </w:t>
      </w:r>
      <w:r w:rsidR="00F71327" w:rsidRPr="00AE666A">
        <w:rPr>
          <w:i/>
          <w:sz w:val="22"/>
          <w:szCs w:val="22"/>
        </w:rPr>
        <w:t xml:space="preserve">403, 587 </w:t>
      </w:r>
      <w:r w:rsidR="00B971C9" w:rsidRPr="00AE666A">
        <w:rPr>
          <w:i/>
          <w:sz w:val="22"/>
          <w:szCs w:val="22"/>
        </w:rPr>
        <w:t xml:space="preserve">and </w:t>
      </w:r>
      <w:r w:rsidR="00F71327" w:rsidRPr="00AE666A">
        <w:rPr>
          <w:i/>
          <w:sz w:val="22"/>
          <w:szCs w:val="22"/>
        </w:rPr>
        <w:t xml:space="preserve">780 </w:t>
      </w:r>
      <w:r w:rsidRPr="00AE666A">
        <w:rPr>
          <w:i/>
          <w:sz w:val="22"/>
          <w:szCs w:val="22"/>
        </w:rPr>
        <w:t xml:space="preserve">in </w:t>
      </w:r>
      <w:r w:rsidR="00F71327" w:rsidRPr="00AE666A">
        <w:rPr>
          <w:i/>
          <w:sz w:val="22"/>
          <w:szCs w:val="22"/>
        </w:rPr>
        <w:t>Alberta</w:t>
      </w:r>
      <w:r w:rsidRPr="00AE666A">
        <w:rPr>
          <w:sz w:val="22"/>
          <w:szCs w:val="22"/>
        </w:rPr>
        <w:t xml:space="preserve">, </w:t>
      </w:r>
      <w:r w:rsidR="0007378D" w:rsidRPr="00AE666A">
        <w:rPr>
          <w:sz w:val="22"/>
          <w:szCs w:val="22"/>
        </w:rPr>
        <w:t xml:space="preserve">by </w:t>
      </w:r>
      <w:r w:rsidRPr="00AE666A">
        <w:rPr>
          <w:sz w:val="22"/>
          <w:szCs w:val="22"/>
        </w:rPr>
        <w:t xml:space="preserve">which it established the </w:t>
      </w:r>
      <w:r w:rsidRPr="00AE666A">
        <w:rPr>
          <w:rFonts w:cs="Arial"/>
          <w:sz w:val="22"/>
          <w:szCs w:val="22"/>
          <w:lang w:val="en-CA" w:eastAsia="en-CA"/>
        </w:rPr>
        <w:t xml:space="preserve">CISC ad hoc </w:t>
      </w:r>
      <w:r w:rsidRPr="00AE666A">
        <w:rPr>
          <w:sz w:val="22"/>
          <w:szCs w:val="22"/>
        </w:rPr>
        <w:t>Relief Planning Committee (RPC) for NPA </w:t>
      </w:r>
      <w:r w:rsidR="005C4CF1" w:rsidRPr="00AE666A">
        <w:rPr>
          <w:sz w:val="22"/>
          <w:szCs w:val="22"/>
        </w:rPr>
        <w:t>403/587/780</w:t>
      </w:r>
      <w:r w:rsidRPr="00AE666A">
        <w:rPr>
          <w:sz w:val="22"/>
          <w:szCs w:val="22"/>
        </w:rPr>
        <w:t xml:space="preserve">. </w:t>
      </w:r>
      <w:r w:rsidRPr="00AE666A">
        <w:rPr>
          <w:rFonts w:cs="Arial"/>
          <w:sz w:val="22"/>
          <w:szCs w:val="22"/>
          <w:lang w:val="en-CA" w:eastAsia="en-CA"/>
        </w:rPr>
        <w:t xml:space="preserve">The Notice of Consultation directed the RPC to set aside 7 CO Codes for initial code assignments for </w:t>
      </w:r>
      <w:r w:rsidR="00312232" w:rsidRPr="00AE666A">
        <w:rPr>
          <w:rFonts w:cs="Arial"/>
          <w:sz w:val="22"/>
          <w:szCs w:val="22"/>
          <w:lang w:val="en-CA" w:eastAsia="en-CA"/>
        </w:rPr>
        <w:t>C</w:t>
      </w:r>
      <w:r w:rsidRPr="00AE666A">
        <w:rPr>
          <w:rFonts w:cs="Arial"/>
          <w:sz w:val="22"/>
          <w:szCs w:val="22"/>
          <w:lang w:val="en-CA" w:eastAsia="en-CA"/>
        </w:rPr>
        <w:t xml:space="preserve">arriers already providing service in </w:t>
      </w:r>
      <w:r w:rsidR="00660F42" w:rsidRPr="00AE666A">
        <w:rPr>
          <w:rFonts w:cs="Arial"/>
          <w:sz w:val="22"/>
          <w:szCs w:val="22"/>
          <w:lang w:val="en-CA" w:eastAsia="en-CA"/>
        </w:rPr>
        <w:t>area codes</w:t>
      </w:r>
      <w:r w:rsidRPr="00AE666A">
        <w:rPr>
          <w:rFonts w:cs="Arial"/>
          <w:sz w:val="22"/>
          <w:szCs w:val="22"/>
          <w:lang w:val="en-CA" w:eastAsia="en-CA"/>
        </w:rPr>
        <w:t xml:space="preserve"> </w:t>
      </w:r>
      <w:r w:rsidR="002B6328">
        <w:rPr>
          <w:rFonts w:cs="Arial"/>
          <w:sz w:val="22"/>
          <w:szCs w:val="22"/>
          <w:lang w:val="en-CA" w:eastAsia="en-CA"/>
        </w:rPr>
        <w:t xml:space="preserve">403, </w:t>
      </w:r>
      <w:r w:rsidR="00F71327" w:rsidRPr="00AE666A">
        <w:rPr>
          <w:iCs/>
          <w:sz w:val="22"/>
          <w:szCs w:val="22"/>
        </w:rPr>
        <w:t>587</w:t>
      </w:r>
      <w:r w:rsidR="002B6328">
        <w:rPr>
          <w:rFonts w:cs="Arial"/>
          <w:sz w:val="22"/>
          <w:szCs w:val="22"/>
          <w:lang w:val="en-CA" w:eastAsia="en-CA"/>
        </w:rPr>
        <w:t xml:space="preserve"> and 780,</w:t>
      </w:r>
      <w:r w:rsidR="00B971C9" w:rsidRPr="00AE666A">
        <w:rPr>
          <w:rFonts w:cs="Arial"/>
          <w:sz w:val="22"/>
          <w:szCs w:val="22"/>
          <w:lang w:val="en-CA" w:eastAsia="en-CA"/>
        </w:rPr>
        <w:t xml:space="preserve"> </w:t>
      </w:r>
      <w:r w:rsidRPr="00AE666A">
        <w:rPr>
          <w:rFonts w:cs="Arial"/>
          <w:sz w:val="22"/>
          <w:szCs w:val="22"/>
          <w:lang w:val="en-CA" w:eastAsia="en-CA"/>
        </w:rPr>
        <w:t xml:space="preserve">and </w:t>
      </w:r>
      <w:r w:rsidR="00F71327" w:rsidRPr="00AE666A">
        <w:rPr>
          <w:rFonts w:cs="Arial"/>
          <w:sz w:val="22"/>
          <w:szCs w:val="22"/>
          <w:lang w:val="en-CA" w:eastAsia="en-CA"/>
        </w:rPr>
        <w:t xml:space="preserve">10 </w:t>
      </w:r>
      <w:r w:rsidRPr="00AE666A">
        <w:rPr>
          <w:rFonts w:cs="Arial"/>
          <w:sz w:val="22"/>
          <w:szCs w:val="22"/>
          <w:lang w:val="en-CA" w:eastAsia="en-CA"/>
        </w:rPr>
        <w:t xml:space="preserve">CO Codes for initial code assignments </w:t>
      </w:r>
      <w:r w:rsidR="00D4459B" w:rsidRPr="00AE666A">
        <w:rPr>
          <w:rFonts w:cs="Arial"/>
          <w:sz w:val="22"/>
          <w:szCs w:val="22"/>
          <w:lang w:val="en-CA" w:eastAsia="en-CA"/>
        </w:rPr>
        <w:t xml:space="preserve">exclusively </w:t>
      </w:r>
      <w:r w:rsidRPr="00AE666A">
        <w:rPr>
          <w:rFonts w:cs="Arial"/>
          <w:sz w:val="22"/>
          <w:szCs w:val="22"/>
          <w:lang w:val="en-CA" w:eastAsia="en-CA"/>
        </w:rPr>
        <w:t>for new entrant</w:t>
      </w:r>
      <w:r w:rsidR="002B6328">
        <w:rPr>
          <w:rFonts w:cs="Arial"/>
          <w:sz w:val="22"/>
          <w:szCs w:val="22"/>
          <w:lang w:val="en-CA" w:eastAsia="en-CA"/>
        </w:rPr>
        <w:t>s</w:t>
      </w:r>
      <w:r w:rsidR="00312232" w:rsidRPr="00AE666A">
        <w:rPr>
          <w:rFonts w:cs="Arial"/>
          <w:sz w:val="22"/>
          <w:szCs w:val="22"/>
          <w:lang w:val="en-CA" w:eastAsia="en-CA"/>
        </w:rPr>
        <w:t>.</w:t>
      </w:r>
    </w:p>
    <w:p w:rsidR="00D6559B" w:rsidRPr="00AE666A" w:rsidRDefault="00D6559B" w:rsidP="00D6559B">
      <w:pPr>
        <w:autoSpaceDE w:val="0"/>
        <w:autoSpaceDN w:val="0"/>
        <w:adjustRightInd w:val="0"/>
        <w:rPr>
          <w:rFonts w:cs="Arial"/>
          <w:sz w:val="22"/>
          <w:szCs w:val="22"/>
          <w:lang w:val="en-CA" w:eastAsia="en-CA"/>
        </w:rPr>
      </w:pPr>
    </w:p>
    <w:p w:rsidR="00D6559B" w:rsidRPr="00AE666A" w:rsidRDefault="0007378D" w:rsidP="00D655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87B2A">
        <w:rPr>
          <w:sz w:val="22"/>
          <w:szCs w:val="22"/>
        </w:rPr>
        <w:t xml:space="preserve">The </w:t>
      </w:r>
      <w:r w:rsidR="006A6FA4" w:rsidRPr="00187B2A">
        <w:rPr>
          <w:sz w:val="22"/>
          <w:szCs w:val="22"/>
        </w:rPr>
        <w:t>J</w:t>
      </w:r>
      <w:r w:rsidR="00187B2A" w:rsidRPr="00187B2A">
        <w:rPr>
          <w:sz w:val="22"/>
          <w:szCs w:val="22"/>
        </w:rPr>
        <w:t>anuar</w:t>
      </w:r>
      <w:r w:rsidR="006A6FA4" w:rsidRPr="00187B2A">
        <w:rPr>
          <w:sz w:val="22"/>
          <w:szCs w:val="22"/>
        </w:rPr>
        <w:t>y</w:t>
      </w:r>
      <w:r w:rsidR="002B6328">
        <w:rPr>
          <w:sz w:val="22"/>
          <w:szCs w:val="22"/>
        </w:rPr>
        <w:t> </w:t>
      </w:r>
      <w:r w:rsidR="006A6FA4" w:rsidRPr="00187B2A">
        <w:rPr>
          <w:sz w:val="22"/>
          <w:szCs w:val="22"/>
        </w:rPr>
        <w:t>201</w:t>
      </w:r>
      <w:r w:rsidR="00316C4E">
        <w:rPr>
          <w:sz w:val="22"/>
          <w:szCs w:val="22"/>
        </w:rPr>
        <w:t>3</w:t>
      </w:r>
      <w:r w:rsidR="006A6FA4" w:rsidRPr="00187B2A">
        <w:rPr>
          <w:sz w:val="22"/>
          <w:szCs w:val="22"/>
        </w:rPr>
        <w:t xml:space="preserve"> </w:t>
      </w:r>
      <w:r w:rsidRPr="00187B2A">
        <w:rPr>
          <w:sz w:val="22"/>
          <w:szCs w:val="22"/>
        </w:rPr>
        <w:t>NPA</w:t>
      </w:r>
      <w:r w:rsidR="002B6328">
        <w:rPr>
          <w:sz w:val="22"/>
          <w:szCs w:val="22"/>
        </w:rPr>
        <w:t> </w:t>
      </w:r>
      <w:r w:rsidR="005C4CF1" w:rsidRPr="00187B2A">
        <w:rPr>
          <w:sz w:val="22"/>
          <w:szCs w:val="22"/>
        </w:rPr>
        <w:t>403/587/780</w:t>
      </w:r>
      <w:r w:rsidR="00CB4B57" w:rsidRPr="00187B2A">
        <w:rPr>
          <w:sz w:val="22"/>
          <w:szCs w:val="22"/>
        </w:rPr>
        <w:t xml:space="preserve"> </w:t>
      </w:r>
      <w:r w:rsidRPr="00187B2A">
        <w:rPr>
          <w:sz w:val="22"/>
          <w:szCs w:val="22"/>
        </w:rPr>
        <w:t>R</w:t>
      </w:r>
      <w:r w:rsidR="002B6328">
        <w:rPr>
          <w:sz w:val="22"/>
          <w:szCs w:val="22"/>
        </w:rPr>
        <w:noBreakHyphen/>
      </w:r>
      <w:r w:rsidRPr="00187B2A">
        <w:rPr>
          <w:sz w:val="22"/>
          <w:szCs w:val="22"/>
        </w:rPr>
        <w:t>NRUF results, when adjusted for the CO Codes set aside per Telecom Notice of Consultation CRTC</w:t>
      </w:r>
      <w:r w:rsidR="002B6328">
        <w:rPr>
          <w:sz w:val="22"/>
          <w:szCs w:val="22"/>
        </w:rPr>
        <w:t> </w:t>
      </w:r>
      <w:r w:rsidRPr="00187B2A">
        <w:rPr>
          <w:sz w:val="22"/>
          <w:szCs w:val="22"/>
        </w:rPr>
        <w:t>20</w:t>
      </w:r>
      <w:r w:rsidR="006322C1" w:rsidRPr="00187B2A">
        <w:rPr>
          <w:sz w:val="22"/>
          <w:szCs w:val="22"/>
        </w:rPr>
        <w:t>12</w:t>
      </w:r>
      <w:r w:rsidR="002B6328">
        <w:rPr>
          <w:sz w:val="22"/>
          <w:szCs w:val="22"/>
        </w:rPr>
        <w:noBreakHyphen/>
      </w:r>
      <w:r w:rsidR="00AE666A" w:rsidRPr="00187B2A">
        <w:rPr>
          <w:sz w:val="22"/>
          <w:szCs w:val="22"/>
        </w:rPr>
        <w:t>656</w:t>
      </w:r>
      <w:r w:rsidRPr="00187B2A">
        <w:rPr>
          <w:sz w:val="22"/>
          <w:szCs w:val="22"/>
        </w:rPr>
        <w:t>, indicated that NPA</w:t>
      </w:r>
      <w:r w:rsidR="002B6328">
        <w:rPr>
          <w:sz w:val="22"/>
          <w:szCs w:val="22"/>
        </w:rPr>
        <w:t> </w:t>
      </w:r>
      <w:r w:rsidR="00F71327" w:rsidRPr="00187B2A">
        <w:rPr>
          <w:sz w:val="22"/>
          <w:szCs w:val="22"/>
        </w:rPr>
        <w:t xml:space="preserve">403/587/780 </w:t>
      </w:r>
      <w:r w:rsidRPr="00187B2A">
        <w:rPr>
          <w:sz w:val="22"/>
          <w:szCs w:val="22"/>
        </w:rPr>
        <w:t xml:space="preserve">would exhaust </w:t>
      </w:r>
      <w:r w:rsidRPr="008A2F3C">
        <w:rPr>
          <w:sz w:val="22"/>
          <w:szCs w:val="22"/>
        </w:rPr>
        <w:t xml:space="preserve">in </w:t>
      </w:r>
      <w:r w:rsidR="00E7069E" w:rsidRPr="008A2F3C">
        <w:rPr>
          <w:sz w:val="22"/>
          <w:szCs w:val="22"/>
        </w:rPr>
        <w:t xml:space="preserve">August </w:t>
      </w:r>
      <w:r w:rsidR="00F71327" w:rsidRPr="008A2F3C">
        <w:rPr>
          <w:sz w:val="22"/>
          <w:szCs w:val="22"/>
        </w:rPr>
        <w:t>2017</w:t>
      </w:r>
      <w:r w:rsidR="00C825E2" w:rsidRPr="008A2F3C">
        <w:rPr>
          <w:sz w:val="22"/>
          <w:szCs w:val="22"/>
        </w:rPr>
        <w:t>.</w:t>
      </w:r>
    </w:p>
    <w:p w:rsidR="00295D3E" w:rsidRPr="00286782" w:rsidRDefault="00295D3E" w:rsidP="00D73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7378D" w:rsidRDefault="0007378D" w:rsidP="000737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86782">
        <w:rPr>
          <w:sz w:val="22"/>
          <w:szCs w:val="22"/>
        </w:rPr>
        <w:t xml:space="preserve">This </w:t>
      </w:r>
      <w:r>
        <w:rPr>
          <w:sz w:val="22"/>
          <w:szCs w:val="22"/>
        </w:rPr>
        <w:t xml:space="preserve">Initial </w:t>
      </w:r>
      <w:r w:rsidRPr="00286782">
        <w:rPr>
          <w:sz w:val="22"/>
          <w:szCs w:val="22"/>
        </w:rPr>
        <w:t>Planning Document (</w:t>
      </w:r>
      <w:r>
        <w:rPr>
          <w:sz w:val="22"/>
          <w:szCs w:val="22"/>
        </w:rPr>
        <w:t>I</w:t>
      </w:r>
      <w:r w:rsidRPr="00286782">
        <w:rPr>
          <w:sz w:val="22"/>
          <w:szCs w:val="22"/>
        </w:rPr>
        <w:t xml:space="preserve">PD) </w:t>
      </w:r>
      <w:r>
        <w:rPr>
          <w:sz w:val="22"/>
          <w:szCs w:val="22"/>
        </w:rPr>
        <w:t>was developed by the CNA</w:t>
      </w:r>
      <w:r w:rsidRPr="00286782">
        <w:rPr>
          <w:sz w:val="22"/>
          <w:szCs w:val="22"/>
        </w:rPr>
        <w:t xml:space="preserve"> in </w:t>
      </w:r>
      <w:r>
        <w:rPr>
          <w:sz w:val="22"/>
          <w:szCs w:val="22"/>
        </w:rPr>
        <w:t xml:space="preserve">accordance with the </w:t>
      </w:r>
      <w:r w:rsidRPr="00286782">
        <w:rPr>
          <w:sz w:val="22"/>
          <w:szCs w:val="22"/>
        </w:rPr>
        <w:t>CRTC</w:t>
      </w:r>
      <w:r w:rsidR="00200356">
        <w:rPr>
          <w:sz w:val="22"/>
          <w:szCs w:val="22"/>
        </w:rPr>
        <w:noBreakHyphen/>
      </w:r>
      <w:proofErr w:type="spellStart"/>
      <w:r w:rsidRPr="00286782">
        <w:rPr>
          <w:sz w:val="22"/>
          <w:szCs w:val="22"/>
        </w:rPr>
        <w:t>approved</w:t>
      </w:r>
      <w:proofErr w:type="spellEnd"/>
      <w:r w:rsidRPr="00286782">
        <w:rPr>
          <w:sz w:val="22"/>
          <w:szCs w:val="22"/>
        </w:rPr>
        <w:t xml:space="preserve"> Canadian NPA Relief Planning Guideline</w:t>
      </w:r>
      <w:r>
        <w:rPr>
          <w:sz w:val="22"/>
          <w:szCs w:val="22"/>
        </w:rPr>
        <w:t xml:space="preserve"> (the Guideline</w:t>
      </w:r>
      <w:r w:rsidRPr="00643809">
        <w:rPr>
          <w:sz w:val="22"/>
          <w:szCs w:val="22"/>
        </w:rPr>
        <w:t xml:space="preserve">) </w:t>
      </w:r>
      <w:r w:rsidR="006A6FA4">
        <w:rPr>
          <w:sz w:val="22"/>
          <w:szCs w:val="22"/>
        </w:rPr>
        <w:t>Version</w:t>
      </w:r>
      <w:r w:rsidR="002B6328">
        <w:rPr>
          <w:sz w:val="22"/>
          <w:szCs w:val="22"/>
        </w:rPr>
        <w:t> </w:t>
      </w:r>
      <w:r w:rsidR="00CB4B57">
        <w:rPr>
          <w:sz w:val="22"/>
          <w:szCs w:val="22"/>
        </w:rPr>
        <w:t>4</w:t>
      </w:r>
      <w:r w:rsidR="006A6FA4">
        <w:rPr>
          <w:sz w:val="22"/>
          <w:szCs w:val="22"/>
        </w:rPr>
        <w:t xml:space="preserve">.0 </w:t>
      </w:r>
      <w:r w:rsidRPr="00643809">
        <w:rPr>
          <w:sz w:val="22"/>
          <w:szCs w:val="22"/>
        </w:rPr>
        <w:t xml:space="preserve">dated </w:t>
      </w:r>
      <w:r w:rsidR="00CB4B57">
        <w:rPr>
          <w:sz w:val="22"/>
          <w:szCs w:val="22"/>
        </w:rPr>
        <w:t>11</w:t>
      </w:r>
      <w:r w:rsidR="002B6328">
        <w:rPr>
          <w:sz w:val="22"/>
          <w:szCs w:val="22"/>
        </w:rPr>
        <w:t> </w:t>
      </w:r>
      <w:r w:rsidR="00CB4B57" w:rsidRPr="00643809">
        <w:rPr>
          <w:sz w:val="22"/>
          <w:szCs w:val="22"/>
        </w:rPr>
        <w:t>Ju</w:t>
      </w:r>
      <w:r w:rsidR="00CB4B57">
        <w:rPr>
          <w:sz w:val="22"/>
          <w:szCs w:val="22"/>
        </w:rPr>
        <w:t>ly</w:t>
      </w:r>
      <w:r w:rsidR="002B6328">
        <w:rPr>
          <w:sz w:val="22"/>
          <w:szCs w:val="22"/>
        </w:rPr>
        <w:t> </w:t>
      </w:r>
      <w:r w:rsidR="00CB4B57" w:rsidRPr="00643809">
        <w:rPr>
          <w:sz w:val="22"/>
          <w:szCs w:val="22"/>
        </w:rPr>
        <w:t>20</w:t>
      </w:r>
      <w:r w:rsidR="00CB4B57">
        <w:rPr>
          <w:sz w:val="22"/>
          <w:szCs w:val="22"/>
        </w:rPr>
        <w:t>12</w:t>
      </w:r>
      <w:r w:rsidRPr="00643809">
        <w:rPr>
          <w:sz w:val="22"/>
          <w:szCs w:val="22"/>
        </w:rPr>
        <w:t>.</w:t>
      </w:r>
      <w:r>
        <w:rPr>
          <w:sz w:val="22"/>
          <w:szCs w:val="22"/>
        </w:rPr>
        <w:t xml:space="preserve"> A copy of the Guideline is available from the CRTC CISC guidelines web page at </w:t>
      </w:r>
      <w:hyperlink r:id="rId19" w:history="1">
        <w:r w:rsidR="008A0ACB" w:rsidRPr="006464C3">
          <w:rPr>
            <w:i/>
            <w:sz w:val="22"/>
            <w:szCs w:val="22"/>
          </w:rPr>
          <w:t>http://www.crtc.gc.ca/cisc/eng/cisf3fg.htm</w:t>
        </w:r>
      </w:hyperlink>
      <w:r w:rsidR="008A0ACB">
        <w:rPr>
          <w:sz w:val="22"/>
          <w:szCs w:val="22"/>
        </w:rPr>
        <w:t xml:space="preserve"> or via a link from the CNA website at </w:t>
      </w:r>
      <w:hyperlink r:id="rId20" w:history="1">
        <w:r w:rsidR="008A0ACB" w:rsidRPr="006464C3">
          <w:rPr>
            <w:i/>
            <w:sz w:val="22"/>
            <w:szCs w:val="22"/>
          </w:rPr>
          <w:t>http://cnac.ca/npa_codes/relief/overview.htm</w:t>
        </w:r>
      </w:hyperlink>
      <w:r w:rsidR="008A0ACB" w:rsidRPr="004442C4">
        <w:rPr>
          <w:sz w:val="22"/>
          <w:szCs w:val="22"/>
        </w:rPr>
        <w:t>.</w:t>
      </w:r>
    </w:p>
    <w:p w:rsidR="00190CC8" w:rsidRPr="00354C9C" w:rsidRDefault="00190CC8" w:rsidP="000737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84D35" w:rsidRDefault="00124689" w:rsidP="00190C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The purpose of the IPD is</w:t>
      </w:r>
      <w:r w:rsidRPr="00286782">
        <w:rPr>
          <w:sz w:val="22"/>
          <w:szCs w:val="22"/>
        </w:rPr>
        <w:t xml:space="preserve"> to </w:t>
      </w:r>
      <w:r>
        <w:rPr>
          <w:sz w:val="22"/>
          <w:szCs w:val="22"/>
        </w:rPr>
        <w:t>identify</w:t>
      </w:r>
      <w:r w:rsidRPr="00286782">
        <w:rPr>
          <w:sz w:val="22"/>
          <w:szCs w:val="22"/>
        </w:rPr>
        <w:t xml:space="preserve"> </w:t>
      </w:r>
      <w:r w:rsidR="005F0D44">
        <w:rPr>
          <w:sz w:val="22"/>
          <w:szCs w:val="22"/>
        </w:rPr>
        <w:t xml:space="preserve">some </w:t>
      </w:r>
      <w:r w:rsidRPr="00286782">
        <w:rPr>
          <w:sz w:val="22"/>
          <w:szCs w:val="22"/>
        </w:rPr>
        <w:t>NPA</w:t>
      </w:r>
      <w:r w:rsidR="003464E4">
        <w:rPr>
          <w:sz w:val="22"/>
          <w:szCs w:val="22"/>
        </w:rPr>
        <w:t> </w:t>
      </w:r>
      <w:r w:rsidR="00F71327">
        <w:rPr>
          <w:sz w:val="22"/>
          <w:szCs w:val="22"/>
        </w:rPr>
        <w:t>403/587/780</w:t>
      </w:r>
      <w:r w:rsidR="007A59C0">
        <w:rPr>
          <w:sz w:val="22"/>
          <w:szCs w:val="22"/>
        </w:rPr>
        <w:t xml:space="preserve"> </w:t>
      </w:r>
      <w:r w:rsidR="0016073F">
        <w:rPr>
          <w:sz w:val="22"/>
          <w:szCs w:val="22"/>
        </w:rPr>
        <w:t>C</w:t>
      </w:r>
      <w:r w:rsidR="0016073F" w:rsidRPr="00286782">
        <w:rPr>
          <w:sz w:val="22"/>
          <w:szCs w:val="22"/>
        </w:rPr>
        <w:t xml:space="preserve">ode </w:t>
      </w:r>
      <w:r w:rsidR="0016073F">
        <w:rPr>
          <w:sz w:val="22"/>
          <w:szCs w:val="22"/>
        </w:rPr>
        <w:t>R</w:t>
      </w:r>
      <w:r w:rsidR="0016073F" w:rsidRPr="00286782">
        <w:rPr>
          <w:sz w:val="22"/>
          <w:szCs w:val="22"/>
        </w:rPr>
        <w:t xml:space="preserve">elief </w:t>
      </w:r>
      <w:r w:rsidR="0016073F">
        <w:rPr>
          <w:sz w:val="22"/>
          <w:szCs w:val="22"/>
        </w:rPr>
        <w:t>Options</w:t>
      </w:r>
      <w:r w:rsidRPr="00286782">
        <w:rPr>
          <w:sz w:val="22"/>
          <w:szCs w:val="22"/>
        </w:rPr>
        <w:t>.</w:t>
      </w:r>
      <w:r w:rsidR="00C825E2">
        <w:rPr>
          <w:sz w:val="22"/>
          <w:szCs w:val="22"/>
        </w:rPr>
        <w:t xml:space="preserve"> </w:t>
      </w:r>
      <w:r w:rsidR="00190CC8">
        <w:rPr>
          <w:sz w:val="22"/>
          <w:szCs w:val="22"/>
        </w:rPr>
        <w:t>T</w:t>
      </w:r>
      <w:r w:rsidR="00C825E2">
        <w:rPr>
          <w:sz w:val="22"/>
          <w:szCs w:val="22"/>
        </w:rPr>
        <w:t>he purpose of identifying Relief O</w:t>
      </w:r>
      <w:r w:rsidR="0007378D" w:rsidRPr="00354C9C">
        <w:rPr>
          <w:sz w:val="22"/>
          <w:szCs w:val="22"/>
        </w:rPr>
        <w:t>ptions</w:t>
      </w:r>
      <w:r w:rsidR="00190CC8">
        <w:rPr>
          <w:sz w:val="22"/>
          <w:szCs w:val="22"/>
        </w:rPr>
        <w:t>,</w:t>
      </w:r>
      <w:r w:rsidR="0007378D" w:rsidRPr="00354C9C">
        <w:rPr>
          <w:sz w:val="22"/>
          <w:szCs w:val="22"/>
        </w:rPr>
        <w:t xml:space="preserve"> and the objective of the NPA Relief Planning process</w:t>
      </w:r>
      <w:r w:rsidR="00190CC8">
        <w:rPr>
          <w:sz w:val="22"/>
          <w:szCs w:val="22"/>
        </w:rPr>
        <w:t>,</w:t>
      </w:r>
      <w:r w:rsidR="0007378D" w:rsidRPr="00354C9C">
        <w:rPr>
          <w:sz w:val="22"/>
          <w:szCs w:val="22"/>
        </w:rPr>
        <w:t xml:space="preserve"> is to ensure that CO Codes and telephone numbers are always available for use by Telecommunications Service Providers (TSPs) and their customers in the geographic area requiring relief</w:t>
      </w:r>
      <w:r w:rsidR="00F84D35" w:rsidRPr="00286782">
        <w:rPr>
          <w:sz w:val="22"/>
          <w:szCs w:val="22"/>
        </w:rPr>
        <w:t>.</w:t>
      </w:r>
    </w:p>
    <w:p w:rsidR="00060767" w:rsidRDefault="00060767" w:rsidP="00F84D35">
      <w:pPr>
        <w:rPr>
          <w:sz w:val="22"/>
          <w:szCs w:val="22"/>
        </w:rPr>
      </w:pPr>
    </w:p>
    <w:p w:rsidR="0007378D" w:rsidRPr="00354C9C" w:rsidRDefault="0007378D" w:rsidP="000737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54C9C">
        <w:rPr>
          <w:sz w:val="22"/>
          <w:szCs w:val="22"/>
        </w:rPr>
        <w:t xml:space="preserve">Given the magnitude of this undertaking, inter-company commitment and co-operation are essential throughout the planning, provisioning and implementation stages of the introduction of </w:t>
      </w:r>
      <w:r>
        <w:rPr>
          <w:sz w:val="22"/>
          <w:szCs w:val="22"/>
        </w:rPr>
        <w:t>a</w:t>
      </w:r>
      <w:r w:rsidRPr="00354C9C">
        <w:rPr>
          <w:sz w:val="22"/>
          <w:szCs w:val="22"/>
        </w:rPr>
        <w:t xml:space="preserve"> new NPA.</w:t>
      </w:r>
    </w:p>
    <w:p w:rsidR="0007378D" w:rsidRPr="00354C9C" w:rsidRDefault="0007378D" w:rsidP="000737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7378D" w:rsidRDefault="0007378D" w:rsidP="0007378D">
      <w:pPr>
        <w:rPr>
          <w:sz w:val="22"/>
          <w:szCs w:val="22"/>
        </w:rPr>
      </w:pPr>
      <w:r w:rsidRPr="00354C9C">
        <w:rPr>
          <w:sz w:val="22"/>
          <w:szCs w:val="22"/>
        </w:rPr>
        <w:t>It is very important to closely monitor the CO Code requirements of all existing and prospective CO Code Holders so that relief can be timed to ensure that CO Codes and telephone numbers are always available for service providers and customers</w:t>
      </w:r>
      <w:r w:rsidR="00C825E2">
        <w:rPr>
          <w:sz w:val="22"/>
          <w:szCs w:val="22"/>
        </w:rPr>
        <w:t>.</w:t>
      </w:r>
    </w:p>
    <w:p w:rsidR="0007378D" w:rsidRPr="00286782" w:rsidRDefault="0007378D" w:rsidP="0007378D">
      <w:pPr>
        <w:rPr>
          <w:sz w:val="22"/>
          <w:szCs w:val="22"/>
        </w:rPr>
      </w:pPr>
    </w:p>
    <w:p w:rsidR="0007378D" w:rsidRPr="00286782" w:rsidRDefault="0007378D" w:rsidP="0007378D">
      <w:pPr>
        <w:rPr>
          <w:sz w:val="22"/>
          <w:szCs w:val="22"/>
        </w:rPr>
      </w:pPr>
      <w:r w:rsidRPr="00286782">
        <w:rPr>
          <w:sz w:val="22"/>
          <w:szCs w:val="22"/>
        </w:rPr>
        <w:lastRenderedPageBreak/>
        <w:t xml:space="preserve">NPA Relief Planning </w:t>
      </w:r>
      <w:r>
        <w:rPr>
          <w:sz w:val="22"/>
          <w:szCs w:val="22"/>
        </w:rPr>
        <w:t>is</w:t>
      </w:r>
      <w:r w:rsidRPr="00286782">
        <w:rPr>
          <w:sz w:val="22"/>
          <w:szCs w:val="22"/>
        </w:rPr>
        <w:t xml:space="preserve"> conducted under the regulatory oversight of the CRTC</w:t>
      </w:r>
      <w:r>
        <w:rPr>
          <w:sz w:val="22"/>
          <w:szCs w:val="22"/>
        </w:rPr>
        <w:t xml:space="preserve"> in accordance with </w:t>
      </w:r>
      <w:r w:rsidRPr="00286782">
        <w:rPr>
          <w:sz w:val="22"/>
          <w:szCs w:val="22"/>
        </w:rPr>
        <w:t>the Guideline</w:t>
      </w:r>
      <w:r>
        <w:rPr>
          <w:sz w:val="22"/>
          <w:szCs w:val="22"/>
        </w:rPr>
        <w:t>. T</w:t>
      </w:r>
      <w:r w:rsidRPr="00286782">
        <w:rPr>
          <w:sz w:val="22"/>
          <w:szCs w:val="22"/>
        </w:rPr>
        <w:t xml:space="preserve">he CRTC may exercise its authority under the </w:t>
      </w:r>
      <w:r w:rsidRPr="0059011B">
        <w:rPr>
          <w:i/>
          <w:sz w:val="22"/>
          <w:szCs w:val="22"/>
          <w:u w:val="single"/>
        </w:rPr>
        <w:t>Telecommunications Act</w:t>
      </w:r>
      <w:r w:rsidRPr="00286782">
        <w:rPr>
          <w:sz w:val="22"/>
          <w:szCs w:val="22"/>
        </w:rPr>
        <w:t xml:space="preserve"> to alter this process at any time. The CRTC has the authority, under the </w:t>
      </w:r>
      <w:r w:rsidRPr="0059011B">
        <w:rPr>
          <w:i/>
          <w:sz w:val="22"/>
          <w:szCs w:val="22"/>
          <w:u w:val="single"/>
        </w:rPr>
        <w:t>Telecommunications Act</w:t>
      </w:r>
      <w:r w:rsidRPr="00286782">
        <w:rPr>
          <w:sz w:val="22"/>
          <w:szCs w:val="22"/>
        </w:rPr>
        <w:t xml:space="preserve">, to review, modify and give final approval to the Planning Document </w:t>
      </w:r>
      <w:r>
        <w:rPr>
          <w:sz w:val="22"/>
          <w:szCs w:val="22"/>
        </w:rPr>
        <w:t xml:space="preserve">(PD) </w:t>
      </w:r>
      <w:r w:rsidRPr="00286782">
        <w:rPr>
          <w:sz w:val="22"/>
          <w:szCs w:val="22"/>
        </w:rPr>
        <w:t xml:space="preserve">and the Relief Implementation Plan (RIP) developed and submitted to the CRTC by the </w:t>
      </w:r>
      <w:r>
        <w:rPr>
          <w:sz w:val="22"/>
          <w:szCs w:val="22"/>
        </w:rPr>
        <w:t>RPC</w:t>
      </w:r>
      <w:r w:rsidRPr="00286782">
        <w:rPr>
          <w:sz w:val="22"/>
          <w:szCs w:val="22"/>
        </w:rPr>
        <w:t xml:space="preserve"> via the </w:t>
      </w:r>
      <w:r>
        <w:rPr>
          <w:sz w:val="22"/>
          <w:szCs w:val="22"/>
        </w:rPr>
        <w:t>CRTC Interconnection Steering Committee (</w:t>
      </w:r>
      <w:r w:rsidRPr="00286782">
        <w:rPr>
          <w:sz w:val="22"/>
          <w:szCs w:val="22"/>
        </w:rPr>
        <w:t>CISC</w:t>
      </w:r>
      <w:r>
        <w:rPr>
          <w:sz w:val="22"/>
          <w:szCs w:val="22"/>
        </w:rPr>
        <w:t>)</w:t>
      </w:r>
      <w:r w:rsidRPr="00286782">
        <w:rPr>
          <w:sz w:val="22"/>
          <w:szCs w:val="22"/>
        </w:rPr>
        <w:t xml:space="preserve"> process.</w:t>
      </w:r>
    </w:p>
    <w:p w:rsidR="004E2E4A" w:rsidRDefault="004E2E4A" w:rsidP="00F84D35">
      <w:pPr>
        <w:rPr>
          <w:sz w:val="22"/>
          <w:szCs w:val="22"/>
        </w:rPr>
      </w:pPr>
    </w:p>
    <w:p w:rsidR="00286782" w:rsidRDefault="00286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sectPr w:rsidR="00286782" w:rsidSect="006D22E2">
          <w:footerReference w:type="default" r:id="rId21"/>
          <w:footnotePr>
            <w:pos w:val="beneathText"/>
          </w:footnotePr>
          <w:endnotePr>
            <w:numFmt w:val="decimal"/>
          </w:endnotePr>
          <w:pgSz w:w="12242" w:h="15842" w:code="1"/>
          <w:pgMar w:top="720" w:right="1440" w:bottom="1440" w:left="1440" w:header="720" w:footer="576" w:gutter="0"/>
          <w:pgNumType w:start="1"/>
          <w:cols w:space="720"/>
          <w:noEndnote/>
        </w:sectPr>
      </w:pPr>
    </w:p>
    <w:p w:rsidR="005C6275" w:rsidRPr="00B760C2" w:rsidRDefault="00B760C2" w:rsidP="00141437">
      <w:pPr>
        <w:pStyle w:val="Heading1"/>
        <w:numPr>
          <w:ilvl w:val="0"/>
          <w:numId w:val="13"/>
        </w:numPr>
        <w:tabs>
          <w:tab w:val="clear" w:pos="284"/>
          <w:tab w:val="num" w:pos="720"/>
        </w:tabs>
        <w:ind w:left="720" w:hanging="720"/>
      </w:pPr>
      <w:bookmarkStart w:id="5" w:name="_Toc348672747"/>
      <w:bookmarkStart w:id="6" w:name="_Toc351964215"/>
      <w:r w:rsidRPr="00B760C2">
        <w:lastRenderedPageBreak/>
        <w:t>NPA RELIEF PLANNING PROCESS</w:t>
      </w:r>
      <w:bookmarkEnd w:id="5"/>
      <w:bookmarkEnd w:id="6"/>
    </w:p>
    <w:p w:rsidR="00141437" w:rsidRDefault="00141437" w:rsidP="00E04A2A">
      <w:pPr>
        <w:rPr>
          <w:sz w:val="22"/>
          <w:szCs w:val="22"/>
        </w:rPr>
      </w:pPr>
    </w:p>
    <w:p w:rsidR="00E04A2A" w:rsidRDefault="00E04A2A" w:rsidP="00E04A2A">
      <w:pPr>
        <w:rPr>
          <w:sz w:val="22"/>
          <w:szCs w:val="22"/>
        </w:rPr>
      </w:pPr>
      <w:r w:rsidRPr="004D41AE">
        <w:rPr>
          <w:sz w:val="22"/>
          <w:szCs w:val="22"/>
        </w:rPr>
        <w:t xml:space="preserve">The roles of the participants (e.g., CRTC, CNA, </w:t>
      </w:r>
      <w:r>
        <w:rPr>
          <w:sz w:val="22"/>
          <w:szCs w:val="22"/>
        </w:rPr>
        <w:t>CRTC Interconnection Steering Committee (</w:t>
      </w:r>
      <w:r w:rsidRPr="004D41AE">
        <w:rPr>
          <w:sz w:val="22"/>
          <w:szCs w:val="22"/>
        </w:rPr>
        <w:t>CISC</w:t>
      </w:r>
      <w:r>
        <w:rPr>
          <w:sz w:val="22"/>
          <w:szCs w:val="22"/>
        </w:rPr>
        <w:t>)</w:t>
      </w:r>
      <w:r w:rsidRPr="004D41AE">
        <w:rPr>
          <w:sz w:val="22"/>
          <w:szCs w:val="22"/>
        </w:rPr>
        <w:t>, RPC participants, Interested P</w:t>
      </w:r>
      <w:r>
        <w:rPr>
          <w:sz w:val="22"/>
          <w:szCs w:val="22"/>
        </w:rPr>
        <w:t>arties) for NPA Relief Planning</w:t>
      </w:r>
      <w:r w:rsidRPr="004D41AE">
        <w:rPr>
          <w:sz w:val="22"/>
          <w:szCs w:val="22"/>
        </w:rPr>
        <w:t xml:space="preserve"> are identi</w:t>
      </w:r>
      <w:r w:rsidR="00141437">
        <w:rPr>
          <w:sz w:val="22"/>
          <w:szCs w:val="22"/>
        </w:rPr>
        <w:t>fied in section </w:t>
      </w:r>
      <w:r>
        <w:rPr>
          <w:sz w:val="22"/>
          <w:szCs w:val="22"/>
        </w:rPr>
        <w:t>6.0 of the CRTC</w:t>
      </w:r>
      <w:r>
        <w:rPr>
          <w:sz w:val="22"/>
          <w:szCs w:val="22"/>
        </w:rPr>
        <w:noBreakHyphen/>
      </w:r>
      <w:proofErr w:type="spellStart"/>
      <w:r w:rsidRPr="004D41AE">
        <w:rPr>
          <w:sz w:val="22"/>
          <w:szCs w:val="22"/>
        </w:rPr>
        <w:t>approved</w:t>
      </w:r>
      <w:proofErr w:type="spellEnd"/>
      <w:r w:rsidRPr="004D41AE">
        <w:rPr>
          <w:sz w:val="22"/>
          <w:szCs w:val="22"/>
        </w:rPr>
        <w:t xml:space="preserve"> Canadian NPA Relief Planning Guideline</w:t>
      </w:r>
      <w:r>
        <w:rPr>
          <w:sz w:val="22"/>
          <w:szCs w:val="22"/>
        </w:rPr>
        <w:t xml:space="preserve"> (the Guideline)</w:t>
      </w:r>
      <w:r w:rsidRPr="004D41AE">
        <w:rPr>
          <w:sz w:val="22"/>
          <w:szCs w:val="22"/>
        </w:rPr>
        <w:t xml:space="preserve">, dated </w:t>
      </w:r>
      <w:r w:rsidR="00CB4B57">
        <w:rPr>
          <w:sz w:val="22"/>
          <w:szCs w:val="22"/>
        </w:rPr>
        <w:t>11</w:t>
      </w:r>
      <w:r w:rsidR="003464E4">
        <w:rPr>
          <w:sz w:val="22"/>
          <w:szCs w:val="22"/>
        </w:rPr>
        <w:t> </w:t>
      </w:r>
      <w:r>
        <w:rPr>
          <w:sz w:val="22"/>
          <w:szCs w:val="22"/>
        </w:rPr>
        <w:t>Ju</w:t>
      </w:r>
      <w:r w:rsidR="00CB4B57">
        <w:rPr>
          <w:sz w:val="22"/>
          <w:szCs w:val="22"/>
        </w:rPr>
        <w:t>ly</w:t>
      </w:r>
      <w:r w:rsidR="003464E4">
        <w:rPr>
          <w:sz w:val="22"/>
          <w:szCs w:val="22"/>
        </w:rPr>
        <w:t> </w:t>
      </w:r>
      <w:r>
        <w:rPr>
          <w:sz w:val="22"/>
          <w:szCs w:val="22"/>
        </w:rPr>
        <w:t>20</w:t>
      </w:r>
      <w:r w:rsidR="00CB4B57">
        <w:rPr>
          <w:sz w:val="22"/>
          <w:szCs w:val="22"/>
        </w:rPr>
        <w:t>12</w:t>
      </w:r>
      <w:r w:rsidRPr="004D41AE">
        <w:rPr>
          <w:sz w:val="22"/>
          <w:szCs w:val="22"/>
        </w:rPr>
        <w:t xml:space="preserve">. </w:t>
      </w:r>
      <w:r>
        <w:rPr>
          <w:sz w:val="22"/>
          <w:szCs w:val="22"/>
        </w:rPr>
        <w:t xml:space="preserve">A copy of the Guideline is available from the CRTC CISC guidelines web page at </w:t>
      </w:r>
      <w:hyperlink r:id="rId22" w:history="1">
        <w:r w:rsidR="008A0ACB" w:rsidRPr="006464C3">
          <w:rPr>
            <w:i/>
            <w:sz w:val="22"/>
            <w:szCs w:val="22"/>
          </w:rPr>
          <w:t>http://www.crtc.gc.ca/cisc/eng/cisf3fg.htm</w:t>
        </w:r>
      </w:hyperlink>
      <w:r w:rsidR="008A0ACB">
        <w:rPr>
          <w:sz w:val="22"/>
          <w:szCs w:val="22"/>
        </w:rPr>
        <w:t xml:space="preserve"> or via a link from the CNA website at </w:t>
      </w:r>
      <w:hyperlink r:id="rId23" w:history="1">
        <w:r w:rsidR="008A0ACB" w:rsidRPr="006464C3">
          <w:rPr>
            <w:i/>
            <w:sz w:val="22"/>
            <w:szCs w:val="22"/>
          </w:rPr>
          <w:t>http://cnac.ca/npa_codes/relief/overview.htm</w:t>
        </w:r>
      </w:hyperlink>
      <w:r w:rsidR="008A0ACB" w:rsidRPr="004442C4">
        <w:rPr>
          <w:sz w:val="22"/>
          <w:szCs w:val="22"/>
        </w:rPr>
        <w:t>.</w:t>
      </w:r>
    </w:p>
    <w:p w:rsidR="008A0ACB" w:rsidRPr="004D41AE" w:rsidRDefault="008A0ACB" w:rsidP="00E04A2A">
      <w:pPr>
        <w:rPr>
          <w:sz w:val="22"/>
          <w:szCs w:val="22"/>
        </w:rPr>
      </w:pPr>
    </w:p>
    <w:p w:rsidR="00E04A2A" w:rsidRDefault="00E04A2A" w:rsidP="00E04A2A">
      <w:pPr>
        <w:rPr>
          <w:sz w:val="22"/>
          <w:szCs w:val="22"/>
        </w:rPr>
      </w:pPr>
      <w:r w:rsidRPr="004D41AE">
        <w:rPr>
          <w:sz w:val="22"/>
          <w:szCs w:val="22"/>
        </w:rPr>
        <w:t xml:space="preserve">To increase public awareness and participation in the NPA Relief Planning process, the CRTC has determined that NPA </w:t>
      </w:r>
      <w:r>
        <w:rPr>
          <w:sz w:val="22"/>
          <w:szCs w:val="22"/>
        </w:rPr>
        <w:t>RPC</w:t>
      </w:r>
      <w:r w:rsidRPr="004D41AE">
        <w:rPr>
          <w:sz w:val="22"/>
          <w:szCs w:val="22"/>
        </w:rPr>
        <w:t>s will be established as ad</w:t>
      </w:r>
      <w:r>
        <w:rPr>
          <w:sz w:val="22"/>
          <w:szCs w:val="22"/>
        </w:rPr>
        <w:t xml:space="preserve"> </w:t>
      </w:r>
      <w:r w:rsidRPr="004D41AE">
        <w:rPr>
          <w:sz w:val="22"/>
          <w:szCs w:val="22"/>
        </w:rPr>
        <w:t>hoc committees of the CISC. Generally, a separate ad</w:t>
      </w:r>
      <w:r>
        <w:rPr>
          <w:sz w:val="22"/>
          <w:szCs w:val="22"/>
        </w:rPr>
        <w:t xml:space="preserve"> </w:t>
      </w:r>
      <w:r w:rsidRPr="004D41AE">
        <w:rPr>
          <w:sz w:val="22"/>
          <w:szCs w:val="22"/>
        </w:rPr>
        <w:t>hoc committee is created to deal with relief in each area code. The CNA, in its function as NPA Relief Planning Coordinator, acts as chair of these ad</w:t>
      </w:r>
      <w:r>
        <w:rPr>
          <w:sz w:val="22"/>
          <w:szCs w:val="22"/>
        </w:rPr>
        <w:t xml:space="preserve"> </w:t>
      </w:r>
      <w:r w:rsidRPr="004D41AE">
        <w:rPr>
          <w:sz w:val="22"/>
          <w:szCs w:val="22"/>
        </w:rPr>
        <w:t>hoc committees. Meetings and conference calls of the ad</w:t>
      </w:r>
      <w:r>
        <w:rPr>
          <w:sz w:val="22"/>
          <w:szCs w:val="22"/>
        </w:rPr>
        <w:t xml:space="preserve"> </w:t>
      </w:r>
      <w:r w:rsidRPr="004D41AE">
        <w:rPr>
          <w:sz w:val="22"/>
          <w:szCs w:val="22"/>
        </w:rPr>
        <w:t xml:space="preserve">hoc NPA </w:t>
      </w:r>
      <w:r>
        <w:rPr>
          <w:sz w:val="22"/>
          <w:szCs w:val="22"/>
        </w:rPr>
        <w:t>RPC</w:t>
      </w:r>
      <w:r w:rsidRPr="004D41AE">
        <w:rPr>
          <w:sz w:val="22"/>
          <w:szCs w:val="22"/>
        </w:rPr>
        <w:t>s are all open to public participation and are conducted in accordance with the CISC Administrative Guidelines.</w:t>
      </w:r>
    </w:p>
    <w:p w:rsidR="006D5524" w:rsidRDefault="006D5524" w:rsidP="00E04A2A">
      <w:pPr>
        <w:rPr>
          <w:sz w:val="22"/>
          <w:szCs w:val="22"/>
        </w:rPr>
      </w:pPr>
    </w:p>
    <w:p w:rsidR="006D5524" w:rsidRPr="003464E4" w:rsidRDefault="006D5524" w:rsidP="00E04A2A">
      <w:pPr>
        <w:rPr>
          <w:sz w:val="22"/>
          <w:szCs w:val="22"/>
        </w:rPr>
      </w:pPr>
      <w:r w:rsidRPr="004D41AE">
        <w:rPr>
          <w:sz w:val="22"/>
          <w:szCs w:val="22"/>
        </w:rPr>
        <w:t>A copy of the CISC Administrative Guidelines can be obtained from</w:t>
      </w:r>
      <w:r>
        <w:rPr>
          <w:sz w:val="22"/>
          <w:szCs w:val="22"/>
        </w:rPr>
        <w:t xml:space="preserve"> the CRTC website at </w:t>
      </w:r>
      <w:hyperlink r:id="rId24" w:history="1">
        <w:r w:rsidRPr="003464E4">
          <w:rPr>
            <w:i/>
            <w:sz w:val="22"/>
            <w:szCs w:val="22"/>
          </w:rPr>
          <w:t>http://www.crtc.gc.ca/public/cisc/c-docs/CISC2001-03-31.doc</w:t>
        </w:r>
      </w:hyperlink>
      <w:r w:rsidR="003464E4" w:rsidRPr="003464E4">
        <w:rPr>
          <w:i/>
          <w:sz w:val="22"/>
          <w:szCs w:val="22"/>
        </w:rPr>
        <w:t>.</w:t>
      </w:r>
    </w:p>
    <w:p w:rsidR="00E04A2A" w:rsidRDefault="00E04A2A" w:rsidP="00E04A2A">
      <w:pPr>
        <w:rPr>
          <w:sz w:val="22"/>
          <w:szCs w:val="22"/>
        </w:rPr>
      </w:pPr>
    </w:p>
    <w:p w:rsidR="00E04A2A" w:rsidRDefault="00E04A2A" w:rsidP="00E04A2A">
      <w:pPr>
        <w:rPr>
          <w:sz w:val="22"/>
          <w:szCs w:val="22"/>
        </w:rPr>
      </w:pPr>
      <w:r>
        <w:rPr>
          <w:sz w:val="22"/>
          <w:szCs w:val="22"/>
        </w:rPr>
        <w:t xml:space="preserve">Section 6.1.6 of the Canadian NPA Relief Planning Guideline requires the CNA to </w:t>
      </w:r>
      <w:r w:rsidR="006D5524">
        <w:rPr>
          <w:sz w:val="22"/>
          <w:szCs w:val="22"/>
        </w:rPr>
        <w:t>create and maintain a distribution list of parties who may be interested in participating in the RPC and to provide them with advance notice of the initial RPC me</w:t>
      </w:r>
      <w:r w:rsidR="00141437">
        <w:rPr>
          <w:sz w:val="22"/>
          <w:szCs w:val="22"/>
        </w:rPr>
        <w:t>e</w:t>
      </w:r>
      <w:r w:rsidR="006D5524">
        <w:rPr>
          <w:sz w:val="22"/>
          <w:szCs w:val="22"/>
        </w:rPr>
        <w:t>ting and the IPD.</w:t>
      </w:r>
    </w:p>
    <w:p w:rsidR="00E04A2A" w:rsidRDefault="00E04A2A" w:rsidP="00E04A2A">
      <w:pPr>
        <w:rPr>
          <w:sz w:val="22"/>
          <w:szCs w:val="22"/>
        </w:rPr>
      </w:pPr>
    </w:p>
    <w:p w:rsidR="00E04A2A" w:rsidRDefault="00E04A2A" w:rsidP="00E04A2A">
      <w:pPr>
        <w:rPr>
          <w:sz w:val="22"/>
          <w:szCs w:val="22"/>
        </w:rPr>
      </w:pPr>
      <w:r w:rsidRPr="004D41AE">
        <w:rPr>
          <w:sz w:val="22"/>
          <w:szCs w:val="22"/>
        </w:rPr>
        <w:t xml:space="preserve">Any person wishing to participate in the NPA Relief Planning process can contact the CNA and request to be added to </w:t>
      </w:r>
      <w:r w:rsidR="006D5524">
        <w:rPr>
          <w:sz w:val="22"/>
          <w:szCs w:val="22"/>
        </w:rPr>
        <w:t>the RPC</w:t>
      </w:r>
      <w:r w:rsidRPr="004D41AE">
        <w:rPr>
          <w:sz w:val="22"/>
          <w:szCs w:val="22"/>
        </w:rPr>
        <w:t xml:space="preserve"> distribution lists. In addition, individuals can also register with the CRTC as interested parties to any proceedings that result from the NPA Relief Planning process. More information on how to participate in CRTC public processes is available at: </w:t>
      </w:r>
      <w:hyperlink r:id="rId25" w:history="1">
        <w:r w:rsidR="008A0ACB" w:rsidRPr="003464E4">
          <w:rPr>
            <w:i/>
            <w:sz w:val="22"/>
            <w:szCs w:val="22"/>
          </w:rPr>
          <w:t>http://www.crtc.gc.ca/eng/info_sht/g4.htm</w:t>
        </w:r>
      </w:hyperlink>
      <w:r w:rsidR="008A0ACB" w:rsidRPr="006464C3">
        <w:rPr>
          <w:color w:val="000000"/>
          <w:sz w:val="22"/>
          <w:szCs w:val="22"/>
        </w:rPr>
        <w:t>.</w:t>
      </w:r>
    </w:p>
    <w:p w:rsidR="006322C1" w:rsidRDefault="006322C1" w:rsidP="00E04A2A">
      <w:pPr>
        <w:rPr>
          <w:sz w:val="22"/>
          <w:szCs w:val="22"/>
        </w:rPr>
      </w:pPr>
    </w:p>
    <w:p w:rsidR="004D41AE" w:rsidRDefault="004D41AE">
      <w:pPr>
        <w:rPr>
          <w:noProof/>
          <w:sz w:val="22"/>
          <w:szCs w:val="22"/>
        </w:rPr>
        <w:sectPr w:rsidR="004D41AE">
          <w:footnotePr>
            <w:pos w:val="beneathText"/>
          </w:footnotePr>
          <w:endnotePr>
            <w:numFmt w:val="decimal"/>
          </w:endnotePr>
          <w:pgSz w:w="12242" w:h="15842" w:code="1"/>
          <w:pgMar w:top="720" w:right="1440" w:bottom="1440" w:left="1440" w:header="720" w:footer="576" w:gutter="0"/>
          <w:cols w:space="720"/>
          <w:noEndnote/>
        </w:sectPr>
      </w:pPr>
    </w:p>
    <w:p w:rsidR="005C6275" w:rsidRPr="00B760C2" w:rsidRDefault="00B760C2" w:rsidP="00141437">
      <w:pPr>
        <w:pStyle w:val="Heading1"/>
        <w:numPr>
          <w:ilvl w:val="0"/>
          <w:numId w:val="13"/>
        </w:numPr>
        <w:tabs>
          <w:tab w:val="clear" w:pos="284"/>
          <w:tab w:val="num" w:pos="720"/>
        </w:tabs>
        <w:ind w:left="720" w:hanging="720"/>
      </w:pPr>
      <w:bookmarkStart w:id="7" w:name="_Toc348672748"/>
      <w:bookmarkStart w:id="8" w:name="_Toc351964216"/>
      <w:r w:rsidRPr="00B760C2">
        <w:lastRenderedPageBreak/>
        <w:t>NPA RELIEF METHODS</w:t>
      </w:r>
      <w:bookmarkEnd w:id="7"/>
      <w:bookmarkEnd w:id="8"/>
    </w:p>
    <w:p w:rsidR="00B760C2" w:rsidRDefault="00B76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E04A2A" w:rsidRDefault="00E04A2A" w:rsidP="00E04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66355">
        <w:rPr>
          <w:sz w:val="22"/>
          <w:szCs w:val="22"/>
        </w:rPr>
        <w:t xml:space="preserve">The term Numbering Plan Area (NPA) refers to a discrete geographic area, within the area served by the </w:t>
      </w:r>
      <w:r>
        <w:rPr>
          <w:sz w:val="22"/>
          <w:szCs w:val="22"/>
        </w:rPr>
        <w:t>North American Numbering Plan (</w:t>
      </w:r>
      <w:r w:rsidRPr="00466355">
        <w:rPr>
          <w:sz w:val="22"/>
          <w:szCs w:val="22"/>
        </w:rPr>
        <w:t>NANP</w:t>
      </w:r>
      <w:r>
        <w:rPr>
          <w:sz w:val="22"/>
          <w:szCs w:val="22"/>
        </w:rPr>
        <w:t>)</w:t>
      </w:r>
      <w:r w:rsidRPr="00466355">
        <w:rPr>
          <w:sz w:val="22"/>
          <w:szCs w:val="22"/>
        </w:rPr>
        <w:t xml:space="preserve">, to which one or more NPA Codes </w:t>
      </w:r>
      <w:r>
        <w:rPr>
          <w:sz w:val="22"/>
          <w:szCs w:val="22"/>
        </w:rPr>
        <w:t xml:space="preserve">(also known as area codes) </w:t>
      </w:r>
      <w:r w:rsidRPr="00466355">
        <w:rPr>
          <w:sz w:val="22"/>
          <w:szCs w:val="22"/>
        </w:rPr>
        <w:t>may be assigned</w:t>
      </w:r>
      <w:r>
        <w:rPr>
          <w:sz w:val="22"/>
          <w:szCs w:val="22"/>
        </w:rPr>
        <w:t>.</w:t>
      </w:r>
    </w:p>
    <w:p w:rsidR="005C2972" w:rsidRDefault="005C2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E04A2A" w:rsidRPr="00396FAF" w:rsidRDefault="00E04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96FAF">
        <w:rPr>
          <w:sz w:val="22"/>
          <w:szCs w:val="22"/>
        </w:rPr>
        <w:t>The following paragraphs</w:t>
      </w:r>
      <w:r>
        <w:rPr>
          <w:sz w:val="22"/>
          <w:szCs w:val="22"/>
        </w:rPr>
        <w:t xml:space="preserve"> </w:t>
      </w:r>
      <w:r w:rsidRPr="00396FAF">
        <w:rPr>
          <w:sz w:val="22"/>
          <w:szCs w:val="22"/>
        </w:rPr>
        <w:t>provide de</w:t>
      </w:r>
      <w:r>
        <w:rPr>
          <w:sz w:val="22"/>
          <w:szCs w:val="22"/>
        </w:rPr>
        <w:t>scriptions</w:t>
      </w:r>
      <w:r w:rsidRPr="00396FAF">
        <w:rPr>
          <w:sz w:val="22"/>
          <w:szCs w:val="22"/>
        </w:rPr>
        <w:t xml:space="preserve"> and general attributes of the</w:t>
      </w:r>
      <w:r>
        <w:rPr>
          <w:sz w:val="22"/>
          <w:szCs w:val="22"/>
        </w:rPr>
        <w:t xml:space="preserve"> NPA </w:t>
      </w:r>
      <w:r w:rsidR="00141437">
        <w:rPr>
          <w:sz w:val="22"/>
          <w:szCs w:val="22"/>
        </w:rPr>
        <w:t>Relief M</w:t>
      </w:r>
      <w:r>
        <w:rPr>
          <w:sz w:val="22"/>
          <w:szCs w:val="22"/>
        </w:rPr>
        <w:t xml:space="preserve">ethods that may be considered when the necessity for NPA relief is established. The following descriptions and general attributes are primarily extracts from the Canadian </w:t>
      </w:r>
      <w:r w:rsidR="00190CC8">
        <w:rPr>
          <w:sz w:val="22"/>
          <w:szCs w:val="22"/>
        </w:rPr>
        <w:t xml:space="preserve">NPA </w:t>
      </w:r>
      <w:r>
        <w:rPr>
          <w:sz w:val="22"/>
          <w:szCs w:val="22"/>
        </w:rPr>
        <w:t>Relief Planning Guideline</w:t>
      </w:r>
      <w:r w:rsidRPr="00396FAF">
        <w:rPr>
          <w:sz w:val="22"/>
          <w:szCs w:val="22"/>
        </w:rPr>
        <w:t>.</w:t>
      </w:r>
      <w:r>
        <w:rPr>
          <w:sz w:val="22"/>
          <w:szCs w:val="22"/>
        </w:rPr>
        <w:t xml:space="preserve"> Information relating to the elimination of 7-digit local dialling has not been included since mandatory 10-digit </w:t>
      </w:r>
      <w:r w:rsidR="00190CC8">
        <w:rPr>
          <w:sz w:val="22"/>
          <w:szCs w:val="22"/>
        </w:rPr>
        <w:t xml:space="preserve">local </w:t>
      </w:r>
      <w:r>
        <w:rPr>
          <w:sz w:val="22"/>
          <w:szCs w:val="22"/>
        </w:rPr>
        <w:t xml:space="preserve">dialling is already in place in NPA </w:t>
      </w:r>
      <w:r w:rsidR="00BA0681">
        <w:rPr>
          <w:sz w:val="22"/>
          <w:szCs w:val="22"/>
        </w:rPr>
        <w:t>403/587/780</w:t>
      </w:r>
      <w:r>
        <w:rPr>
          <w:sz w:val="22"/>
          <w:szCs w:val="22"/>
        </w:rPr>
        <w:t xml:space="preserve">. The NPA </w:t>
      </w:r>
      <w:r w:rsidR="00141437">
        <w:rPr>
          <w:sz w:val="22"/>
          <w:szCs w:val="22"/>
        </w:rPr>
        <w:t>R</w:t>
      </w:r>
      <w:r>
        <w:rPr>
          <w:sz w:val="22"/>
          <w:szCs w:val="22"/>
        </w:rPr>
        <w:t xml:space="preserve">elief </w:t>
      </w:r>
      <w:r w:rsidR="00141437">
        <w:rPr>
          <w:sz w:val="22"/>
          <w:szCs w:val="22"/>
        </w:rPr>
        <w:t>M</w:t>
      </w:r>
      <w:r>
        <w:rPr>
          <w:sz w:val="22"/>
          <w:szCs w:val="22"/>
        </w:rPr>
        <w:t>ethods that may be considered are the</w:t>
      </w:r>
      <w:r w:rsidRPr="00396FAF">
        <w:rPr>
          <w:sz w:val="22"/>
          <w:szCs w:val="22"/>
        </w:rPr>
        <w:t xml:space="preserve"> Geographic Split, </w:t>
      </w:r>
      <w:r>
        <w:rPr>
          <w:sz w:val="22"/>
          <w:szCs w:val="22"/>
        </w:rPr>
        <w:t xml:space="preserve">the </w:t>
      </w:r>
      <w:r w:rsidRPr="00396FAF">
        <w:rPr>
          <w:sz w:val="22"/>
          <w:szCs w:val="22"/>
        </w:rPr>
        <w:t>Overlay</w:t>
      </w:r>
      <w:r>
        <w:rPr>
          <w:sz w:val="22"/>
          <w:szCs w:val="22"/>
        </w:rPr>
        <w:t xml:space="preserve"> (including the Distributed, Concentrated, and Boundary Extension)</w:t>
      </w:r>
      <w:r w:rsidRPr="00396FAF">
        <w:rPr>
          <w:sz w:val="22"/>
          <w:szCs w:val="22"/>
        </w:rPr>
        <w:t xml:space="preserve">, </w:t>
      </w:r>
      <w:r>
        <w:rPr>
          <w:sz w:val="22"/>
          <w:szCs w:val="22"/>
        </w:rPr>
        <w:t xml:space="preserve">and the </w:t>
      </w:r>
      <w:r w:rsidRPr="00396FAF">
        <w:rPr>
          <w:sz w:val="22"/>
          <w:szCs w:val="22"/>
        </w:rPr>
        <w:t xml:space="preserve">Boundary Realignment </w:t>
      </w:r>
      <w:r w:rsidR="00141437">
        <w:rPr>
          <w:sz w:val="22"/>
          <w:szCs w:val="22"/>
        </w:rPr>
        <w:t>R</w:t>
      </w:r>
      <w:r>
        <w:rPr>
          <w:sz w:val="22"/>
          <w:szCs w:val="22"/>
        </w:rPr>
        <w:t xml:space="preserve">elief </w:t>
      </w:r>
      <w:r w:rsidR="00141437">
        <w:rPr>
          <w:sz w:val="22"/>
          <w:szCs w:val="22"/>
        </w:rPr>
        <w:t>M</w:t>
      </w:r>
      <w:r>
        <w:rPr>
          <w:sz w:val="22"/>
          <w:szCs w:val="22"/>
        </w:rPr>
        <w:t>ethod</w:t>
      </w:r>
      <w:r w:rsidR="00141437">
        <w:rPr>
          <w:sz w:val="22"/>
          <w:szCs w:val="22"/>
        </w:rPr>
        <w:t>.</w:t>
      </w:r>
    </w:p>
    <w:p w:rsidR="005C6275" w:rsidRPr="00396FAF" w:rsidRDefault="005C6275" w:rsidP="00053784">
      <w:pPr>
        <w:pStyle w:val="Heading2"/>
        <w:numPr>
          <w:ilvl w:val="1"/>
          <w:numId w:val="15"/>
        </w:numPr>
        <w:rPr>
          <w:sz w:val="22"/>
          <w:szCs w:val="22"/>
        </w:rPr>
      </w:pPr>
      <w:bookmarkStart w:id="9" w:name="_Toc348672749"/>
      <w:bookmarkStart w:id="10" w:name="_Toc351964217"/>
      <w:r w:rsidRPr="00396FAF">
        <w:rPr>
          <w:sz w:val="22"/>
          <w:szCs w:val="22"/>
        </w:rPr>
        <w:t xml:space="preserve">Geographic </w:t>
      </w:r>
      <w:smartTag w:uri="urn:schemas-microsoft-com:office:smarttags" w:element="place">
        <w:smartTag w:uri="urn:schemas-microsoft-com:office:smarttags" w:element="City">
          <w:r w:rsidRPr="00396FAF">
            <w:rPr>
              <w:sz w:val="22"/>
              <w:szCs w:val="22"/>
            </w:rPr>
            <w:t>Split</w:t>
          </w:r>
        </w:smartTag>
      </w:smartTag>
      <w:bookmarkEnd w:id="9"/>
      <w:bookmarkEnd w:id="10"/>
    </w:p>
    <w:p w:rsidR="005C6275" w:rsidRPr="008447F1" w:rsidRDefault="005C6275" w:rsidP="00053784">
      <w:pPr>
        <w:pStyle w:val="Heading3"/>
        <w:numPr>
          <w:ilvl w:val="2"/>
          <w:numId w:val="14"/>
        </w:numPr>
        <w:rPr>
          <w:szCs w:val="22"/>
        </w:rPr>
      </w:pPr>
      <w:bookmarkStart w:id="11" w:name="_Toc348672750"/>
      <w:bookmarkStart w:id="12" w:name="_Toc351964218"/>
      <w:r w:rsidRPr="008447F1">
        <w:rPr>
          <w:szCs w:val="22"/>
        </w:rPr>
        <w:t>De</w:t>
      </w:r>
      <w:r w:rsidR="00420DAB" w:rsidRPr="008447F1">
        <w:rPr>
          <w:szCs w:val="22"/>
        </w:rPr>
        <w:t>scription</w:t>
      </w:r>
      <w:bookmarkEnd w:id="11"/>
      <w:bookmarkEnd w:id="12"/>
    </w:p>
    <w:p w:rsidR="005C6275" w:rsidRPr="004D41AE" w:rsidRDefault="005C6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171D9E" w:rsidRPr="00901EAE" w:rsidRDefault="00171D9E" w:rsidP="00171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442C4">
        <w:rPr>
          <w:sz w:val="22"/>
          <w:szCs w:val="22"/>
        </w:rPr>
        <w:t>Under the split method, the geographic area served by an existing NPA is divided or “split” into two or more unique geographic areas (i.e., new NPAs). One of the areas retains the existing NPA Code, and the other area or each of the other areas changes to a new unique NPA. The projected lives of all the areas following the split should be similar. The area with the largest quantity of customers usually retains the existing NPA Code in order to minimize the quantity of number changes.</w:t>
      </w:r>
    </w:p>
    <w:p w:rsidR="00171D9E" w:rsidRPr="00901EAE" w:rsidRDefault="00171D9E" w:rsidP="00171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171D9E" w:rsidRPr="00901EAE" w:rsidRDefault="00171D9E" w:rsidP="00171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442C4">
        <w:rPr>
          <w:sz w:val="22"/>
          <w:szCs w:val="22"/>
        </w:rPr>
        <w:t>Provided that new NPA boundaries created by a split do not divide Exchange Areas, the boundaries may be chosen to correspond to jurisdictional, natural or physical boundaries (e.g., county, municipality and city boundaries, rivers, major highways, etc.). Alternatively the boundaries may correspond to none of the above features but be chosen only so they do not divide Exchange Areas while meeting criteria such as the need for a balanced split, maintaining contiguous NPA areas, minimizing the quantity of Local Calling Areas (LCAs) that cross the new NPA boundaries, and aligning with general regional identities.</w:t>
      </w:r>
    </w:p>
    <w:p w:rsidR="00171D9E" w:rsidRPr="00901EAE" w:rsidRDefault="00171D9E" w:rsidP="00171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171D9E" w:rsidRPr="00901EAE" w:rsidRDefault="00171D9E" w:rsidP="00171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442C4">
        <w:rPr>
          <w:sz w:val="22"/>
          <w:szCs w:val="22"/>
        </w:rPr>
        <w:t>In order to facilitate the transition to the new NPA Code, a permissive dialling arrangement is established. During the Permissive Dialling Period, long distance calls and any local 10-digit local calls to numbers that are being changed to the new NPA Code may be dialled with either the old or new NPA Code. During the Permissive Dialling Period, when calls to numbers in the new NPA Code are dialled using the old NPA Code, all Carriers in the new NPA shall play a standard network announcement before completing the call in order to advise customers of the change of area code.</w:t>
      </w:r>
    </w:p>
    <w:p w:rsidR="00171D9E" w:rsidRPr="00901EAE" w:rsidRDefault="00171D9E" w:rsidP="00171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171D9E" w:rsidRPr="00901EAE" w:rsidRDefault="00171D9E" w:rsidP="00171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442C4">
        <w:rPr>
          <w:sz w:val="22"/>
          <w:szCs w:val="22"/>
        </w:rPr>
        <w:t>The length of the Permissive Dialling Period prior to the Mandatory Dialling date should be sufficient to permit callers and customers to adjust their dialling habits and for customers to reprogram their equipment and notify others of their number changes before the Mandatory Dialling Date. This is typically about four months.</w:t>
      </w:r>
    </w:p>
    <w:p w:rsidR="00171D9E" w:rsidRPr="00901EAE" w:rsidRDefault="00171D9E" w:rsidP="00171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171D9E" w:rsidRPr="00901EAE" w:rsidRDefault="00171D9E" w:rsidP="00171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442C4">
        <w:rPr>
          <w:sz w:val="22"/>
          <w:szCs w:val="22"/>
        </w:rPr>
        <w:lastRenderedPageBreak/>
        <w:t>The Permissive Dialling Period ends on the Mandatory Dialling Date, which is the date when callers must dial the new NPA Code in order to complete calls to the area where the NPA Code has changed.</w:t>
      </w:r>
    </w:p>
    <w:p w:rsidR="00171D9E" w:rsidRPr="00DD6655" w:rsidRDefault="00171D9E" w:rsidP="00171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rsidR="00171D9E" w:rsidRPr="00901EAE" w:rsidRDefault="00171D9E" w:rsidP="00171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442C4">
        <w:rPr>
          <w:sz w:val="22"/>
          <w:szCs w:val="22"/>
        </w:rPr>
        <w:t>At the end of the Permissive Dialling Period, calls that are dialled to CO Codes whose NPA has changed shall be intercepted and sent to a mandatory dialling announcement that informs the caller to hang up and redial using the new area code. The mandatory dialling announcement should be retained for a specified period of time with exceptions if the same CO Code is assigned in both NPA Codes. The “phasing-in” of the mandatory dialling announcement is not permitted.</w:t>
      </w:r>
    </w:p>
    <w:p w:rsidR="00171D9E" w:rsidRPr="00901EAE" w:rsidRDefault="00171D9E" w:rsidP="00171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171D9E" w:rsidRPr="00901EAE" w:rsidRDefault="00171D9E" w:rsidP="00171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442C4">
        <w:rPr>
          <w:sz w:val="22"/>
          <w:szCs w:val="22"/>
        </w:rPr>
        <w:t>Calls that are dialled using the new NPA Code before the start of the Permissive Dialling Period may be routed to a “pre-permissive recording” that advises the caller that the new area code is not effective until a specified future date, and to redial using the old area code.</w:t>
      </w:r>
    </w:p>
    <w:p w:rsidR="00171D9E" w:rsidRPr="00901EAE" w:rsidRDefault="00171D9E" w:rsidP="00171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171D9E" w:rsidRPr="00901EAE" w:rsidRDefault="00171D9E" w:rsidP="00171D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442C4">
        <w:rPr>
          <w:sz w:val="22"/>
          <w:szCs w:val="22"/>
        </w:rPr>
        <w:t>Once an initial relief has been provided using an overlay method and 10-digit local dialling has been introduced, subsequent reliefs will generally not be provided using a split method, as splits would be impractical, disruptive, and not provide significant benefits. A split would be impractical and disruptive because it would require many number changes including CO Code changes as well as NPA Code changes. A split could allow reintroduction of permissive 7-digit local dialling however this would provide little or no benefit and would cause customers, Carriers and TSPs to incur additional costs after already having incurred costs to change to mandatory 10-digit local dialling. It would also be inconsistent with the industry migration towards the Uniform Dialling Plan (i.e., 10-digit local and toll dialling).</w:t>
      </w:r>
    </w:p>
    <w:p w:rsidR="00DA448C" w:rsidRPr="00DD6655" w:rsidRDefault="00DA448C" w:rsidP="007D7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p>
    <w:p w:rsidR="005C6275" w:rsidRPr="008447F1" w:rsidRDefault="005C6275">
      <w:pPr>
        <w:pStyle w:val="Heading3"/>
        <w:numPr>
          <w:ilvl w:val="2"/>
          <w:numId w:val="14"/>
        </w:numPr>
        <w:rPr>
          <w:szCs w:val="22"/>
        </w:rPr>
      </w:pPr>
      <w:bookmarkStart w:id="13" w:name="_Toc348672751"/>
      <w:bookmarkStart w:id="14" w:name="_Toc351964219"/>
      <w:r w:rsidRPr="008447F1">
        <w:rPr>
          <w:szCs w:val="22"/>
        </w:rPr>
        <w:t>General Attributes</w:t>
      </w:r>
      <w:bookmarkEnd w:id="13"/>
      <w:bookmarkEnd w:id="14"/>
    </w:p>
    <w:p w:rsidR="005C6275" w:rsidRPr="004D41AE" w:rsidRDefault="005C6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171D9E" w:rsidRPr="00901EAE" w:rsidRDefault="00171D9E" w:rsidP="00171D9E">
      <w:pPr>
        <w:numPr>
          <w:ilvl w:val="0"/>
          <w:numId w:val="17"/>
        </w:numPr>
        <w:rPr>
          <w:sz w:val="22"/>
          <w:szCs w:val="22"/>
        </w:rPr>
      </w:pPr>
      <w:r w:rsidRPr="004442C4">
        <w:rPr>
          <w:sz w:val="22"/>
          <w:szCs w:val="22"/>
        </w:rPr>
        <w:t>A frequently implemented method of NPA relief in the past; last implemented in Canada in 1999.</w:t>
      </w:r>
    </w:p>
    <w:p w:rsidR="00171D9E" w:rsidRPr="00901EAE" w:rsidRDefault="00171D9E" w:rsidP="00171D9E">
      <w:pPr>
        <w:numPr>
          <w:ilvl w:val="0"/>
          <w:numId w:val="17"/>
        </w:numPr>
        <w:rPr>
          <w:sz w:val="22"/>
          <w:szCs w:val="22"/>
        </w:rPr>
      </w:pPr>
      <w:r w:rsidRPr="004442C4">
        <w:rPr>
          <w:sz w:val="22"/>
          <w:szCs w:val="22"/>
        </w:rPr>
        <w:t>7-digit dialling is usually retained for local calls within area codes.</w:t>
      </w:r>
    </w:p>
    <w:p w:rsidR="00171D9E" w:rsidRPr="00901EAE" w:rsidRDefault="00171D9E" w:rsidP="00171D9E">
      <w:pPr>
        <w:numPr>
          <w:ilvl w:val="0"/>
          <w:numId w:val="17"/>
        </w:numPr>
        <w:rPr>
          <w:sz w:val="22"/>
          <w:szCs w:val="22"/>
        </w:rPr>
      </w:pPr>
      <w:r w:rsidRPr="004442C4">
        <w:rPr>
          <w:sz w:val="22"/>
          <w:szCs w:val="22"/>
        </w:rPr>
        <w:t>If CO Code protection is not in place after relief is implemented, 10-digit dialling is required for local calls between different area codes.</w:t>
      </w:r>
    </w:p>
    <w:p w:rsidR="00171D9E" w:rsidRPr="00901EAE" w:rsidRDefault="00171D9E" w:rsidP="00171D9E">
      <w:pPr>
        <w:numPr>
          <w:ilvl w:val="0"/>
          <w:numId w:val="17"/>
        </w:numPr>
        <w:rPr>
          <w:sz w:val="22"/>
          <w:szCs w:val="22"/>
        </w:rPr>
      </w:pPr>
      <w:r w:rsidRPr="004442C4">
        <w:rPr>
          <w:sz w:val="22"/>
          <w:szCs w:val="22"/>
        </w:rPr>
        <w:t>Number changes are required within new area code boundaries (NPA Code changes).</w:t>
      </w:r>
    </w:p>
    <w:p w:rsidR="00171D9E" w:rsidRPr="00901EAE" w:rsidRDefault="00171D9E" w:rsidP="00171D9E">
      <w:pPr>
        <w:numPr>
          <w:ilvl w:val="0"/>
          <w:numId w:val="17"/>
        </w:numPr>
        <w:rPr>
          <w:sz w:val="22"/>
          <w:szCs w:val="22"/>
        </w:rPr>
      </w:pPr>
      <w:r w:rsidRPr="004442C4">
        <w:rPr>
          <w:sz w:val="22"/>
          <w:szCs w:val="22"/>
        </w:rPr>
        <w:t>The time required to transition to a new area code with a split is usually longer than the time needed to transition to mandatory 10-digit local dialling for a first-time overlay.</w:t>
      </w:r>
    </w:p>
    <w:p w:rsidR="00171D9E" w:rsidRPr="00901EAE" w:rsidRDefault="00171D9E" w:rsidP="00171D9E">
      <w:pPr>
        <w:numPr>
          <w:ilvl w:val="0"/>
          <w:numId w:val="17"/>
        </w:numPr>
        <w:rPr>
          <w:sz w:val="22"/>
          <w:szCs w:val="22"/>
        </w:rPr>
      </w:pPr>
      <w:r w:rsidRPr="004442C4">
        <w:rPr>
          <w:sz w:val="22"/>
          <w:szCs w:val="22"/>
        </w:rPr>
        <w:t>It is generally not a practical method for relief for an area that has previously been relieved by an overlay or already has mandatory 10-digit local dialling, since it is costlier and more time consuming than an additional overlay would be, and does not provide the benefit of retaining 7-digit dialling.</w:t>
      </w:r>
    </w:p>
    <w:p w:rsidR="00171D9E" w:rsidRPr="00901EAE" w:rsidRDefault="00171D9E" w:rsidP="00171D9E">
      <w:pPr>
        <w:numPr>
          <w:ilvl w:val="0"/>
          <w:numId w:val="17"/>
        </w:numPr>
        <w:rPr>
          <w:sz w:val="22"/>
          <w:szCs w:val="22"/>
        </w:rPr>
      </w:pPr>
      <w:r w:rsidRPr="004442C4">
        <w:rPr>
          <w:sz w:val="22"/>
          <w:szCs w:val="22"/>
        </w:rPr>
        <w:t>Reprogramming or replacement of equipment (switches, Primary Branch Exchange (PBXs), large quantities of cellular phones, etc.).</w:t>
      </w:r>
    </w:p>
    <w:p w:rsidR="00171D9E" w:rsidRPr="00901EAE" w:rsidRDefault="00171D9E" w:rsidP="00171D9E">
      <w:pPr>
        <w:numPr>
          <w:ilvl w:val="0"/>
          <w:numId w:val="17"/>
        </w:numPr>
        <w:rPr>
          <w:sz w:val="22"/>
          <w:szCs w:val="22"/>
        </w:rPr>
      </w:pPr>
      <w:r w:rsidRPr="004442C4">
        <w:rPr>
          <w:sz w:val="22"/>
          <w:szCs w:val="22"/>
        </w:rPr>
        <w:t>Many existing customers are affected by telephone number changes.</w:t>
      </w:r>
    </w:p>
    <w:p w:rsidR="00171D9E" w:rsidRPr="00901EAE" w:rsidRDefault="00171D9E" w:rsidP="00171D9E">
      <w:pPr>
        <w:numPr>
          <w:ilvl w:val="0"/>
          <w:numId w:val="17"/>
        </w:numPr>
        <w:rPr>
          <w:sz w:val="22"/>
          <w:szCs w:val="22"/>
        </w:rPr>
      </w:pPr>
      <w:r w:rsidRPr="004442C4">
        <w:rPr>
          <w:sz w:val="22"/>
          <w:szCs w:val="22"/>
        </w:rPr>
        <w:t>More economic burden may generally be caused by customer number changes (businesses, public costs, stationery, etc.) than an overlay.</w:t>
      </w:r>
    </w:p>
    <w:p w:rsidR="00171D9E" w:rsidRPr="00901EAE" w:rsidRDefault="00171D9E" w:rsidP="00171D9E">
      <w:pPr>
        <w:numPr>
          <w:ilvl w:val="0"/>
          <w:numId w:val="17"/>
        </w:numPr>
        <w:rPr>
          <w:sz w:val="22"/>
          <w:szCs w:val="22"/>
        </w:rPr>
      </w:pPr>
      <w:r w:rsidRPr="004442C4">
        <w:rPr>
          <w:sz w:val="22"/>
          <w:szCs w:val="22"/>
        </w:rPr>
        <w:t>May not be as expensive to display numbers in telephone directories.</w:t>
      </w:r>
    </w:p>
    <w:p w:rsidR="00171D9E" w:rsidRPr="00901EAE" w:rsidRDefault="00171D9E" w:rsidP="00171D9E">
      <w:pPr>
        <w:numPr>
          <w:ilvl w:val="0"/>
          <w:numId w:val="17"/>
        </w:numPr>
        <w:rPr>
          <w:sz w:val="22"/>
          <w:szCs w:val="22"/>
        </w:rPr>
      </w:pPr>
      <w:r w:rsidRPr="004442C4">
        <w:rPr>
          <w:sz w:val="22"/>
          <w:szCs w:val="22"/>
        </w:rPr>
        <w:t>Requires a permissive dialling period for customers’ numbers in the new area code.</w:t>
      </w:r>
    </w:p>
    <w:p w:rsidR="00171D9E" w:rsidRPr="00901EAE" w:rsidRDefault="00171D9E" w:rsidP="00171D9E">
      <w:pPr>
        <w:numPr>
          <w:ilvl w:val="0"/>
          <w:numId w:val="17"/>
        </w:numPr>
        <w:rPr>
          <w:sz w:val="22"/>
          <w:szCs w:val="22"/>
        </w:rPr>
      </w:pPr>
      <w:r w:rsidRPr="004442C4">
        <w:rPr>
          <w:sz w:val="22"/>
          <w:szCs w:val="22"/>
        </w:rPr>
        <w:t>Possible dispute over which portion of the area retains the existing NPA Code.</w:t>
      </w:r>
    </w:p>
    <w:p w:rsidR="00171D9E" w:rsidRPr="00901EAE" w:rsidRDefault="00171D9E" w:rsidP="00171D9E">
      <w:pPr>
        <w:numPr>
          <w:ilvl w:val="0"/>
          <w:numId w:val="17"/>
        </w:numPr>
        <w:rPr>
          <w:sz w:val="22"/>
          <w:szCs w:val="22"/>
        </w:rPr>
      </w:pPr>
      <w:r w:rsidRPr="004442C4">
        <w:rPr>
          <w:sz w:val="22"/>
          <w:szCs w:val="22"/>
        </w:rPr>
        <w:t>Potential for associating NPA Codes with smaller geographic areas within the exhausting NPA.</w:t>
      </w:r>
    </w:p>
    <w:p w:rsidR="00171D9E" w:rsidRDefault="00171D9E" w:rsidP="00171D9E">
      <w:pPr>
        <w:numPr>
          <w:ilvl w:val="0"/>
          <w:numId w:val="17"/>
        </w:numPr>
        <w:rPr>
          <w:sz w:val="22"/>
          <w:szCs w:val="22"/>
        </w:rPr>
      </w:pPr>
      <w:r w:rsidRPr="004442C4">
        <w:rPr>
          <w:sz w:val="22"/>
          <w:szCs w:val="22"/>
        </w:rPr>
        <w:lastRenderedPageBreak/>
        <w:t>All Mobile Directory Numbers (MDNs) in the portion of the existing NPA that takes the new NPA Code will change to the new NPA Code. This creates a problem for Wireless Carriers who require Mobile Identification Number (MIN) Block Identifiers (MBIs) to be associated with the Exchange Areas of the MDNs' corresponding CO Codes.</w:t>
      </w:r>
    </w:p>
    <w:p w:rsidR="005C6275" w:rsidRPr="004D41AE" w:rsidRDefault="005C6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C6275" w:rsidRPr="00396FAF" w:rsidRDefault="005C6275" w:rsidP="002C0D5F">
      <w:pPr>
        <w:pStyle w:val="Heading2"/>
        <w:numPr>
          <w:ilvl w:val="1"/>
          <w:numId w:val="15"/>
        </w:numPr>
        <w:rPr>
          <w:sz w:val="22"/>
          <w:szCs w:val="22"/>
        </w:rPr>
      </w:pPr>
      <w:bookmarkStart w:id="15" w:name="_Toc348672752"/>
      <w:bookmarkStart w:id="16" w:name="_Toc351964220"/>
      <w:r w:rsidRPr="00396FAF">
        <w:rPr>
          <w:sz w:val="22"/>
          <w:szCs w:val="22"/>
        </w:rPr>
        <w:t>Overlay</w:t>
      </w:r>
      <w:bookmarkEnd w:id="15"/>
      <w:bookmarkEnd w:id="16"/>
    </w:p>
    <w:p w:rsidR="005C6275" w:rsidRPr="008447F1" w:rsidRDefault="005C6275" w:rsidP="00053784">
      <w:pPr>
        <w:pStyle w:val="Heading3"/>
        <w:numPr>
          <w:ilvl w:val="2"/>
          <w:numId w:val="15"/>
        </w:numPr>
        <w:rPr>
          <w:szCs w:val="22"/>
        </w:rPr>
      </w:pPr>
      <w:bookmarkStart w:id="17" w:name="_Toc348672753"/>
      <w:bookmarkStart w:id="18" w:name="_Toc351964221"/>
      <w:r w:rsidRPr="008447F1">
        <w:rPr>
          <w:szCs w:val="22"/>
        </w:rPr>
        <w:t>De</w:t>
      </w:r>
      <w:r w:rsidR="00420DAB" w:rsidRPr="008447F1">
        <w:rPr>
          <w:szCs w:val="22"/>
        </w:rPr>
        <w:t>scription</w:t>
      </w:r>
      <w:bookmarkEnd w:id="17"/>
      <w:bookmarkEnd w:id="18"/>
    </w:p>
    <w:p w:rsidR="005C6275" w:rsidRPr="004D41AE" w:rsidRDefault="005C6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20DAB" w:rsidRPr="00171D9E" w:rsidRDefault="00420DAB" w:rsidP="00420DAB">
      <w:pPr>
        <w:numPr>
          <w:ilvl w:val="12"/>
          <w:numId w:val="0"/>
        </w:numPr>
        <w:rPr>
          <w:sz w:val="22"/>
          <w:szCs w:val="22"/>
        </w:rPr>
      </w:pPr>
      <w:r w:rsidRPr="00171D9E">
        <w:rPr>
          <w:sz w:val="22"/>
          <w:szCs w:val="22"/>
        </w:rPr>
        <w:t>Under the overlay method, a relief NPA Code is superimposed or “overlaid” on top of part or all of an existing NPA or NPAs. With overlays, changes to existing telephone numbers are not required.</w:t>
      </w:r>
    </w:p>
    <w:p w:rsidR="00420DAB" w:rsidRPr="00171D9E" w:rsidRDefault="00420DAB" w:rsidP="00420DAB">
      <w:pPr>
        <w:numPr>
          <w:ilvl w:val="12"/>
          <w:numId w:val="0"/>
        </w:numPr>
        <w:rPr>
          <w:sz w:val="22"/>
          <w:szCs w:val="22"/>
        </w:rPr>
      </w:pPr>
    </w:p>
    <w:p w:rsidR="00420DAB" w:rsidRPr="00171D9E" w:rsidRDefault="00420DAB" w:rsidP="00420DAB">
      <w:pPr>
        <w:numPr>
          <w:ilvl w:val="12"/>
          <w:numId w:val="0"/>
        </w:numPr>
        <w:rPr>
          <w:sz w:val="22"/>
          <w:szCs w:val="22"/>
        </w:rPr>
      </w:pPr>
      <w:r w:rsidRPr="00171D9E">
        <w:rPr>
          <w:sz w:val="22"/>
          <w:szCs w:val="22"/>
        </w:rPr>
        <w:t>Once an initial overlay has been introduced, subsequent reliefs will generally be provided using additional overlays, as splits would be impractical, disruptive, and not provide significant benefits. A split would be impractical and disruptive because it would require many number changes including CO Code changes as well as NPA Code changes. A split could allow reintroduction of permissive 7-digit local dialling however this would provide little or no benefit and would cause customers, Carriers and TSPs to incur additional costs after already having incurred costs to change to mandatory 10 digit local dialling. It would also be inconsistent with the industry migration towards the Uniform Dialling Plan (i.e., 10-digit local and toll dialling).</w:t>
      </w:r>
    </w:p>
    <w:p w:rsidR="00420DAB" w:rsidRPr="00171D9E" w:rsidRDefault="00420DAB" w:rsidP="00420DAB">
      <w:pPr>
        <w:numPr>
          <w:ilvl w:val="12"/>
          <w:numId w:val="0"/>
        </w:numPr>
        <w:rPr>
          <w:sz w:val="22"/>
          <w:szCs w:val="22"/>
        </w:rPr>
      </w:pPr>
    </w:p>
    <w:p w:rsidR="00420DAB" w:rsidRPr="00171D9E" w:rsidRDefault="00420DAB" w:rsidP="00420DAB">
      <w:pPr>
        <w:numPr>
          <w:ilvl w:val="12"/>
          <w:numId w:val="0"/>
        </w:numPr>
        <w:rPr>
          <w:sz w:val="22"/>
          <w:szCs w:val="22"/>
        </w:rPr>
      </w:pPr>
      <w:r w:rsidRPr="00171D9E">
        <w:rPr>
          <w:sz w:val="22"/>
          <w:szCs w:val="22"/>
        </w:rPr>
        <w:t xml:space="preserve">When an overlay relief NPA </w:t>
      </w:r>
      <w:r w:rsidR="00557912" w:rsidRPr="00171D9E">
        <w:rPr>
          <w:sz w:val="22"/>
          <w:szCs w:val="22"/>
        </w:rPr>
        <w:t>Code is activated, mandatory 10-</w:t>
      </w:r>
      <w:r w:rsidRPr="00171D9E">
        <w:rPr>
          <w:sz w:val="22"/>
          <w:szCs w:val="22"/>
        </w:rPr>
        <w:t>digit dialling must be in place for all local calls originating within the area being relieved, which means that loca</w:t>
      </w:r>
      <w:r w:rsidR="00557912" w:rsidRPr="00171D9E">
        <w:rPr>
          <w:sz w:val="22"/>
          <w:szCs w:val="22"/>
        </w:rPr>
        <w:t>l calls dialled with 7 </w:t>
      </w:r>
      <w:r w:rsidRPr="00171D9E">
        <w:rPr>
          <w:sz w:val="22"/>
          <w:szCs w:val="22"/>
        </w:rPr>
        <w:t>digits will not be completed. When mandatory 10-digit local dialling is in place it will apply equally to calls originating from numbers in the existing NPA Code(s) and from numbers in any new overlay NPA Code(s). This is a CRTC policy that provides competitive equity for the communications industry since all customers in the area will have to dial the same number of digits regardless of the NPA Code in which the calling or called parties’ numbers are assigned.</w:t>
      </w:r>
    </w:p>
    <w:p w:rsidR="00420DAB" w:rsidRPr="00171D9E" w:rsidRDefault="00420DAB" w:rsidP="00420DAB">
      <w:pPr>
        <w:numPr>
          <w:ilvl w:val="12"/>
          <w:numId w:val="0"/>
        </w:numPr>
        <w:rPr>
          <w:sz w:val="22"/>
          <w:szCs w:val="22"/>
        </w:rPr>
      </w:pPr>
    </w:p>
    <w:p w:rsidR="00420DAB" w:rsidRPr="00171D9E" w:rsidRDefault="00420DAB" w:rsidP="00420DAB">
      <w:pPr>
        <w:numPr>
          <w:ilvl w:val="12"/>
          <w:numId w:val="0"/>
        </w:numPr>
        <w:rPr>
          <w:sz w:val="22"/>
          <w:szCs w:val="22"/>
        </w:rPr>
      </w:pPr>
      <w:r w:rsidRPr="00171D9E">
        <w:rPr>
          <w:sz w:val="22"/>
          <w:szCs w:val="22"/>
        </w:rPr>
        <w:t>In some NPAs where relief is to be provided by an overlay, mandatory 10-digit dialling will already be in place because it was previously implemented for an earlier overlay or other reasons. This simplifies relief implementation for Carriers, TSPs, customers and users as no dialling changes are required.</w:t>
      </w:r>
    </w:p>
    <w:p w:rsidR="00420DAB" w:rsidRPr="00171D9E" w:rsidRDefault="00420DAB" w:rsidP="00420DAB">
      <w:pPr>
        <w:numPr>
          <w:ilvl w:val="12"/>
          <w:numId w:val="0"/>
        </w:numPr>
        <w:rPr>
          <w:sz w:val="22"/>
          <w:szCs w:val="22"/>
        </w:rPr>
      </w:pPr>
    </w:p>
    <w:p w:rsidR="00420DAB" w:rsidRPr="00171D9E" w:rsidRDefault="00557912" w:rsidP="00420DAB">
      <w:pPr>
        <w:numPr>
          <w:ilvl w:val="12"/>
          <w:numId w:val="0"/>
        </w:numPr>
        <w:rPr>
          <w:sz w:val="22"/>
          <w:szCs w:val="22"/>
        </w:rPr>
      </w:pPr>
      <w:r w:rsidRPr="00171D9E">
        <w:rPr>
          <w:sz w:val="22"/>
          <w:szCs w:val="22"/>
        </w:rPr>
        <w:t>Under the distributed o</w:t>
      </w:r>
      <w:r w:rsidR="00420DAB" w:rsidRPr="00171D9E">
        <w:rPr>
          <w:sz w:val="22"/>
          <w:szCs w:val="22"/>
        </w:rPr>
        <w:t>verlay method, a new NPA Code is overlaid on top of the entire NPA (i.e., geographic area) requiring relief. The following types of distributed overlay may be considered:</w:t>
      </w:r>
    </w:p>
    <w:p w:rsidR="00420DAB" w:rsidRPr="00171D9E" w:rsidRDefault="00420DAB" w:rsidP="00420DAB">
      <w:pPr>
        <w:numPr>
          <w:ilvl w:val="12"/>
          <w:numId w:val="0"/>
        </w:numPr>
        <w:rPr>
          <w:sz w:val="22"/>
          <w:szCs w:val="22"/>
        </w:rPr>
      </w:pPr>
    </w:p>
    <w:p w:rsidR="00420DAB" w:rsidRPr="00171D9E" w:rsidRDefault="00420DAB" w:rsidP="00377A6F">
      <w:pPr>
        <w:numPr>
          <w:ilvl w:val="0"/>
          <w:numId w:val="23"/>
        </w:numPr>
        <w:rPr>
          <w:sz w:val="22"/>
          <w:szCs w:val="22"/>
        </w:rPr>
      </w:pPr>
      <w:r w:rsidRPr="00171D9E">
        <w:rPr>
          <w:sz w:val="22"/>
          <w:szCs w:val="22"/>
        </w:rPr>
        <w:t>a distributed overlay over a single existing NPA served by a single NPA Code</w:t>
      </w:r>
    </w:p>
    <w:p w:rsidR="00557912" w:rsidRPr="00171D9E" w:rsidRDefault="00557912" w:rsidP="00557912">
      <w:pPr>
        <w:rPr>
          <w:sz w:val="22"/>
          <w:szCs w:val="22"/>
        </w:rPr>
      </w:pPr>
    </w:p>
    <w:p w:rsidR="00420DAB" w:rsidRPr="00171D9E" w:rsidRDefault="00420DAB" w:rsidP="00557912">
      <w:pPr>
        <w:numPr>
          <w:ilvl w:val="12"/>
          <w:numId w:val="0"/>
        </w:numPr>
        <w:tabs>
          <w:tab w:val="left" w:pos="426"/>
        </w:tabs>
        <w:ind w:left="720"/>
        <w:rPr>
          <w:sz w:val="22"/>
          <w:szCs w:val="22"/>
        </w:rPr>
      </w:pPr>
      <w:r w:rsidRPr="00171D9E">
        <w:rPr>
          <w:sz w:val="22"/>
          <w:szCs w:val="22"/>
        </w:rPr>
        <w:t>Under this method a new NPA Code is overlaid over a single existing NPA (i.e., the geographic area) that is served by a single NPA Code; e.g., NPA Code 438 implemented as a distributed overlay on the NPA (i.e., the geographic area) served by NPA Code 514.</w:t>
      </w:r>
      <w:r w:rsidRPr="00171D9E">
        <w:rPr>
          <w:sz w:val="22"/>
          <w:szCs w:val="22"/>
        </w:rPr>
        <w:cr/>
      </w:r>
    </w:p>
    <w:p w:rsidR="00420DAB" w:rsidRPr="00171D9E" w:rsidRDefault="00420DAB" w:rsidP="00377A6F">
      <w:pPr>
        <w:numPr>
          <w:ilvl w:val="0"/>
          <w:numId w:val="23"/>
        </w:numPr>
        <w:rPr>
          <w:sz w:val="22"/>
          <w:szCs w:val="22"/>
        </w:rPr>
      </w:pPr>
      <w:r w:rsidRPr="00171D9E">
        <w:rPr>
          <w:sz w:val="22"/>
          <w:szCs w:val="22"/>
        </w:rPr>
        <w:t>a distributed overlay over a single existing NPA (i.e., the geographic area) served by multiple existing overlay NPA Codes</w:t>
      </w:r>
    </w:p>
    <w:p w:rsidR="00557912" w:rsidRPr="00171D9E" w:rsidRDefault="00557912" w:rsidP="00557912">
      <w:pPr>
        <w:rPr>
          <w:sz w:val="22"/>
          <w:szCs w:val="22"/>
        </w:rPr>
      </w:pPr>
    </w:p>
    <w:p w:rsidR="00420DAB" w:rsidRPr="00171D9E" w:rsidRDefault="00420DAB" w:rsidP="00557912">
      <w:pPr>
        <w:numPr>
          <w:ilvl w:val="12"/>
          <w:numId w:val="0"/>
        </w:numPr>
        <w:tabs>
          <w:tab w:val="left" w:pos="426"/>
        </w:tabs>
        <w:ind w:left="720"/>
        <w:rPr>
          <w:sz w:val="22"/>
          <w:szCs w:val="22"/>
        </w:rPr>
      </w:pPr>
      <w:r w:rsidRPr="00171D9E">
        <w:rPr>
          <w:sz w:val="22"/>
          <w:szCs w:val="22"/>
        </w:rPr>
        <w:lastRenderedPageBreak/>
        <w:t>Under this method, a new NPA Code would be assigned to overlay a single existing NPA (i.e., the geographic area) that is served by multiple existing overlay NPA Codes; e.g., potential future relief NPA Code implemented as distributed overlay on the NPA (i.e., the geographic area) served by NPA Codes 416 &amp; 647 (Toronto).</w:t>
      </w:r>
    </w:p>
    <w:p w:rsidR="00420DAB" w:rsidRPr="00171D9E" w:rsidRDefault="00420DAB" w:rsidP="00557912">
      <w:pPr>
        <w:numPr>
          <w:ilvl w:val="12"/>
          <w:numId w:val="0"/>
        </w:numPr>
        <w:tabs>
          <w:tab w:val="left" w:pos="426"/>
        </w:tabs>
        <w:ind w:left="720"/>
        <w:rPr>
          <w:sz w:val="22"/>
          <w:szCs w:val="22"/>
        </w:rPr>
      </w:pPr>
    </w:p>
    <w:p w:rsidR="00420DAB" w:rsidRPr="00171D9E" w:rsidRDefault="00420DAB" w:rsidP="00377A6F">
      <w:pPr>
        <w:numPr>
          <w:ilvl w:val="0"/>
          <w:numId w:val="23"/>
        </w:numPr>
        <w:rPr>
          <w:sz w:val="22"/>
          <w:szCs w:val="22"/>
        </w:rPr>
      </w:pPr>
      <w:r w:rsidRPr="00171D9E">
        <w:rPr>
          <w:sz w:val="22"/>
          <w:szCs w:val="22"/>
        </w:rPr>
        <w:t>a distributed overlay over multiple existing NPAs (i.e., different geographic areas) served by multiple NPA Codes</w:t>
      </w:r>
    </w:p>
    <w:p w:rsidR="00557912" w:rsidRPr="00171D9E" w:rsidRDefault="00557912" w:rsidP="00557912">
      <w:pPr>
        <w:rPr>
          <w:sz w:val="22"/>
          <w:szCs w:val="22"/>
        </w:rPr>
      </w:pPr>
    </w:p>
    <w:p w:rsidR="00420DAB" w:rsidRPr="00171D9E" w:rsidRDefault="00420DAB" w:rsidP="00557912">
      <w:pPr>
        <w:numPr>
          <w:ilvl w:val="12"/>
          <w:numId w:val="0"/>
        </w:numPr>
        <w:tabs>
          <w:tab w:val="left" w:pos="426"/>
        </w:tabs>
        <w:ind w:left="720"/>
        <w:rPr>
          <w:sz w:val="22"/>
          <w:szCs w:val="22"/>
        </w:rPr>
      </w:pPr>
      <w:r w:rsidRPr="00171D9E">
        <w:rPr>
          <w:sz w:val="22"/>
          <w:szCs w:val="22"/>
        </w:rPr>
        <w:t>Under this method, a new NPA Code is overlaid over multiple existing NPAs (i.e., different geographic areas served by multiple NPA Codes); e.g., NPA Code</w:t>
      </w:r>
      <w:r w:rsidR="00DE3AA1">
        <w:rPr>
          <w:sz w:val="22"/>
          <w:szCs w:val="22"/>
        </w:rPr>
        <w:t> </w:t>
      </w:r>
      <w:r w:rsidRPr="00171D9E">
        <w:rPr>
          <w:sz w:val="22"/>
          <w:szCs w:val="22"/>
        </w:rPr>
        <w:t>587 implemented as a distributed overlay on the N</w:t>
      </w:r>
      <w:r w:rsidR="00557912" w:rsidRPr="00171D9E">
        <w:rPr>
          <w:sz w:val="22"/>
          <w:szCs w:val="22"/>
        </w:rPr>
        <w:t>PAs served by NPA Codes</w:t>
      </w:r>
      <w:r w:rsidR="00DE3AA1">
        <w:rPr>
          <w:sz w:val="22"/>
          <w:szCs w:val="22"/>
        </w:rPr>
        <w:t> </w:t>
      </w:r>
      <w:r w:rsidR="00557912" w:rsidRPr="00171D9E">
        <w:rPr>
          <w:sz w:val="22"/>
          <w:szCs w:val="22"/>
        </w:rPr>
        <w:t>403 (S. </w:t>
      </w:r>
      <w:r w:rsidRPr="00171D9E">
        <w:rPr>
          <w:sz w:val="22"/>
          <w:szCs w:val="22"/>
        </w:rPr>
        <w:t>Alberta) and 780 (N. Alberta). This method may be considered where relief is required in two or more NPAs (i.e., geographic areas) within a province.</w:t>
      </w:r>
    </w:p>
    <w:p w:rsidR="00420DAB" w:rsidRPr="00171D9E" w:rsidRDefault="00420DAB" w:rsidP="00557912">
      <w:pPr>
        <w:numPr>
          <w:ilvl w:val="12"/>
          <w:numId w:val="0"/>
        </w:numPr>
        <w:tabs>
          <w:tab w:val="left" w:pos="426"/>
        </w:tabs>
        <w:ind w:left="720"/>
        <w:rPr>
          <w:sz w:val="22"/>
          <w:szCs w:val="22"/>
        </w:rPr>
      </w:pPr>
    </w:p>
    <w:p w:rsidR="00420DAB" w:rsidRPr="00171D9E" w:rsidRDefault="005B75B4" w:rsidP="00420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71D9E">
        <w:rPr>
          <w:sz w:val="22"/>
          <w:szCs w:val="22"/>
        </w:rPr>
        <w:t>Under the concentrated o</w:t>
      </w:r>
      <w:r w:rsidR="00420DAB" w:rsidRPr="00171D9E">
        <w:rPr>
          <w:sz w:val="22"/>
          <w:szCs w:val="22"/>
        </w:rPr>
        <w:t xml:space="preserve">verlay method, a new NPA Code is overlaid on top of part of the NPA (i.e., geographic area) requiring relief (e.g., NPA Code 778 was initially overlaid on part of the geographic area already served by NPA Code 604). A </w:t>
      </w:r>
      <w:r w:rsidRPr="00171D9E">
        <w:rPr>
          <w:sz w:val="22"/>
          <w:szCs w:val="22"/>
        </w:rPr>
        <w:t>c</w:t>
      </w:r>
      <w:r w:rsidR="00420DAB" w:rsidRPr="00171D9E">
        <w:rPr>
          <w:sz w:val="22"/>
          <w:szCs w:val="22"/>
        </w:rPr>
        <w:t xml:space="preserve">oncentrated </w:t>
      </w:r>
      <w:r w:rsidRPr="00171D9E">
        <w:rPr>
          <w:sz w:val="22"/>
          <w:szCs w:val="22"/>
        </w:rPr>
        <w:t>o</w:t>
      </w:r>
      <w:r w:rsidR="00420DAB" w:rsidRPr="00171D9E">
        <w:rPr>
          <w:sz w:val="22"/>
          <w:szCs w:val="22"/>
        </w:rPr>
        <w:t>verlay may be considered in situations where the majority of the demand for new telephone numbers is expected to be concentrated in one section of an existing NPA, for example, a fast growing metropolitan area in an NPA that also contains a slowly growing rural area. The new NPA Code would be assigned to the section of the original NPA experiencing the greatest growth (e.g., the metropolitan area), and any need for new CO Codes in that section would be met by the assignment of CO Codes from the new NPA Code. In the area not covered by the new NPA Code(s), future needs for new CO Codes would be met by the assignment of CO Co</w:t>
      </w:r>
      <w:r w:rsidRPr="00171D9E">
        <w:rPr>
          <w:sz w:val="22"/>
          <w:szCs w:val="22"/>
        </w:rPr>
        <w:t>des from the original NPA Code.</w:t>
      </w:r>
    </w:p>
    <w:p w:rsidR="00420DAB" w:rsidRPr="00171D9E" w:rsidRDefault="00420DAB" w:rsidP="00420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20DAB" w:rsidRPr="00171D9E" w:rsidRDefault="00420DAB" w:rsidP="00420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71D9E">
        <w:rPr>
          <w:sz w:val="22"/>
          <w:szCs w:val="22"/>
        </w:rPr>
        <w:t>In order to ensure that sufficient CO Codes remain available for assignment from the original NPA Code to the section of the NPA that will not be covered by the new concentrated overlay NPA Code, relief using a concentrated overlay must be implemented sooner than relief using other overlay methods or a split. This may mean that there is insufficient time to implement a concentrated overlay, or, in some cases, CO Code assignment monitoring and CO Code conservation measures may have to be implemented prior to the introduction of the new concentrated overlay NPA in order to ensure that sufficient CO Codes will be available for growth in the area outside the concentrated overlay.</w:t>
      </w:r>
    </w:p>
    <w:p w:rsidR="00420DAB" w:rsidRPr="00171D9E" w:rsidRDefault="00420DAB" w:rsidP="00420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20DAB" w:rsidRPr="00171D9E" w:rsidRDefault="00420DAB" w:rsidP="00420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71D9E">
        <w:rPr>
          <w:sz w:val="22"/>
          <w:szCs w:val="22"/>
        </w:rPr>
        <w:t>When subsequent relief is required in the original NPA due to growth in the sections outside the concentrated overlay, this could be provided by expanding the geographic coverage area of the concentrated overlay NPA Code with a boundary extension overlay, or by a new concentrated overlay of the exhausting sections, or by another relief method.</w:t>
      </w:r>
    </w:p>
    <w:p w:rsidR="00420DAB" w:rsidRPr="00171D9E" w:rsidRDefault="00420DAB" w:rsidP="00420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20DAB" w:rsidRPr="00171D9E" w:rsidRDefault="00420DAB" w:rsidP="00420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71D9E">
        <w:rPr>
          <w:sz w:val="22"/>
          <w:szCs w:val="22"/>
        </w:rPr>
        <w:t>It is possible to implement two or more relief NPA Codes at the same time using concentrated overlays each covering a different section of a single existing NPA. This would</w:t>
      </w:r>
      <w:r w:rsidR="005B75B4" w:rsidRPr="00171D9E">
        <w:rPr>
          <w:sz w:val="22"/>
          <w:szCs w:val="22"/>
        </w:rPr>
        <w:t xml:space="preserve"> avoid the need to advance the Relief D</w:t>
      </w:r>
      <w:r w:rsidRPr="00171D9E">
        <w:rPr>
          <w:sz w:val="22"/>
          <w:szCs w:val="22"/>
        </w:rPr>
        <w:t>ate to ensure that sufficient CO Codes remain available for assignment outside the concentrated overlay, but it is less efficient than implementing the same two or more relief NPA Codes as distributed overlays on a single existing NPA, since the number of planning areas will increase, and the next relief will occur sooner with multiple concentrated overlays than it will with the same number of multiple distributed overlays. Multiple simultaneous overlays should generally only be considered when the forecasted life for a single relief NPA Code is less than 72 months</w:t>
      </w:r>
      <w:r w:rsidR="005B75B4" w:rsidRPr="00171D9E">
        <w:rPr>
          <w:sz w:val="22"/>
          <w:szCs w:val="22"/>
        </w:rPr>
        <w:t>.</w:t>
      </w:r>
    </w:p>
    <w:p w:rsidR="00420DAB" w:rsidRPr="00171D9E" w:rsidRDefault="00420DAB" w:rsidP="00420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20DAB" w:rsidRPr="00171D9E" w:rsidRDefault="005B75B4" w:rsidP="00420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71D9E">
        <w:rPr>
          <w:sz w:val="22"/>
          <w:szCs w:val="22"/>
        </w:rPr>
        <w:t>Under a boundary e</w:t>
      </w:r>
      <w:r w:rsidR="00420DAB" w:rsidRPr="00171D9E">
        <w:rPr>
          <w:sz w:val="22"/>
          <w:szCs w:val="22"/>
        </w:rPr>
        <w:t xml:space="preserve">xtension overlay method, the boundary of one NPA that has spare capacity is extended to overlay part or all of the coverage area of the exhausting NPA or NPAs. </w:t>
      </w:r>
      <w:r w:rsidR="00420DAB" w:rsidRPr="00171D9E">
        <w:rPr>
          <w:sz w:val="22"/>
          <w:szCs w:val="22"/>
        </w:rPr>
        <w:lastRenderedPageBreak/>
        <w:t>Unassigned CO Codes from the NPA Code(s) whose boundary is extended can be assigned within the overlay area of the exhausting NPA(s) as well as within the original coverage area. An appropriate use of boundary extension might be in a province consisting of two or more NPAs, where one NPA is exhausting and another has spare capacity (e.g., the NPA served by NPA</w:t>
      </w:r>
      <w:r w:rsidR="00A265B2" w:rsidRPr="00171D9E">
        <w:rPr>
          <w:sz w:val="22"/>
          <w:szCs w:val="22"/>
        </w:rPr>
        <w:t> </w:t>
      </w:r>
      <w:r w:rsidR="00420DAB" w:rsidRPr="00171D9E">
        <w:rPr>
          <w:sz w:val="22"/>
          <w:szCs w:val="22"/>
        </w:rPr>
        <w:t>Code 778, originally a concentrated overlay of part of the NPA served by NPA Code 604, was extended to cover all of the exhausting NPA served by NPA Code 250 as well as the rest of the NPA served by NPA Code 604, thereby creating a province-wide NPA over British Columbia).</w:t>
      </w:r>
    </w:p>
    <w:p w:rsidR="00420DAB" w:rsidRPr="00171D9E" w:rsidRDefault="00420DAB" w:rsidP="00420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20DAB" w:rsidRPr="00171D9E" w:rsidRDefault="00420DAB" w:rsidP="00420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71D9E">
        <w:rPr>
          <w:sz w:val="22"/>
          <w:szCs w:val="22"/>
        </w:rPr>
        <w:t>This solution has the advantage of not requiring a new NPA Code. The lives of the NPA whose boundary is being extended and the NPA being relieved will be shorter than if a new NPA Code is introduced, however it uses NPA Code capacity more efficiently (e.g. may provide an opportunity to use spare capacity from an NPA Code that would otherwise not exhaust until the distant future), and it reduces the number of relief planning areas. The boundary extension overlay would not normally be used to create an NPA that overlays more than one province.</w:t>
      </w:r>
    </w:p>
    <w:p w:rsidR="00420DAB" w:rsidRPr="00171D9E" w:rsidRDefault="00420DAB" w:rsidP="00420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EF1BAE" w:rsidRPr="00171D9E" w:rsidRDefault="00766186" w:rsidP="00EF1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71D9E">
        <w:rPr>
          <w:sz w:val="22"/>
          <w:szCs w:val="22"/>
        </w:rPr>
        <w:t>Under the multiple NPA o</w:t>
      </w:r>
      <w:r w:rsidR="00EF1BAE" w:rsidRPr="00171D9E">
        <w:rPr>
          <w:sz w:val="22"/>
          <w:szCs w:val="22"/>
        </w:rPr>
        <w:t>verlay, a new NPA would be assigned to overlay multiple existing NPA or NPAs serving more than one specific geographic area.</w:t>
      </w:r>
    </w:p>
    <w:p w:rsidR="00EF1BAE" w:rsidRPr="00171D9E" w:rsidRDefault="00EF1BAE" w:rsidP="00EF1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20DAB" w:rsidRPr="00171D9E" w:rsidRDefault="00420DAB" w:rsidP="00420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71D9E">
        <w:rPr>
          <w:sz w:val="22"/>
          <w:szCs w:val="22"/>
        </w:rPr>
        <w:t xml:space="preserve">Under a technology-specific overlay, a new NPA Code would be assigned to overlay an existing NPA(s) serving a specific geographic area, and the numbering resources in the new NPA Code would be used only for a specific type of technology (e.g., </w:t>
      </w:r>
      <w:proofErr w:type="spellStart"/>
      <w:r w:rsidRPr="00171D9E">
        <w:rPr>
          <w:sz w:val="22"/>
          <w:szCs w:val="22"/>
        </w:rPr>
        <w:t>wireline</w:t>
      </w:r>
      <w:proofErr w:type="spellEnd"/>
      <w:r w:rsidRPr="00171D9E">
        <w:rPr>
          <w:sz w:val="22"/>
          <w:szCs w:val="22"/>
        </w:rPr>
        <w:t xml:space="preserve"> telephones, wireless telephones, facsimile). This type of overlay has been utilized in certain other nations for wireless telephones. With the introduction of wireless number portability (WNP) in Canada, telephone numbers can be moved between </w:t>
      </w:r>
      <w:proofErr w:type="spellStart"/>
      <w:r w:rsidRPr="00171D9E">
        <w:rPr>
          <w:sz w:val="22"/>
          <w:szCs w:val="22"/>
        </w:rPr>
        <w:t>wireline</w:t>
      </w:r>
      <w:proofErr w:type="spellEnd"/>
      <w:r w:rsidRPr="00171D9E">
        <w:rPr>
          <w:sz w:val="22"/>
          <w:szCs w:val="22"/>
        </w:rPr>
        <w:t xml:space="preserve"> and wireless services </w:t>
      </w:r>
      <w:r w:rsidR="00A265B2" w:rsidRPr="00171D9E">
        <w:rPr>
          <w:sz w:val="22"/>
          <w:szCs w:val="22"/>
        </w:rPr>
        <w:t>and therefore the use of an NPA </w:t>
      </w:r>
      <w:r w:rsidRPr="00171D9E">
        <w:rPr>
          <w:sz w:val="22"/>
          <w:szCs w:val="22"/>
        </w:rPr>
        <w:t xml:space="preserve">Code exclusively by </w:t>
      </w:r>
      <w:proofErr w:type="spellStart"/>
      <w:r w:rsidRPr="00171D9E">
        <w:rPr>
          <w:sz w:val="22"/>
          <w:szCs w:val="22"/>
        </w:rPr>
        <w:t>wireline</w:t>
      </w:r>
      <w:proofErr w:type="spellEnd"/>
      <w:r w:rsidRPr="00171D9E">
        <w:rPr>
          <w:sz w:val="22"/>
          <w:szCs w:val="22"/>
        </w:rPr>
        <w:t xml:space="preserve"> or wirel</w:t>
      </w:r>
      <w:r w:rsidR="00766186" w:rsidRPr="00171D9E">
        <w:rPr>
          <w:sz w:val="22"/>
          <w:szCs w:val="22"/>
        </w:rPr>
        <w:t>ess technology is not possible.</w:t>
      </w:r>
    </w:p>
    <w:p w:rsidR="00420DAB" w:rsidRPr="00171D9E" w:rsidRDefault="00420DAB" w:rsidP="00420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C6275" w:rsidRPr="007D5CC3" w:rsidRDefault="005C6275" w:rsidP="009B5F16">
      <w:pPr>
        <w:pStyle w:val="Heading3"/>
        <w:numPr>
          <w:ilvl w:val="2"/>
          <w:numId w:val="15"/>
        </w:numPr>
        <w:rPr>
          <w:szCs w:val="22"/>
        </w:rPr>
      </w:pPr>
      <w:bookmarkStart w:id="19" w:name="_Toc348672754"/>
      <w:bookmarkStart w:id="20" w:name="_Toc351964222"/>
      <w:r w:rsidRPr="007D5CC3">
        <w:rPr>
          <w:szCs w:val="22"/>
        </w:rPr>
        <w:t>General Attributes</w:t>
      </w:r>
      <w:bookmarkEnd w:id="19"/>
      <w:bookmarkEnd w:id="20"/>
    </w:p>
    <w:p w:rsidR="005C6275" w:rsidRPr="00171D9E" w:rsidRDefault="005C6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C1DF4" w:rsidRPr="00171D9E" w:rsidRDefault="00EB0257" w:rsidP="005C1DF4">
      <w:pPr>
        <w:numPr>
          <w:ilvl w:val="0"/>
          <w:numId w:val="17"/>
        </w:numPr>
        <w:rPr>
          <w:sz w:val="22"/>
          <w:szCs w:val="22"/>
        </w:rPr>
      </w:pPr>
      <w:r>
        <w:rPr>
          <w:sz w:val="22"/>
          <w:szCs w:val="22"/>
        </w:rPr>
        <w:t>T</w:t>
      </w:r>
      <w:r w:rsidR="005C1DF4" w:rsidRPr="00171D9E">
        <w:rPr>
          <w:sz w:val="22"/>
          <w:szCs w:val="22"/>
        </w:rPr>
        <w:t>he primary method used since 1999 for relief projects in Canada.</w:t>
      </w:r>
    </w:p>
    <w:p w:rsidR="005C1DF4" w:rsidRPr="00171D9E" w:rsidRDefault="005C1DF4" w:rsidP="005C1DF4">
      <w:pPr>
        <w:numPr>
          <w:ilvl w:val="0"/>
          <w:numId w:val="17"/>
        </w:numPr>
        <w:rPr>
          <w:sz w:val="22"/>
          <w:szCs w:val="22"/>
        </w:rPr>
      </w:pPr>
      <w:r w:rsidRPr="00171D9E">
        <w:rPr>
          <w:sz w:val="22"/>
          <w:szCs w:val="22"/>
        </w:rPr>
        <w:t xml:space="preserve">Requires mandatory 10-digit local dialling throughout the area codes being relieved, and generally from adjacent area codes into area codes being relieved, usually prior to relief or a previous </w:t>
      </w:r>
      <w:r w:rsidR="00766186" w:rsidRPr="00171D9E">
        <w:rPr>
          <w:sz w:val="22"/>
          <w:szCs w:val="22"/>
        </w:rPr>
        <w:t>overlay relief.</w:t>
      </w:r>
    </w:p>
    <w:p w:rsidR="005C1DF4" w:rsidRPr="00171D9E" w:rsidRDefault="005C1DF4" w:rsidP="005C1DF4">
      <w:pPr>
        <w:numPr>
          <w:ilvl w:val="0"/>
          <w:numId w:val="17"/>
        </w:numPr>
        <w:rPr>
          <w:sz w:val="22"/>
          <w:szCs w:val="22"/>
        </w:rPr>
      </w:pPr>
      <w:r w:rsidRPr="00171D9E">
        <w:rPr>
          <w:sz w:val="22"/>
          <w:szCs w:val="22"/>
        </w:rPr>
        <w:t>No number changes are required for existing customers.</w:t>
      </w:r>
    </w:p>
    <w:p w:rsidR="005C1DF4" w:rsidRPr="00171D9E" w:rsidRDefault="005C1DF4" w:rsidP="005C1DF4">
      <w:pPr>
        <w:numPr>
          <w:ilvl w:val="0"/>
          <w:numId w:val="17"/>
        </w:numPr>
        <w:rPr>
          <w:sz w:val="22"/>
          <w:szCs w:val="22"/>
        </w:rPr>
      </w:pPr>
      <w:r w:rsidRPr="00171D9E">
        <w:rPr>
          <w:sz w:val="22"/>
          <w:szCs w:val="22"/>
        </w:rPr>
        <w:t>Least disruptive to end-users (allows users to retain current telephone numbers).</w:t>
      </w:r>
    </w:p>
    <w:p w:rsidR="005C1DF4" w:rsidRPr="00171D9E" w:rsidRDefault="005C1DF4" w:rsidP="005C1DF4">
      <w:pPr>
        <w:numPr>
          <w:ilvl w:val="0"/>
          <w:numId w:val="17"/>
        </w:numPr>
        <w:rPr>
          <w:sz w:val="22"/>
          <w:szCs w:val="22"/>
        </w:rPr>
      </w:pPr>
      <w:r w:rsidRPr="00171D9E">
        <w:rPr>
          <w:sz w:val="22"/>
          <w:szCs w:val="22"/>
        </w:rPr>
        <w:t>Generally creates less economic burden for existing business than a geographic split.</w:t>
      </w:r>
    </w:p>
    <w:p w:rsidR="005C1DF4" w:rsidRPr="00171D9E" w:rsidRDefault="005C1DF4" w:rsidP="005C1DF4">
      <w:pPr>
        <w:numPr>
          <w:ilvl w:val="0"/>
          <w:numId w:val="17"/>
        </w:numPr>
        <w:rPr>
          <w:sz w:val="22"/>
          <w:szCs w:val="22"/>
        </w:rPr>
      </w:pPr>
      <w:r w:rsidRPr="00171D9E">
        <w:rPr>
          <w:sz w:val="22"/>
          <w:szCs w:val="22"/>
        </w:rPr>
        <w:t>In a single residence or business there may be numbers in two or more NPA Codes.</w:t>
      </w:r>
    </w:p>
    <w:p w:rsidR="005C1DF4" w:rsidRPr="00171D9E" w:rsidRDefault="005C1DF4" w:rsidP="005C1DF4">
      <w:pPr>
        <w:numPr>
          <w:ilvl w:val="0"/>
          <w:numId w:val="17"/>
        </w:numPr>
        <w:rPr>
          <w:sz w:val="22"/>
          <w:szCs w:val="22"/>
        </w:rPr>
      </w:pPr>
      <w:r w:rsidRPr="00171D9E">
        <w:rPr>
          <w:sz w:val="22"/>
          <w:szCs w:val="22"/>
        </w:rPr>
        <w:t>Directory costs may increase to print 10-digit numbers.</w:t>
      </w:r>
    </w:p>
    <w:p w:rsidR="005C1DF4" w:rsidRPr="00171D9E" w:rsidRDefault="005C1DF4" w:rsidP="005C1DF4">
      <w:pPr>
        <w:numPr>
          <w:ilvl w:val="0"/>
          <w:numId w:val="17"/>
        </w:numPr>
        <w:rPr>
          <w:sz w:val="22"/>
          <w:szCs w:val="22"/>
        </w:rPr>
      </w:pPr>
      <w:r w:rsidRPr="00171D9E">
        <w:rPr>
          <w:sz w:val="22"/>
          <w:szCs w:val="22"/>
        </w:rPr>
        <w:t>If mandatory 10-digit dialling does not exist in the area codes being relieved and a transition to mandatory 10-digit dialling is required, the transition can be implemented in a shorter time than the Permissive Dialling Period required with an area code split.</w:t>
      </w:r>
    </w:p>
    <w:p w:rsidR="005C1DF4" w:rsidRPr="00171D9E" w:rsidRDefault="005C1DF4" w:rsidP="005C1DF4">
      <w:pPr>
        <w:numPr>
          <w:ilvl w:val="0"/>
          <w:numId w:val="17"/>
        </w:numPr>
        <w:rPr>
          <w:sz w:val="22"/>
          <w:szCs w:val="22"/>
        </w:rPr>
      </w:pPr>
      <w:r w:rsidRPr="00171D9E">
        <w:rPr>
          <w:sz w:val="22"/>
          <w:szCs w:val="22"/>
        </w:rPr>
        <w:t>Favoured by Carriers and TSPs due to cost considerations (e.g., no number changes in Operating Support Systems (OSSs), no need to reprogram wireless handsets).</w:t>
      </w:r>
    </w:p>
    <w:p w:rsidR="005C1DF4" w:rsidRPr="00171D9E" w:rsidRDefault="005C1DF4" w:rsidP="005C1DF4">
      <w:pPr>
        <w:numPr>
          <w:ilvl w:val="0"/>
          <w:numId w:val="17"/>
        </w:numPr>
        <w:rPr>
          <w:sz w:val="22"/>
          <w:szCs w:val="22"/>
        </w:rPr>
      </w:pPr>
      <w:r w:rsidRPr="00171D9E">
        <w:rPr>
          <w:sz w:val="22"/>
          <w:szCs w:val="22"/>
        </w:rPr>
        <w:t>If the overlay is concentrated; it must be implemented sooner than if the overlay is distributed, and it increases the number of areas for which future relief must be planned separately.</w:t>
      </w:r>
    </w:p>
    <w:p w:rsidR="005C1DF4" w:rsidRPr="00171D9E" w:rsidRDefault="005C1DF4" w:rsidP="005C1DF4">
      <w:pPr>
        <w:numPr>
          <w:ilvl w:val="0"/>
          <w:numId w:val="17"/>
        </w:numPr>
        <w:rPr>
          <w:sz w:val="22"/>
          <w:szCs w:val="22"/>
        </w:rPr>
      </w:pPr>
      <w:r w:rsidRPr="00171D9E">
        <w:rPr>
          <w:sz w:val="22"/>
          <w:szCs w:val="22"/>
        </w:rPr>
        <w:t>If the overlay is of multiple NPAs, it reduces the number of areas for which future relief must be separately planned.</w:t>
      </w:r>
    </w:p>
    <w:p w:rsidR="005C1DF4" w:rsidRPr="00171D9E" w:rsidRDefault="005C1DF4" w:rsidP="005C1DF4">
      <w:pPr>
        <w:numPr>
          <w:ilvl w:val="0"/>
          <w:numId w:val="17"/>
        </w:numPr>
        <w:rPr>
          <w:sz w:val="22"/>
          <w:szCs w:val="22"/>
        </w:rPr>
      </w:pPr>
      <w:r w:rsidRPr="00171D9E">
        <w:rPr>
          <w:sz w:val="22"/>
          <w:szCs w:val="22"/>
        </w:rPr>
        <w:lastRenderedPageBreak/>
        <w:t>If the overlay is a boundary extension, a new NPA Code will not be needed at the time of relief, and the number of areas for which future relief must be separately planned may be reduced.</w:t>
      </w:r>
    </w:p>
    <w:p w:rsidR="005C1DF4" w:rsidRPr="00171D9E" w:rsidRDefault="005C1DF4" w:rsidP="005C1DF4">
      <w:pPr>
        <w:numPr>
          <w:ilvl w:val="0"/>
          <w:numId w:val="17"/>
        </w:numPr>
        <w:rPr>
          <w:sz w:val="22"/>
          <w:szCs w:val="22"/>
        </w:rPr>
      </w:pPr>
      <w:r w:rsidRPr="00171D9E">
        <w:rPr>
          <w:sz w:val="22"/>
          <w:szCs w:val="22"/>
        </w:rPr>
        <w:t>Carriers must use 10-digit signalling for all local traffic they send to other Carriers, and must be able to receive 10-digit signalling on local traffic they receive from other Carriers</w:t>
      </w:r>
      <w:r w:rsidR="00766186" w:rsidRPr="00171D9E">
        <w:rPr>
          <w:sz w:val="22"/>
          <w:szCs w:val="22"/>
        </w:rPr>
        <w:t>.</w:t>
      </w:r>
    </w:p>
    <w:p w:rsidR="005C1DF4" w:rsidRPr="00171D9E" w:rsidRDefault="005C1DF4" w:rsidP="005C1DF4">
      <w:pPr>
        <w:rPr>
          <w:sz w:val="22"/>
          <w:szCs w:val="22"/>
        </w:rPr>
      </w:pPr>
    </w:p>
    <w:p w:rsidR="005C6275" w:rsidRDefault="005C6275" w:rsidP="00896947">
      <w:pPr>
        <w:pStyle w:val="Heading2"/>
        <w:numPr>
          <w:ilvl w:val="1"/>
          <w:numId w:val="15"/>
        </w:numPr>
        <w:rPr>
          <w:sz w:val="22"/>
          <w:szCs w:val="22"/>
        </w:rPr>
      </w:pPr>
      <w:bookmarkStart w:id="21" w:name="_Toc348672755"/>
      <w:bookmarkStart w:id="22" w:name="_Toc351964223"/>
      <w:r w:rsidRPr="00396FAF">
        <w:rPr>
          <w:sz w:val="22"/>
          <w:szCs w:val="22"/>
        </w:rPr>
        <w:t>Boundary Realignment</w:t>
      </w:r>
      <w:bookmarkEnd w:id="21"/>
      <w:bookmarkEnd w:id="22"/>
    </w:p>
    <w:p w:rsidR="005963AC" w:rsidRPr="008D5C9B" w:rsidRDefault="005963AC" w:rsidP="005963AC">
      <w:pPr>
        <w:rPr>
          <w:sz w:val="22"/>
          <w:szCs w:val="22"/>
        </w:rPr>
      </w:pPr>
    </w:p>
    <w:p w:rsidR="005963AC" w:rsidRPr="008D5C9B" w:rsidRDefault="005963AC" w:rsidP="005963AC">
      <w:pPr>
        <w:rPr>
          <w:sz w:val="22"/>
          <w:szCs w:val="22"/>
        </w:rPr>
      </w:pPr>
      <w:r w:rsidRPr="008D5C9B">
        <w:rPr>
          <w:sz w:val="22"/>
          <w:szCs w:val="22"/>
        </w:rPr>
        <w:t>The boundary realignment described in this section is different than the boundary realignment that occurs with a Boundary Extension Overlay described above.</w:t>
      </w:r>
    </w:p>
    <w:p w:rsidR="005963AC" w:rsidRPr="008D5C9B" w:rsidRDefault="005963AC" w:rsidP="005963AC">
      <w:pPr>
        <w:rPr>
          <w:sz w:val="22"/>
          <w:szCs w:val="22"/>
        </w:rPr>
      </w:pPr>
    </w:p>
    <w:p w:rsidR="005C6275" w:rsidRPr="008447F1" w:rsidRDefault="005C6275" w:rsidP="00896947">
      <w:pPr>
        <w:pStyle w:val="Heading3"/>
        <w:numPr>
          <w:ilvl w:val="2"/>
          <w:numId w:val="15"/>
        </w:numPr>
        <w:rPr>
          <w:szCs w:val="22"/>
        </w:rPr>
      </w:pPr>
      <w:bookmarkStart w:id="23" w:name="_Toc348672756"/>
      <w:bookmarkStart w:id="24" w:name="_Toc351964224"/>
      <w:r w:rsidRPr="008447F1">
        <w:rPr>
          <w:szCs w:val="22"/>
        </w:rPr>
        <w:t>De</w:t>
      </w:r>
      <w:r w:rsidR="005C1DF4" w:rsidRPr="008447F1">
        <w:rPr>
          <w:szCs w:val="22"/>
        </w:rPr>
        <w:t>scription</w:t>
      </w:r>
      <w:bookmarkEnd w:id="23"/>
      <w:bookmarkEnd w:id="24"/>
    </w:p>
    <w:p w:rsidR="005C6275" w:rsidRPr="00396FAF" w:rsidRDefault="005C6275" w:rsidP="005F5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C1DF4" w:rsidRPr="00171D9E" w:rsidRDefault="005C1DF4" w:rsidP="0098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71D9E">
        <w:rPr>
          <w:sz w:val="22"/>
          <w:szCs w:val="22"/>
        </w:rPr>
        <w:t xml:space="preserve">The NPA boundary realignment method as described in this section is the realignment of the boundary between the NPA that requires relief and an adjacent NPA such that some of the customers in the exhausting NPA have their telephone numbers changed to use the NPA Code of the adjacent NPA. The boundary realignment in this method is distinct from the boundary realignment in the </w:t>
      </w:r>
      <w:r w:rsidR="00F92FE4" w:rsidRPr="00171D9E">
        <w:rPr>
          <w:sz w:val="22"/>
          <w:szCs w:val="22"/>
        </w:rPr>
        <w:t>b</w:t>
      </w:r>
      <w:r w:rsidRPr="00171D9E">
        <w:rPr>
          <w:sz w:val="22"/>
          <w:szCs w:val="22"/>
        </w:rPr>
        <w:t xml:space="preserve">oundary </w:t>
      </w:r>
      <w:r w:rsidR="00F92FE4" w:rsidRPr="00171D9E">
        <w:rPr>
          <w:sz w:val="22"/>
          <w:szCs w:val="22"/>
        </w:rPr>
        <w:t>e</w:t>
      </w:r>
      <w:r w:rsidRPr="00171D9E">
        <w:rPr>
          <w:sz w:val="22"/>
          <w:szCs w:val="22"/>
        </w:rPr>
        <w:t xml:space="preserve">xtension </w:t>
      </w:r>
      <w:r w:rsidR="00F92FE4" w:rsidRPr="00171D9E">
        <w:rPr>
          <w:sz w:val="22"/>
          <w:szCs w:val="22"/>
        </w:rPr>
        <w:t>o</w:t>
      </w:r>
      <w:r w:rsidRPr="00171D9E">
        <w:rPr>
          <w:sz w:val="22"/>
          <w:szCs w:val="22"/>
        </w:rPr>
        <w:t xml:space="preserve">verlay </w:t>
      </w:r>
      <w:r w:rsidR="00F92FE4" w:rsidRPr="00171D9E">
        <w:rPr>
          <w:sz w:val="22"/>
          <w:szCs w:val="22"/>
        </w:rPr>
        <w:t>m</w:t>
      </w:r>
      <w:r w:rsidRPr="00171D9E">
        <w:rPr>
          <w:sz w:val="22"/>
          <w:szCs w:val="22"/>
        </w:rPr>
        <w:t>ethod described in a previous section. With the boundary realignment method defined in this section, CO Codes that are not utilized in an adjacent NPA may be used to serve customers in part of the geographic area of the NPA requiring relief. As a result, the geographic coverage area of the exhausting NPA is reduced in size and the geographic area of the NPA with spare capacity is expanded. The customers in the geographic area affected by the boundary change are required to change their telephone numbers on a specific date. This method is generally viewed as an interim measure because it tends to provide only short term relief relative to the long term relief provided when introducing a new NPA Code under the split and overlay methods</w:t>
      </w:r>
    </w:p>
    <w:p w:rsidR="005C1DF4" w:rsidRPr="00171D9E" w:rsidRDefault="005C1DF4" w:rsidP="0098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C6275" w:rsidRPr="008447F1" w:rsidRDefault="005C6275">
      <w:pPr>
        <w:pStyle w:val="Heading3"/>
        <w:numPr>
          <w:ilvl w:val="2"/>
          <w:numId w:val="15"/>
        </w:numPr>
        <w:rPr>
          <w:szCs w:val="22"/>
        </w:rPr>
      </w:pPr>
      <w:bookmarkStart w:id="25" w:name="_Toc348672757"/>
      <w:bookmarkStart w:id="26" w:name="_Toc351964225"/>
      <w:r w:rsidRPr="008447F1">
        <w:rPr>
          <w:szCs w:val="22"/>
        </w:rPr>
        <w:t>General Attributes</w:t>
      </w:r>
      <w:bookmarkEnd w:id="25"/>
      <w:bookmarkEnd w:id="26"/>
    </w:p>
    <w:p w:rsidR="005C6275" w:rsidRPr="00171D9E" w:rsidRDefault="005C6275">
      <w:pPr>
        <w:rPr>
          <w:sz w:val="22"/>
          <w:szCs w:val="22"/>
        </w:rPr>
      </w:pPr>
    </w:p>
    <w:p w:rsidR="005C1DF4" w:rsidRPr="00171D9E" w:rsidRDefault="005C1DF4" w:rsidP="005C1DF4">
      <w:pPr>
        <w:numPr>
          <w:ilvl w:val="0"/>
          <w:numId w:val="17"/>
        </w:numPr>
        <w:rPr>
          <w:sz w:val="22"/>
          <w:szCs w:val="22"/>
        </w:rPr>
      </w:pPr>
      <w:r w:rsidRPr="00171D9E">
        <w:rPr>
          <w:sz w:val="22"/>
          <w:szCs w:val="22"/>
        </w:rPr>
        <w:t>A method of NPA relief never used in Canada.</w:t>
      </w:r>
    </w:p>
    <w:p w:rsidR="005C1DF4" w:rsidRPr="00171D9E" w:rsidRDefault="005C1DF4" w:rsidP="005C1DF4">
      <w:pPr>
        <w:numPr>
          <w:ilvl w:val="0"/>
          <w:numId w:val="17"/>
        </w:numPr>
        <w:rPr>
          <w:sz w:val="22"/>
          <w:szCs w:val="22"/>
        </w:rPr>
      </w:pPr>
      <w:r w:rsidRPr="00171D9E">
        <w:rPr>
          <w:sz w:val="22"/>
          <w:szCs w:val="22"/>
        </w:rPr>
        <w:t>Requires customer number changes in the affected geographic area. (NPA and CO Code changes)</w:t>
      </w:r>
      <w:r w:rsidR="00F92FE4" w:rsidRPr="00171D9E">
        <w:rPr>
          <w:sz w:val="22"/>
          <w:szCs w:val="22"/>
        </w:rPr>
        <w:t>.</w:t>
      </w:r>
    </w:p>
    <w:p w:rsidR="005C1DF4" w:rsidRPr="00171D9E" w:rsidRDefault="005C1DF4" w:rsidP="005C1DF4">
      <w:pPr>
        <w:numPr>
          <w:ilvl w:val="0"/>
          <w:numId w:val="17"/>
        </w:numPr>
        <w:rPr>
          <w:sz w:val="22"/>
          <w:szCs w:val="22"/>
        </w:rPr>
      </w:pPr>
      <w:r w:rsidRPr="00171D9E">
        <w:rPr>
          <w:sz w:val="22"/>
          <w:szCs w:val="22"/>
        </w:rPr>
        <w:t>Generally viewed as an interim measure because it tends to provide only short term relief.</w:t>
      </w:r>
    </w:p>
    <w:p w:rsidR="005C6275" w:rsidRPr="00171D9E" w:rsidRDefault="005C1DF4" w:rsidP="00B75FEB">
      <w:pPr>
        <w:numPr>
          <w:ilvl w:val="0"/>
          <w:numId w:val="17"/>
        </w:numPr>
        <w:rPr>
          <w:sz w:val="22"/>
          <w:szCs w:val="22"/>
        </w:rPr>
      </w:pPr>
      <w:r w:rsidRPr="00171D9E">
        <w:rPr>
          <w:sz w:val="22"/>
          <w:szCs w:val="22"/>
        </w:rPr>
        <w:t>Causes inconvenience and creates an economic burden for those required to take number changes</w:t>
      </w:r>
      <w:r w:rsidR="005C6275" w:rsidRPr="00171D9E">
        <w:rPr>
          <w:sz w:val="22"/>
          <w:szCs w:val="22"/>
        </w:rPr>
        <w:t>.</w:t>
      </w:r>
    </w:p>
    <w:p w:rsidR="0055127E" w:rsidRPr="00171D9E" w:rsidRDefault="0055127E" w:rsidP="004D41AE">
      <w:pPr>
        <w:rPr>
          <w:sz w:val="22"/>
          <w:szCs w:val="22"/>
        </w:rPr>
      </w:pPr>
    </w:p>
    <w:p w:rsidR="004D41AE" w:rsidRDefault="004D41AE" w:rsidP="009B5F1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sectPr w:rsidR="004D41AE">
          <w:footnotePr>
            <w:pos w:val="beneathText"/>
          </w:footnotePr>
          <w:endnotePr>
            <w:numFmt w:val="decimal"/>
          </w:endnotePr>
          <w:pgSz w:w="12242" w:h="15842" w:code="1"/>
          <w:pgMar w:top="720" w:right="1440" w:bottom="1440" w:left="1440" w:header="720" w:footer="576" w:gutter="0"/>
          <w:cols w:space="720"/>
          <w:noEndnote/>
        </w:sectPr>
      </w:pPr>
    </w:p>
    <w:p w:rsidR="005C6275" w:rsidRDefault="00B760C2" w:rsidP="00990994">
      <w:pPr>
        <w:pStyle w:val="Heading1"/>
        <w:numPr>
          <w:ilvl w:val="0"/>
          <w:numId w:val="13"/>
        </w:numPr>
        <w:tabs>
          <w:tab w:val="clear" w:pos="284"/>
          <w:tab w:val="num" w:pos="720"/>
        </w:tabs>
        <w:ind w:left="720" w:hanging="720"/>
      </w:pPr>
      <w:bookmarkStart w:id="27" w:name="_Toc348672758"/>
      <w:bookmarkStart w:id="28" w:name="_Toc351964226"/>
      <w:r w:rsidRPr="00B760C2">
        <w:lastRenderedPageBreak/>
        <w:t>NPA EXHAUST</w:t>
      </w:r>
      <w:r w:rsidR="005127AB">
        <w:t xml:space="preserve"> </w:t>
      </w:r>
      <w:r w:rsidR="00307191" w:rsidRPr="00307191">
        <w:t>INFORMATION</w:t>
      </w:r>
      <w:bookmarkEnd w:id="27"/>
      <w:bookmarkEnd w:id="28"/>
    </w:p>
    <w:p w:rsidR="00307191" w:rsidRPr="00307191" w:rsidRDefault="00307191" w:rsidP="00307191"/>
    <w:p w:rsidR="00247A31" w:rsidRPr="005B385D" w:rsidRDefault="00247A31" w:rsidP="00247A31">
      <w:pPr>
        <w:rPr>
          <w:rFonts w:cs="Arial"/>
          <w:sz w:val="22"/>
          <w:szCs w:val="22"/>
        </w:rPr>
      </w:pPr>
      <w:r w:rsidRPr="005B385D">
        <w:rPr>
          <w:rFonts w:cs="Arial"/>
          <w:sz w:val="22"/>
          <w:szCs w:val="22"/>
        </w:rPr>
        <w:t xml:space="preserve">As indicated in the following table, NRUFs for NPA </w:t>
      </w:r>
      <w:r w:rsidR="00F71327">
        <w:rPr>
          <w:rFonts w:cs="Arial"/>
          <w:sz w:val="22"/>
          <w:szCs w:val="22"/>
        </w:rPr>
        <w:t xml:space="preserve">403/587/780 </w:t>
      </w:r>
      <w:r w:rsidRPr="005B385D">
        <w:rPr>
          <w:rFonts w:cs="Arial"/>
          <w:sz w:val="22"/>
          <w:szCs w:val="22"/>
        </w:rPr>
        <w:t>were used to determine Projected Exhaust Date</w:t>
      </w:r>
      <w:r w:rsidR="00094A07">
        <w:rPr>
          <w:rFonts w:cs="Arial"/>
          <w:sz w:val="22"/>
          <w:szCs w:val="22"/>
        </w:rPr>
        <w:t>s</w:t>
      </w:r>
      <w:r w:rsidRPr="005B385D">
        <w:rPr>
          <w:rFonts w:cs="Arial"/>
          <w:sz w:val="22"/>
          <w:szCs w:val="22"/>
        </w:rPr>
        <w:t xml:space="preserve">, i.e. the dates when CO Codes in NPA </w:t>
      </w:r>
      <w:r w:rsidR="00F71327">
        <w:rPr>
          <w:rFonts w:cs="Arial"/>
          <w:sz w:val="22"/>
          <w:szCs w:val="22"/>
        </w:rPr>
        <w:t xml:space="preserve">403/587/780 </w:t>
      </w:r>
      <w:r w:rsidRPr="005B385D">
        <w:rPr>
          <w:rFonts w:cs="Arial"/>
          <w:sz w:val="22"/>
          <w:szCs w:val="22"/>
        </w:rPr>
        <w:t>would be expected to exhaust.</w:t>
      </w:r>
    </w:p>
    <w:p w:rsidR="00247A31" w:rsidRPr="005B385D" w:rsidRDefault="00247A31" w:rsidP="00247A31">
      <w:pPr>
        <w:rPr>
          <w:rFonts w:cs="Arial"/>
          <w:sz w:val="22"/>
          <w:szCs w:val="22"/>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690"/>
        <w:gridCol w:w="2430"/>
      </w:tblGrid>
      <w:tr w:rsidR="00DB1A37" w:rsidRPr="00037899" w:rsidTr="00037899">
        <w:trPr>
          <w:trHeight w:val="760"/>
          <w:jc w:val="center"/>
        </w:trPr>
        <w:tc>
          <w:tcPr>
            <w:tcW w:w="3690" w:type="dxa"/>
            <w:tcBorders>
              <w:right w:val="single" w:sz="4" w:space="0" w:color="auto"/>
            </w:tcBorders>
          </w:tcPr>
          <w:p w:rsidR="00DB1A37" w:rsidRPr="00037899" w:rsidRDefault="007A59C0" w:rsidP="00037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cs="Arial"/>
                <w:b/>
                <w:sz w:val="22"/>
                <w:szCs w:val="22"/>
              </w:rPr>
            </w:pPr>
            <w:r w:rsidRPr="007A59C0">
              <w:rPr>
                <w:rFonts w:cs="Arial"/>
                <w:b/>
                <w:bCs/>
                <w:sz w:val="22"/>
                <w:szCs w:val="22"/>
              </w:rPr>
              <w:t>403/587/780</w:t>
            </w:r>
            <w:r>
              <w:rPr>
                <w:rFonts w:cs="Arial"/>
                <w:sz w:val="22"/>
                <w:szCs w:val="22"/>
              </w:rPr>
              <w:t xml:space="preserve"> </w:t>
            </w:r>
            <w:r w:rsidR="00DB1A37" w:rsidRPr="00037899">
              <w:rPr>
                <w:rFonts w:cs="Arial"/>
                <w:b/>
                <w:sz w:val="22"/>
                <w:szCs w:val="22"/>
              </w:rPr>
              <w:t>NRUF</w:t>
            </w:r>
          </w:p>
        </w:tc>
        <w:tc>
          <w:tcPr>
            <w:tcW w:w="2430" w:type="dxa"/>
            <w:tcBorders>
              <w:top w:val="single" w:sz="4" w:space="0" w:color="auto"/>
              <w:left w:val="single" w:sz="4" w:space="0" w:color="auto"/>
              <w:right w:val="single" w:sz="4" w:space="0" w:color="auto"/>
            </w:tcBorders>
          </w:tcPr>
          <w:p w:rsidR="00DB1A37" w:rsidRPr="00037899" w:rsidRDefault="00DB1A37" w:rsidP="00037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2"/>
                <w:szCs w:val="22"/>
              </w:rPr>
            </w:pPr>
            <w:r w:rsidRPr="00037899">
              <w:rPr>
                <w:rFonts w:cs="Arial"/>
                <w:b/>
                <w:sz w:val="22"/>
                <w:szCs w:val="22"/>
              </w:rPr>
              <w:t>Projected Exhaust Date</w:t>
            </w:r>
          </w:p>
        </w:tc>
      </w:tr>
      <w:tr w:rsidR="00247A31" w:rsidRPr="00AE666A" w:rsidTr="00037899">
        <w:trPr>
          <w:jc w:val="center"/>
        </w:trPr>
        <w:tc>
          <w:tcPr>
            <w:tcW w:w="3690" w:type="dxa"/>
          </w:tcPr>
          <w:p w:rsidR="00247A31" w:rsidRPr="00AE666A" w:rsidRDefault="00926583" w:rsidP="007A5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AE666A">
              <w:rPr>
                <w:rFonts w:cs="Arial"/>
                <w:sz w:val="22"/>
                <w:szCs w:val="22"/>
              </w:rPr>
              <w:t>G</w:t>
            </w:r>
            <w:r w:rsidR="00247A31" w:rsidRPr="00AE666A">
              <w:rPr>
                <w:rFonts w:cs="Arial"/>
                <w:sz w:val="22"/>
                <w:szCs w:val="22"/>
              </w:rPr>
              <w:t xml:space="preserve">-NRUF January </w:t>
            </w:r>
            <w:r w:rsidR="006A6FA4" w:rsidRPr="00AE666A">
              <w:rPr>
                <w:rFonts w:cs="Arial"/>
                <w:sz w:val="22"/>
                <w:szCs w:val="22"/>
              </w:rPr>
              <w:t>2012</w:t>
            </w:r>
          </w:p>
        </w:tc>
        <w:tc>
          <w:tcPr>
            <w:tcW w:w="2430" w:type="dxa"/>
            <w:tcBorders>
              <w:top w:val="single" w:sz="4" w:space="0" w:color="auto"/>
            </w:tcBorders>
          </w:tcPr>
          <w:p w:rsidR="00247A31" w:rsidRPr="00AE666A" w:rsidRDefault="00F71327" w:rsidP="00037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AE666A">
              <w:rPr>
                <w:rFonts w:cs="Arial"/>
                <w:sz w:val="22"/>
                <w:szCs w:val="22"/>
              </w:rPr>
              <w:t xml:space="preserve">June </w:t>
            </w:r>
            <w:r w:rsidR="00550D49" w:rsidRPr="00AE666A">
              <w:rPr>
                <w:rFonts w:cs="Arial"/>
                <w:sz w:val="22"/>
                <w:szCs w:val="22"/>
              </w:rPr>
              <w:t>201</w:t>
            </w:r>
            <w:r w:rsidRPr="00AE666A">
              <w:rPr>
                <w:rFonts w:cs="Arial"/>
                <w:sz w:val="22"/>
                <w:szCs w:val="22"/>
              </w:rPr>
              <w:t>8</w:t>
            </w:r>
          </w:p>
        </w:tc>
      </w:tr>
      <w:tr w:rsidR="00BC0A7D" w:rsidRPr="00AE666A" w:rsidTr="00037899">
        <w:trPr>
          <w:jc w:val="center"/>
        </w:trPr>
        <w:tc>
          <w:tcPr>
            <w:tcW w:w="3690" w:type="dxa"/>
          </w:tcPr>
          <w:p w:rsidR="00BC0A7D" w:rsidRPr="00AE666A" w:rsidRDefault="00BC0A7D" w:rsidP="006A6F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AE666A">
              <w:rPr>
                <w:rFonts w:cs="Arial"/>
                <w:sz w:val="22"/>
                <w:szCs w:val="22"/>
              </w:rPr>
              <w:t xml:space="preserve">R-NRUF July </w:t>
            </w:r>
            <w:r w:rsidR="006A6FA4" w:rsidRPr="00AE666A">
              <w:rPr>
                <w:rFonts w:cs="Arial"/>
                <w:sz w:val="22"/>
                <w:szCs w:val="22"/>
              </w:rPr>
              <w:t>2012</w:t>
            </w:r>
          </w:p>
        </w:tc>
        <w:tc>
          <w:tcPr>
            <w:tcW w:w="2430" w:type="dxa"/>
          </w:tcPr>
          <w:p w:rsidR="00BC0A7D" w:rsidRPr="00AE666A" w:rsidRDefault="00F71327" w:rsidP="00F7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AE666A">
              <w:rPr>
                <w:rFonts w:cs="Arial"/>
                <w:sz w:val="22"/>
                <w:szCs w:val="22"/>
              </w:rPr>
              <w:t xml:space="preserve">June </w:t>
            </w:r>
            <w:r w:rsidR="006A6FA4" w:rsidRPr="00AE666A">
              <w:rPr>
                <w:rFonts w:cs="Arial"/>
                <w:sz w:val="22"/>
                <w:szCs w:val="22"/>
              </w:rPr>
              <w:t>2017</w:t>
            </w:r>
          </w:p>
        </w:tc>
      </w:tr>
      <w:tr w:rsidR="0048457D" w:rsidRPr="00AE666A" w:rsidTr="00037899">
        <w:trPr>
          <w:jc w:val="center"/>
        </w:trPr>
        <w:tc>
          <w:tcPr>
            <w:tcW w:w="3690" w:type="dxa"/>
          </w:tcPr>
          <w:p w:rsidR="0048457D" w:rsidRPr="00AE666A" w:rsidRDefault="0048457D" w:rsidP="004845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AE666A">
              <w:rPr>
                <w:rFonts w:cs="Arial"/>
                <w:sz w:val="22"/>
                <w:szCs w:val="22"/>
              </w:rPr>
              <w:t>R-NRUF J</w:t>
            </w:r>
            <w:r>
              <w:rPr>
                <w:rFonts w:cs="Arial"/>
                <w:sz w:val="22"/>
                <w:szCs w:val="22"/>
              </w:rPr>
              <w:t>anuar</w:t>
            </w:r>
            <w:r w:rsidRPr="00AE666A">
              <w:rPr>
                <w:rFonts w:cs="Arial"/>
                <w:sz w:val="22"/>
                <w:szCs w:val="22"/>
              </w:rPr>
              <w:t>y 201</w:t>
            </w:r>
            <w:r>
              <w:rPr>
                <w:rFonts w:cs="Arial"/>
                <w:sz w:val="22"/>
                <w:szCs w:val="22"/>
              </w:rPr>
              <w:t>3</w:t>
            </w:r>
            <w:r w:rsidRPr="00AE666A">
              <w:rPr>
                <w:rFonts w:cs="Arial"/>
                <w:sz w:val="22"/>
                <w:szCs w:val="22"/>
              </w:rPr>
              <w:t>, adjusted per Telecom Notice of Consultation CRTC 2012</w:t>
            </w:r>
            <w:r w:rsidRPr="00AE666A">
              <w:rPr>
                <w:rFonts w:cs="Arial"/>
                <w:sz w:val="22"/>
                <w:szCs w:val="22"/>
              </w:rPr>
              <w:noBreakHyphen/>
              <w:t xml:space="preserve">656 directive setting aside 7 CO Codes for initial code assignments for </w:t>
            </w:r>
            <w:r w:rsidR="00415B48">
              <w:rPr>
                <w:rFonts w:cs="Arial"/>
                <w:sz w:val="22"/>
                <w:szCs w:val="22"/>
              </w:rPr>
              <w:t>C</w:t>
            </w:r>
            <w:r w:rsidRPr="00AE666A">
              <w:rPr>
                <w:rFonts w:cs="Arial"/>
                <w:sz w:val="22"/>
                <w:szCs w:val="22"/>
              </w:rPr>
              <w:t>arriers already providing service, and 10 CO Codes for new entrants</w:t>
            </w:r>
          </w:p>
        </w:tc>
        <w:tc>
          <w:tcPr>
            <w:tcW w:w="2430" w:type="dxa"/>
          </w:tcPr>
          <w:p w:rsidR="0048457D" w:rsidRPr="00AE666A" w:rsidRDefault="00E7069E" w:rsidP="00037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8A2F3C">
              <w:rPr>
                <w:rFonts w:cs="Arial"/>
                <w:sz w:val="22"/>
                <w:szCs w:val="22"/>
              </w:rPr>
              <w:t>August</w:t>
            </w:r>
            <w:r w:rsidRPr="004216D0">
              <w:rPr>
                <w:rFonts w:cs="Arial"/>
                <w:sz w:val="22"/>
                <w:szCs w:val="22"/>
              </w:rPr>
              <w:t xml:space="preserve"> </w:t>
            </w:r>
            <w:r w:rsidR="0048457D" w:rsidRPr="004216D0">
              <w:rPr>
                <w:rFonts w:cs="Arial"/>
                <w:sz w:val="22"/>
                <w:szCs w:val="22"/>
              </w:rPr>
              <w:t>2017</w:t>
            </w:r>
          </w:p>
        </w:tc>
      </w:tr>
    </w:tbl>
    <w:p w:rsidR="00247A31" w:rsidRPr="00AE666A" w:rsidRDefault="00247A31" w:rsidP="00247A31">
      <w:pPr>
        <w:rPr>
          <w:rFonts w:cs="Arial"/>
          <w:sz w:val="22"/>
          <w:szCs w:val="22"/>
        </w:rPr>
      </w:pPr>
    </w:p>
    <w:p w:rsidR="00247A31" w:rsidRPr="00861845" w:rsidRDefault="00247A31" w:rsidP="00247A31">
      <w:pPr>
        <w:rPr>
          <w:rFonts w:cs="Arial"/>
          <w:sz w:val="22"/>
          <w:szCs w:val="22"/>
        </w:rPr>
      </w:pPr>
      <w:r w:rsidRPr="00AE666A">
        <w:rPr>
          <w:rFonts w:cs="Arial"/>
          <w:sz w:val="22"/>
          <w:szCs w:val="22"/>
        </w:rPr>
        <w:t>Refer to Annex A, Figures 3, 4, 5</w:t>
      </w:r>
      <w:r w:rsidR="00DC640E" w:rsidRPr="00AE666A">
        <w:rPr>
          <w:rFonts w:cs="Arial"/>
          <w:sz w:val="22"/>
          <w:szCs w:val="22"/>
        </w:rPr>
        <w:t xml:space="preserve">, </w:t>
      </w:r>
      <w:r w:rsidR="00AE666A" w:rsidRPr="00AE666A">
        <w:rPr>
          <w:rFonts w:cs="Arial"/>
          <w:sz w:val="22"/>
          <w:szCs w:val="22"/>
        </w:rPr>
        <w:t xml:space="preserve">6, 7 </w:t>
      </w:r>
      <w:r w:rsidRPr="00AE666A">
        <w:rPr>
          <w:rFonts w:cs="Arial"/>
          <w:sz w:val="22"/>
          <w:szCs w:val="22"/>
        </w:rPr>
        <w:t xml:space="preserve">and </w:t>
      </w:r>
      <w:r w:rsidR="00AE666A" w:rsidRPr="00AE666A">
        <w:rPr>
          <w:rFonts w:cs="Arial"/>
          <w:sz w:val="22"/>
          <w:szCs w:val="22"/>
        </w:rPr>
        <w:t xml:space="preserve">8 </w:t>
      </w:r>
      <w:r w:rsidRPr="00AE666A">
        <w:rPr>
          <w:rFonts w:cs="Arial"/>
          <w:sz w:val="22"/>
          <w:szCs w:val="22"/>
        </w:rPr>
        <w:t xml:space="preserve">for graphs of </w:t>
      </w:r>
      <w:r w:rsidR="00094A07" w:rsidRPr="00AE666A">
        <w:rPr>
          <w:rFonts w:cs="Arial"/>
          <w:sz w:val="22"/>
          <w:szCs w:val="22"/>
        </w:rPr>
        <w:t xml:space="preserve">forecasted </w:t>
      </w:r>
      <w:r w:rsidRPr="00AE666A">
        <w:rPr>
          <w:rFonts w:cs="Arial"/>
          <w:sz w:val="22"/>
          <w:szCs w:val="22"/>
        </w:rPr>
        <w:t>CO Code</w:t>
      </w:r>
      <w:r w:rsidR="00861845" w:rsidRPr="00AE666A">
        <w:rPr>
          <w:rFonts w:cs="Arial"/>
          <w:sz w:val="22"/>
          <w:szCs w:val="22"/>
        </w:rPr>
        <w:t>s</w:t>
      </w:r>
      <w:r w:rsidRPr="00AE666A">
        <w:rPr>
          <w:rFonts w:cs="Arial"/>
          <w:sz w:val="22"/>
          <w:szCs w:val="22"/>
        </w:rPr>
        <w:t xml:space="preserve"> </w:t>
      </w:r>
      <w:r w:rsidR="00861845" w:rsidRPr="00AE666A">
        <w:rPr>
          <w:rFonts w:cs="Arial"/>
          <w:sz w:val="22"/>
          <w:szCs w:val="22"/>
        </w:rPr>
        <w:t xml:space="preserve">and charts of </w:t>
      </w:r>
      <w:r w:rsidR="00190CC8" w:rsidRPr="00AE666A">
        <w:rPr>
          <w:rFonts w:cs="Arial"/>
          <w:sz w:val="22"/>
          <w:szCs w:val="22"/>
        </w:rPr>
        <w:t>Miscellaneous and</w:t>
      </w:r>
      <w:r w:rsidR="00406EFA" w:rsidRPr="00AE666A">
        <w:rPr>
          <w:rFonts w:cs="Arial"/>
          <w:sz w:val="22"/>
          <w:szCs w:val="22"/>
        </w:rPr>
        <w:t xml:space="preserve"> LEC + WSP CO Codes</w:t>
      </w:r>
      <w:r w:rsidR="00861845" w:rsidRPr="00AE666A">
        <w:rPr>
          <w:rFonts w:cs="Arial"/>
          <w:sz w:val="22"/>
          <w:szCs w:val="22"/>
        </w:rPr>
        <w:t xml:space="preserve"> </w:t>
      </w:r>
      <w:r w:rsidRPr="00AE666A">
        <w:rPr>
          <w:rFonts w:cs="Arial"/>
          <w:sz w:val="22"/>
          <w:szCs w:val="22"/>
        </w:rPr>
        <w:t xml:space="preserve">in </w:t>
      </w:r>
      <w:r w:rsidR="00DB1A37" w:rsidRPr="00AE666A">
        <w:rPr>
          <w:rFonts w:cs="Arial"/>
          <w:sz w:val="22"/>
          <w:szCs w:val="22"/>
        </w:rPr>
        <w:t>area code</w:t>
      </w:r>
      <w:r w:rsidR="00BC0A7D" w:rsidRPr="00AE666A">
        <w:rPr>
          <w:rFonts w:cs="Arial"/>
          <w:sz w:val="22"/>
          <w:szCs w:val="22"/>
        </w:rPr>
        <w:t>s</w:t>
      </w:r>
      <w:r w:rsidRPr="00AE666A">
        <w:rPr>
          <w:rFonts w:cs="Arial"/>
          <w:sz w:val="22"/>
          <w:szCs w:val="22"/>
        </w:rPr>
        <w:t xml:space="preserve"> </w:t>
      </w:r>
      <w:r w:rsidR="00F71327" w:rsidRPr="00AE666A">
        <w:rPr>
          <w:rFonts w:cs="Arial"/>
          <w:sz w:val="22"/>
          <w:szCs w:val="22"/>
        </w:rPr>
        <w:t>403/587/780</w:t>
      </w:r>
      <w:r w:rsidRPr="00AE666A">
        <w:rPr>
          <w:rFonts w:cs="Arial"/>
          <w:sz w:val="22"/>
          <w:szCs w:val="22"/>
        </w:rPr>
        <w:t>.</w:t>
      </w:r>
    </w:p>
    <w:p w:rsidR="007139E9" w:rsidRPr="005D3B63" w:rsidRDefault="007139E9" w:rsidP="00AA239B">
      <w:pPr>
        <w:rPr>
          <w:rFonts w:cs="Arial"/>
          <w:sz w:val="22"/>
          <w:szCs w:val="22"/>
          <w:lang w:val="en-CA"/>
        </w:rPr>
      </w:pPr>
    </w:p>
    <w:p w:rsidR="00247A31" w:rsidRPr="005B385D" w:rsidRDefault="00247A31" w:rsidP="00247A31">
      <w:pPr>
        <w:rPr>
          <w:rFonts w:cs="Arial"/>
          <w:sz w:val="22"/>
          <w:szCs w:val="22"/>
        </w:rPr>
      </w:pPr>
    </w:p>
    <w:p w:rsidR="00DB1A37" w:rsidRDefault="00DB1A37" w:rsidP="00247A31">
      <w:pPr>
        <w:tabs>
          <w:tab w:val="left" w:pos="540"/>
        </w:tabs>
        <w:ind w:left="540" w:hanging="540"/>
        <w:rPr>
          <w:rFonts w:cs="Arial"/>
          <w:sz w:val="22"/>
          <w:szCs w:val="22"/>
        </w:rPr>
        <w:sectPr w:rsidR="00DB1A37">
          <w:footnotePr>
            <w:pos w:val="beneathText"/>
          </w:footnotePr>
          <w:endnotePr>
            <w:numFmt w:val="decimal"/>
          </w:endnotePr>
          <w:pgSz w:w="12242" w:h="15842" w:code="1"/>
          <w:pgMar w:top="720" w:right="1440" w:bottom="1440" w:left="1440" w:header="720" w:footer="576" w:gutter="0"/>
          <w:cols w:space="720"/>
          <w:noEndnote/>
        </w:sectPr>
      </w:pPr>
    </w:p>
    <w:p w:rsidR="00B760C2" w:rsidRPr="00B760C2" w:rsidRDefault="00B760C2" w:rsidP="0039237F">
      <w:pPr>
        <w:pStyle w:val="Heading1"/>
        <w:numPr>
          <w:ilvl w:val="0"/>
          <w:numId w:val="13"/>
        </w:numPr>
        <w:tabs>
          <w:tab w:val="clear" w:pos="284"/>
          <w:tab w:val="num" w:pos="720"/>
        </w:tabs>
        <w:ind w:left="720" w:hanging="720"/>
      </w:pPr>
      <w:bookmarkStart w:id="29" w:name="_Toc348672759"/>
      <w:bookmarkStart w:id="30" w:name="_Toc351964227"/>
      <w:r w:rsidRPr="00B760C2">
        <w:lastRenderedPageBreak/>
        <w:t>RELIEF OPTIONS</w:t>
      </w:r>
      <w:bookmarkEnd w:id="29"/>
      <w:bookmarkEnd w:id="30"/>
    </w:p>
    <w:p w:rsidR="00B760C2" w:rsidRPr="00257C38" w:rsidRDefault="00B76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41F77" w:rsidRPr="00257C38" w:rsidRDefault="00947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highlight w:val="yellow"/>
        </w:rPr>
      </w:pPr>
      <w:r w:rsidRPr="00257C38">
        <w:rPr>
          <w:sz w:val="22"/>
          <w:szCs w:val="22"/>
        </w:rPr>
        <w:t xml:space="preserve">The </w:t>
      </w:r>
      <w:r w:rsidR="00105E66">
        <w:rPr>
          <w:sz w:val="22"/>
          <w:szCs w:val="22"/>
        </w:rPr>
        <w:t>basic</w:t>
      </w:r>
      <w:r w:rsidR="00105E66" w:rsidRPr="00257C38">
        <w:rPr>
          <w:sz w:val="22"/>
          <w:szCs w:val="22"/>
        </w:rPr>
        <w:t xml:space="preserve"> </w:t>
      </w:r>
      <w:r w:rsidR="00380B6A" w:rsidRPr="00257C38">
        <w:rPr>
          <w:sz w:val="22"/>
          <w:szCs w:val="22"/>
        </w:rPr>
        <w:t xml:space="preserve">NPA relief </w:t>
      </w:r>
      <w:r w:rsidR="005C6275" w:rsidRPr="00257C38">
        <w:rPr>
          <w:sz w:val="22"/>
          <w:szCs w:val="22"/>
        </w:rPr>
        <w:t xml:space="preserve">methods </w:t>
      </w:r>
      <w:r w:rsidR="008F694C" w:rsidRPr="00257C38">
        <w:rPr>
          <w:sz w:val="22"/>
          <w:szCs w:val="22"/>
        </w:rPr>
        <w:t xml:space="preserve">described </w:t>
      </w:r>
      <w:r w:rsidR="005C6275" w:rsidRPr="00257C38">
        <w:rPr>
          <w:sz w:val="22"/>
          <w:szCs w:val="22"/>
        </w:rPr>
        <w:t xml:space="preserve">in </w:t>
      </w:r>
      <w:r w:rsidR="00F60608">
        <w:rPr>
          <w:sz w:val="22"/>
          <w:szCs w:val="22"/>
        </w:rPr>
        <w:t xml:space="preserve">section 3 of </w:t>
      </w:r>
      <w:r w:rsidR="005C6275" w:rsidRPr="00257C38">
        <w:rPr>
          <w:sz w:val="22"/>
          <w:szCs w:val="22"/>
        </w:rPr>
        <w:t>th</w:t>
      </w:r>
      <w:r w:rsidR="008F694C" w:rsidRPr="00257C38">
        <w:rPr>
          <w:sz w:val="22"/>
          <w:szCs w:val="22"/>
        </w:rPr>
        <w:t>is</w:t>
      </w:r>
      <w:r w:rsidR="005C6275" w:rsidRPr="00257C38">
        <w:rPr>
          <w:sz w:val="22"/>
          <w:szCs w:val="22"/>
        </w:rPr>
        <w:t xml:space="preserve"> </w:t>
      </w:r>
      <w:r w:rsidR="00BB6E78">
        <w:rPr>
          <w:sz w:val="22"/>
          <w:szCs w:val="22"/>
        </w:rPr>
        <w:t>I</w:t>
      </w:r>
      <w:r w:rsidR="00876577">
        <w:rPr>
          <w:sz w:val="22"/>
          <w:szCs w:val="22"/>
        </w:rPr>
        <w:t>PD</w:t>
      </w:r>
      <w:r w:rsidRPr="00257C38">
        <w:rPr>
          <w:sz w:val="22"/>
          <w:szCs w:val="22"/>
        </w:rPr>
        <w:t xml:space="preserve"> are the Geographic Split, </w:t>
      </w:r>
      <w:r w:rsidR="00380B6A" w:rsidRPr="00257C38">
        <w:rPr>
          <w:sz w:val="22"/>
          <w:szCs w:val="22"/>
        </w:rPr>
        <w:t xml:space="preserve">the </w:t>
      </w:r>
      <w:r w:rsidRPr="00257C38">
        <w:rPr>
          <w:sz w:val="22"/>
          <w:szCs w:val="22"/>
        </w:rPr>
        <w:t xml:space="preserve">Overlay, </w:t>
      </w:r>
      <w:r w:rsidR="00105E66">
        <w:rPr>
          <w:sz w:val="22"/>
          <w:szCs w:val="22"/>
        </w:rPr>
        <w:t xml:space="preserve">and </w:t>
      </w:r>
      <w:r w:rsidR="00380B6A" w:rsidRPr="00257C38">
        <w:rPr>
          <w:sz w:val="22"/>
          <w:szCs w:val="22"/>
        </w:rPr>
        <w:t xml:space="preserve">the </w:t>
      </w:r>
      <w:r w:rsidRPr="00257C38">
        <w:rPr>
          <w:sz w:val="22"/>
          <w:szCs w:val="22"/>
        </w:rPr>
        <w:t>Boundary Realignment</w:t>
      </w:r>
      <w:r w:rsidR="005C6275" w:rsidRPr="00257C38">
        <w:rPr>
          <w:sz w:val="22"/>
          <w:szCs w:val="22"/>
        </w:rPr>
        <w:t>.</w:t>
      </w:r>
    </w:p>
    <w:p w:rsidR="00476739" w:rsidRPr="00257C38" w:rsidRDefault="00476739" w:rsidP="00CD2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76739" w:rsidRPr="00257C38" w:rsidRDefault="007E6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57C38">
        <w:rPr>
          <w:sz w:val="22"/>
          <w:szCs w:val="22"/>
        </w:rPr>
        <w:t xml:space="preserve">Based on </w:t>
      </w:r>
      <w:r w:rsidR="00F60608">
        <w:rPr>
          <w:sz w:val="22"/>
          <w:szCs w:val="22"/>
        </w:rPr>
        <w:t xml:space="preserve">two of </w:t>
      </w:r>
      <w:r w:rsidR="00380B6A" w:rsidRPr="00257C38">
        <w:rPr>
          <w:sz w:val="22"/>
          <w:szCs w:val="22"/>
        </w:rPr>
        <w:t xml:space="preserve">the </w:t>
      </w:r>
      <w:r w:rsidRPr="00257C38">
        <w:rPr>
          <w:sz w:val="22"/>
          <w:szCs w:val="22"/>
        </w:rPr>
        <w:t>above</w:t>
      </w:r>
      <w:r w:rsidR="00380B6A" w:rsidRPr="00257C38">
        <w:rPr>
          <w:sz w:val="22"/>
          <w:szCs w:val="22"/>
        </w:rPr>
        <w:t xml:space="preserve"> </w:t>
      </w:r>
      <w:r w:rsidR="00F60608">
        <w:rPr>
          <w:sz w:val="22"/>
          <w:szCs w:val="22"/>
        </w:rPr>
        <w:t xml:space="preserve">basic </w:t>
      </w:r>
      <w:r w:rsidR="00380B6A" w:rsidRPr="00257C38">
        <w:rPr>
          <w:sz w:val="22"/>
          <w:szCs w:val="22"/>
        </w:rPr>
        <w:t>methods, t</w:t>
      </w:r>
      <w:r w:rsidR="005C6275" w:rsidRPr="00257C38">
        <w:rPr>
          <w:sz w:val="22"/>
          <w:szCs w:val="22"/>
        </w:rPr>
        <w:t xml:space="preserve">he following </w:t>
      </w:r>
      <w:r w:rsidR="008104C3">
        <w:rPr>
          <w:sz w:val="22"/>
          <w:szCs w:val="22"/>
        </w:rPr>
        <w:t>R</w:t>
      </w:r>
      <w:r w:rsidR="008104C3" w:rsidRPr="00257C38">
        <w:rPr>
          <w:sz w:val="22"/>
          <w:szCs w:val="22"/>
        </w:rPr>
        <w:t xml:space="preserve">elief </w:t>
      </w:r>
      <w:r w:rsidR="008104C3">
        <w:rPr>
          <w:sz w:val="22"/>
          <w:szCs w:val="22"/>
        </w:rPr>
        <w:t>O</w:t>
      </w:r>
      <w:r w:rsidR="0094711B" w:rsidRPr="00257C38">
        <w:rPr>
          <w:sz w:val="22"/>
          <w:szCs w:val="22"/>
        </w:rPr>
        <w:t>ptions</w:t>
      </w:r>
      <w:r w:rsidR="005C6275" w:rsidRPr="00257C38">
        <w:rPr>
          <w:sz w:val="22"/>
          <w:szCs w:val="22"/>
        </w:rPr>
        <w:t xml:space="preserve"> were </w:t>
      </w:r>
      <w:r w:rsidRPr="00257C38">
        <w:rPr>
          <w:sz w:val="22"/>
          <w:szCs w:val="22"/>
        </w:rPr>
        <w:t xml:space="preserve">identified and </w:t>
      </w:r>
      <w:r w:rsidR="005C6275" w:rsidRPr="00257C38">
        <w:rPr>
          <w:sz w:val="22"/>
          <w:szCs w:val="22"/>
        </w:rPr>
        <w:t>examined in detail:</w:t>
      </w:r>
    </w:p>
    <w:p w:rsidR="005C6275" w:rsidRPr="00257C38" w:rsidRDefault="005C6275" w:rsidP="00CD2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A59C0" w:rsidRPr="007A59C0" w:rsidRDefault="005C6275" w:rsidP="007A59C0">
      <w:pPr>
        <w:numPr>
          <w:ilvl w:val="0"/>
          <w:numId w:val="17"/>
        </w:numPr>
        <w:rPr>
          <w:rFonts w:cs="Arial"/>
          <w:sz w:val="22"/>
          <w:szCs w:val="22"/>
        </w:rPr>
      </w:pPr>
      <w:r w:rsidRPr="00233008">
        <w:rPr>
          <w:rFonts w:cs="Arial"/>
          <w:sz w:val="22"/>
          <w:szCs w:val="22"/>
        </w:rPr>
        <w:t xml:space="preserve">Geographic Split - </w:t>
      </w:r>
      <w:r w:rsidR="007A59C0">
        <w:rPr>
          <w:rFonts w:cs="Arial"/>
          <w:sz w:val="22"/>
          <w:szCs w:val="22"/>
        </w:rPr>
        <w:t>2</w:t>
      </w:r>
      <w:r w:rsidR="007A59C0" w:rsidRPr="00233008">
        <w:rPr>
          <w:rFonts w:cs="Arial"/>
          <w:sz w:val="22"/>
          <w:szCs w:val="22"/>
        </w:rPr>
        <w:t xml:space="preserve"> </w:t>
      </w:r>
      <w:r w:rsidRPr="00233008">
        <w:rPr>
          <w:rFonts w:cs="Arial"/>
          <w:sz w:val="22"/>
          <w:szCs w:val="22"/>
        </w:rPr>
        <w:t>options (</w:t>
      </w:r>
      <w:r w:rsidR="002128A0">
        <w:rPr>
          <w:rFonts w:cs="Arial"/>
          <w:sz w:val="22"/>
          <w:szCs w:val="22"/>
        </w:rPr>
        <w:t>Options</w:t>
      </w:r>
      <w:r w:rsidR="002128A0" w:rsidRPr="00233008">
        <w:rPr>
          <w:rFonts w:cs="Arial"/>
          <w:sz w:val="22"/>
          <w:szCs w:val="22"/>
        </w:rPr>
        <w:t xml:space="preserve"> </w:t>
      </w:r>
      <w:r w:rsidR="006A6FA4" w:rsidRPr="00233008">
        <w:rPr>
          <w:rFonts w:cs="Arial"/>
          <w:sz w:val="22"/>
          <w:szCs w:val="22"/>
        </w:rPr>
        <w:t xml:space="preserve">1 </w:t>
      </w:r>
      <w:r w:rsidR="003A6DD1" w:rsidRPr="00233008">
        <w:rPr>
          <w:rFonts w:cs="Arial"/>
          <w:sz w:val="22"/>
          <w:szCs w:val="22"/>
        </w:rPr>
        <w:t xml:space="preserve">and </w:t>
      </w:r>
      <w:r w:rsidR="007A59C0">
        <w:rPr>
          <w:rFonts w:cs="Arial"/>
          <w:sz w:val="22"/>
          <w:szCs w:val="22"/>
        </w:rPr>
        <w:t>2</w:t>
      </w:r>
      <w:r w:rsidRPr="00233008">
        <w:rPr>
          <w:rFonts w:cs="Arial"/>
          <w:sz w:val="22"/>
          <w:szCs w:val="22"/>
        </w:rPr>
        <w:t>)</w:t>
      </w:r>
    </w:p>
    <w:p w:rsidR="006B2871" w:rsidRPr="00233008" w:rsidRDefault="006B2871" w:rsidP="00B75FEB">
      <w:pPr>
        <w:rPr>
          <w:rFonts w:cs="Arial"/>
          <w:sz w:val="22"/>
          <w:szCs w:val="22"/>
        </w:rPr>
      </w:pPr>
    </w:p>
    <w:p w:rsidR="00BE071C" w:rsidRPr="007A59C0" w:rsidRDefault="007A59C0" w:rsidP="00B75FEB">
      <w:pPr>
        <w:numPr>
          <w:ilvl w:val="0"/>
          <w:numId w:val="17"/>
        </w:numPr>
        <w:rPr>
          <w:rFonts w:cs="Arial"/>
          <w:i/>
          <w:sz w:val="22"/>
          <w:szCs w:val="22"/>
        </w:rPr>
      </w:pPr>
      <w:r>
        <w:rPr>
          <w:rFonts w:cs="Arial"/>
          <w:sz w:val="22"/>
          <w:szCs w:val="22"/>
        </w:rPr>
        <w:t>Concentrated</w:t>
      </w:r>
      <w:r w:rsidRPr="00233008">
        <w:rPr>
          <w:rFonts w:cs="Arial"/>
          <w:sz w:val="22"/>
          <w:szCs w:val="22"/>
        </w:rPr>
        <w:t xml:space="preserve"> </w:t>
      </w:r>
      <w:r w:rsidR="005C6275" w:rsidRPr="00233008">
        <w:rPr>
          <w:rFonts w:cs="Arial"/>
          <w:sz w:val="22"/>
          <w:szCs w:val="22"/>
        </w:rPr>
        <w:t>Overlay</w:t>
      </w:r>
      <w:r w:rsidR="00A5130B" w:rsidRPr="00233008">
        <w:rPr>
          <w:rFonts w:cs="Arial"/>
          <w:sz w:val="22"/>
          <w:szCs w:val="22"/>
        </w:rPr>
        <w:t xml:space="preserve"> </w:t>
      </w:r>
      <w:r w:rsidR="005C6275" w:rsidRPr="00233008">
        <w:rPr>
          <w:rFonts w:cs="Arial"/>
          <w:sz w:val="22"/>
          <w:szCs w:val="22"/>
        </w:rPr>
        <w:t xml:space="preserve">- </w:t>
      </w:r>
      <w:r w:rsidR="005B7D5F">
        <w:rPr>
          <w:rFonts w:cs="Arial"/>
          <w:sz w:val="22"/>
          <w:szCs w:val="22"/>
        </w:rPr>
        <w:t>3</w:t>
      </w:r>
      <w:r w:rsidR="005B7D5F" w:rsidRPr="00233008">
        <w:rPr>
          <w:rFonts w:cs="Arial"/>
          <w:sz w:val="22"/>
          <w:szCs w:val="22"/>
        </w:rPr>
        <w:t xml:space="preserve"> </w:t>
      </w:r>
      <w:r w:rsidR="005C6275" w:rsidRPr="00233008">
        <w:rPr>
          <w:rFonts w:cs="Arial"/>
          <w:sz w:val="22"/>
          <w:szCs w:val="22"/>
        </w:rPr>
        <w:t>option</w:t>
      </w:r>
      <w:r>
        <w:rPr>
          <w:rFonts w:cs="Arial"/>
          <w:sz w:val="22"/>
          <w:szCs w:val="22"/>
        </w:rPr>
        <w:t>s</w:t>
      </w:r>
      <w:r w:rsidR="005C6275" w:rsidRPr="00233008">
        <w:rPr>
          <w:rFonts w:cs="Arial"/>
          <w:sz w:val="22"/>
          <w:szCs w:val="22"/>
        </w:rPr>
        <w:t xml:space="preserve"> (</w:t>
      </w:r>
      <w:r w:rsidR="002128A0">
        <w:rPr>
          <w:rFonts w:cs="Arial"/>
          <w:sz w:val="22"/>
          <w:szCs w:val="22"/>
        </w:rPr>
        <w:t>Option</w:t>
      </w:r>
      <w:r>
        <w:rPr>
          <w:rFonts w:cs="Arial"/>
          <w:sz w:val="22"/>
          <w:szCs w:val="22"/>
        </w:rPr>
        <w:t>s</w:t>
      </w:r>
      <w:r w:rsidR="002128A0" w:rsidRPr="00233008">
        <w:rPr>
          <w:rFonts w:cs="Arial"/>
          <w:sz w:val="22"/>
          <w:szCs w:val="22"/>
        </w:rPr>
        <w:t xml:space="preserve"> </w:t>
      </w:r>
      <w:r>
        <w:rPr>
          <w:rFonts w:cs="Arial"/>
          <w:sz w:val="22"/>
          <w:szCs w:val="22"/>
        </w:rPr>
        <w:t>3</w:t>
      </w:r>
      <w:r w:rsidR="00387DB0">
        <w:rPr>
          <w:rFonts w:cs="Arial"/>
          <w:sz w:val="22"/>
          <w:szCs w:val="22"/>
        </w:rPr>
        <w:t>, 4</w:t>
      </w:r>
      <w:r>
        <w:rPr>
          <w:rFonts w:cs="Arial"/>
          <w:sz w:val="22"/>
          <w:szCs w:val="22"/>
        </w:rPr>
        <w:t xml:space="preserve"> and </w:t>
      </w:r>
      <w:r w:rsidR="005B7D5F">
        <w:rPr>
          <w:rFonts w:cs="Arial"/>
          <w:sz w:val="22"/>
          <w:szCs w:val="22"/>
        </w:rPr>
        <w:t>5</w:t>
      </w:r>
      <w:r w:rsidR="005C6275" w:rsidRPr="00233008">
        <w:rPr>
          <w:rFonts w:cs="Arial"/>
          <w:sz w:val="22"/>
          <w:szCs w:val="22"/>
        </w:rPr>
        <w:t>)</w:t>
      </w:r>
    </w:p>
    <w:p w:rsidR="007A59C0" w:rsidRDefault="007A59C0" w:rsidP="007A59C0">
      <w:pPr>
        <w:pStyle w:val="ListParagraph"/>
        <w:rPr>
          <w:rFonts w:cs="Arial"/>
          <w:i/>
          <w:sz w:val="22"/>
          <w:szCs w:val="22"/>
        </w:rPr>
      </w:pPr>
    </w:p>
    <w:p w:rsidR="007A59C0" w:rsidRPr="00233008" w:rsidRDefault="007A59C0" w:rsidP="007A59C0">
      <w:pPr>
        <w:numPr>
          <w:ilvl w:val="0"/>
          <w:numId w:val="17"/>
        </w:numPr>
        <w:rPr>
          <w:rFonts w:cs="Arial"/>
          <w:i/>
          <w:sz w:val="22"/>
          <w:szCs w:val="22"/>
        </w:rPr>
      </w:pPr>
      <w:r w:rsidRPr="00233008">
        <w:rPr>
          <w:rFonts w:cs="Arial"/>
          <w:sz w:val="22"/>
          <w:szCs w:val="22"/>
        </w:rPr>
        <w:t xml:space="preserve">Distributed Overlay - </w:t>
      </w:r>
      <w:r w:rsidR="0048457D">
        <w:rPr>
          <w:rFonts w:cs="Arial"/>
          <w:sz w:val="22"/>
          <w:szCs w:val="22"/>
        </w:rPr>
        <w:t>2</w:t>
      </w:r>
      <w:r w:rsidR="0048457D" w:rsidRPr="00233008">
        <w:rPr>
          <w:rFonts w:cs="Arial"/>
          <w:sz w:val="22"/>
          <w:szCs w:val="22"/>
        </w:rPr>
        <w:t xml:space="preserve"> </w:t>
      </w:r>
      <w:r w:rsidRPr="00233008">
        <w:rPr>
          <w:rFonts w:cs="Arial"/>
          <w:sz w:val="22"/>
          <w:szCs w:val="22"/>
        </w:rPr>
        <w:t>option</w:t>
      </w:r>
      <w:r w:rsidR="0048457D">
        <w:rPr>
          <w:rFonts w:cs="Arial"/>
          <w:sz w:val="22"/>
          <w:szCs w:val="22"/>
        </w:rPr>
        <w:t>s</w:t>
      </w:r>
      <w:r w:rsidRPr="00233008">
        <w:rPr>
          <w:rFonts w:cs="Arial"/>
          <w:sz w:val="22"/>
          <w:szCs w:val="22"/>
        </w:rPr>
        <w:t xml:space="preserve"> (</w:t>
      </w:r>
      <w:r>
        <w:rPr>
          <w:rFonts w:cs="Arial"/>
          <w:sz w:val="22"/>
          <w:szCs w:val="22"/>
        </w:rPr>
        <w:t>Option</w:t>
      </w:r>
      <w:r w:rsidR="00415B48">
        <w:rPr>
          <w:rFonts w:cs="Arial"/>
          <w:sz w:val="22"/>
          <w:szCs w:val="22"/>
        </w:rPr>
        <w:t>s</w:t>
      </w:r>
      <w:r w:rsidRPr="00233008">
        <w:rPr>
          <w:rFonts w:cs="Arial"/>
          <w:sz w:val="22"/>
          <w:szCs w:val="22"/>
        </w:rPr>
        <w:t xml:space="preserve"> </w:t>
      </w:r>
      <w:r w:rsidR="00387DB0">
        <w:rPr>
          <w:rFonts w:cs="Arial"/>
          <w:sz w:val="22"/>
          <w:szCs w:val="22"/>
        </w:rPr>
        <w:t>6</w:t>
      </w:r>
      <w:r w:rsidR="0048457D">
        <w:rPr>
          <w:rFonts w:cs="Arial"/>
          <w:sz w:val="22"/>
          <w:szCs w:val="22"/>
        </w:rPr>
        <w:t xml:space="preserve"> and 7</w:t>
      </w:r>
      <w:r w:rsidRPr="00233008">
        <w:rPr>
          <w:rFonts w:cs="Arial"/>
          <w:sz w:val="22"/>
          <w:szCs w:val="22"/>
        </w:rPr>
        <w:t>)</w:t>
      </w:r>
    </w:p>
    <w:p w:rsidR="002455EF" w:rsidRPr="00257C38" w:rsidRDefault="002455EF" w:rsidP="00AE1C33">
      <w:pPr>
        <w:pStyle w:val="List2"/>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p>
    <w:p w:rsidR="005C6275" w:rsidRPr="00396FAF" w:rsidRDefault="00866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See Annex </w:t>
      </w:r>
      <w:r w:rsidRPr="005B7D5F">
        <w:rPr>
          <w:sz w:val="22"/>
          <w:szCs w:val="22"/>
        </w:rPr>
        <w:t xml:space="preserve">A, Figures </w:t>
      </w:r>
      <w:r w:rsidR="00AE666A" w:rsidRPr="005B7D5F">
        <w:rPr>
          <w:sz w:val="22"/>
          <w:szCs w:val="22"/>
        </w:rPr>
        <w:t xml:space="preserve">10 </w:t>
      </w:r>
      <w:r w:rsidR="005C6275" w:rsidRPr="005B7D5F">
        <w:rPr>
          <w:sz w:val="22"/>
          <w:szCs w:val="22"/>
        </w:rPr>
        <w:t xml:space="preserve">through </w:t>
      </w:r>
      <w:r w:rsidR="005B7D5F" w:rsidRPr="005B7D5F">
        <w:rPr>
          <w:sz w:val="22"/>
          <w:szCs w:val="22"/>
        </w:rPr>
        <w:t>1</w:t>
      </w:r>
      <w:r w:rsidR="0048457D">
        <w:rPr>
          <w:sz w:val="22"/>
          <w:szCs w:val="22"/>
        </w:rPr>
        <w:t>6</w:t>
      </w:r>
      <w:r w:rsidR="005B7D5F" w:rsidRPr="005B7D5F">
        <w:rPr>
          <w:sz w:val="22"/>
          <w:szCs w:val="22"/>
        </w:rPr>
        <w:t xml:space="preserve"> </w:t>
      </w:r>
      <w:r w:rsidR="005C6275" w:rsidRPr="005B7D5F">
        <w:rPr>
          <w:sz w:val="22"/>
          <w:szCs w:val="22"/>
        </w:rPr>
        <w:t>for diagrams of the</w:t>
      </w:r>
      <w:r w:rsidR="005C6275" w:rsidRPr="001205D8">
        <w:rPr>
          <w:sz w:val="22"/>
          <w:szCs w:val="22"/>
        </w:rPr>
        <w:t xml:space="preserve"> Relief Options identified </w:t>
      </w:r>
      <w:r w:rsidR="008B2206">
        <w:rPr>
          <w:sz w:val="22"/>
          <w:szCs w:val="22"/>
        </w:rPr>
        <w:t xml:space="preserve">and examined </w:t>
      </w:r>
      <w:r w:rsidR="005C6275" w:rsidRPr="001205D8">
        <w:rPr>
          <w:sz w:val="22"/>
          <w:szCs w:val="22"/>
        </w:rPr>
        <w:t xml:space="preserve">by the </w:t>
      </w:r>
      <w:r w:rsidR="002455EF">
        <w:rPr>
          <w:sz w:val="22"/>
          <w:szCs w:val="22"/>
        </w:rPr>
        <w:t>CNA</w:t>
      </w:r>
      <w:r w:rsidR="00722FB5" w:rsidRPr="001205D8">
        <w:rPr>
          <w:sz w:val="22"/>
          <w:szCs w:val="22"/>
        </w:rPr>
        <w:t>.</w:t>
      </w:r>
    </w:p>
    <w:p w:rsidR="008B2206" w:rsidRDefault="008B2206" w:rsidP="008B22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6A6FA4" w:rsidRDefault="005275D9" w:rsidP="00027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The Relief </w:t>
      </w:r>
      <w:r w:rsidR="0048457D">
        <w:rPr>
          <w:sz w:val="22"/>
          <w:szCs w:val="22"/>
        </w:rPr>
        <w:t xml:space="preserve">Methods </w:t>
      </w:r>
      <w:r>
        <w:rPr>
          <w:sz w:val="22"/>
          <w:szCs w:val="22"/>
        </w:rPr>
        <w:t xml:space="preserve">that </w:t>
      </w:r>
      <w:r w:rsidR="008B2206">
        <w:rPr>
          <w:sz w:val="22"/>
          <w:szCs w:val="22"/>
        </w:rPr>
        <w:t>are</w:t>
      </w:r>
      <w:r>
        <w:rPr>
          <w:sz w:val="22"/>
          <w:szCs w:val="22"/>
        </w:rPr>
        <w:t xml:space="preserve"> not examined in detail in this IPD </w:t>
      </w:r>
      <w:r w:rsidR="008B2206">
        <w:rPr>
          <w:sz w:val="22"/>
          <w:szCs w:val="22"/>
        </w:rPr>
        <w:t>are</w:t>
      </w:r>
      <w:r>
        <w:rPr>
          <w:sz w:val="22"/>
          <w:szCs w:val="22"/>
        </w:rPr>
        <w:t>:</w:t>
      </w:r>
    </w:p>
    <w:p w:rsidR="0002723B" w:rsidRDefault="0002723B" w:rsidP="00027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2723B" w:rsidRPr="007D38B8" w:rsidRDefault="005275D9" w:rsidP="00377A6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D38B8">
        <w:rPr>
          <w:sz w:val="22"/>
          <w:szCs w:val="22"/>
        </w:rPr>
        <w:t xml:space="preserve">Boundary Realignment - not examined since </w:t>
      </w:r>
      <w:r w:rsidR="007D38B8" w:rsidRPr="007D38B8">
        <w:rPr>
          <w:sz w:val="22"/>
          <w:szCs w:val="22"/>
        </w:rPr>
        <w:t>this Relief Option would create an NPA boundary that crosses provincial borders</w:t>
      </w:r>
      <w:r w:rsidR="007D38B8">
        <w:rPr>
          <w:sz w:val="22"/>
          <w:szCs w:val="22"/>
        </w:rPr>
        <w:t>.</w:t>
      </w:r>
    </w:p>
    <w:p w:rsidR="007D38B8" w:rsidRPr="007D38B8" w:rsidRDefault="007D38B8" w:rsidP="007D38B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5275D9" w:rsidRDefault="008B2206" w:rsidP="00377A6F">
      <w:pPr>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D38B8">
        <w:rPr>
          <w:sz w:val="22"/>
          <w:szCs w:val="22"/>
        </w:rPr>
        <w:t>Technology-specific overlay - not examined</w:t>
      </w:r>
      <w:r>
        <w:rPr>
          <w:sz w:val="22"/>
          <w:szCs w:val="22"/>
        </w:rPr>
        <w:t xml:space="preserve"> because assigning NPAs to specific types of technology has not been possible since number portability between technologies came into effect</w:t>
      </w:r>
      <w:r w:rsidR="0002723B">
        <w:rPr>
          <w:sz w:val="22"/>
          <w:szCs w:val="22"/>
        </w:rPr>
        <w:t>.</w:t>
      </w:r>
    </w:p>
    <w:p w:rsidR="00F14041" w:rsidRDefault="00F14041" w:rsidP="00126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C6275" w:rsidRPr="004C2D72" w:rsidRDefault="005C6275" w:rsidP="00053784">
      <w:pPr>
        <w:pStyle w:val="Heading2"/>
        <w:numPr>
          <w:ilvl w:val="1"/>
          <w:numId w:val="16"/>
        </w:numPr>
        <w:rPr>
          <w:sz w:val="22"/>
          <w:szCs w:val="22"/>
        </w:rPr>
      </w:pPr>
      <w:bookmarkStart w:id="31" w:name="_Toc348672760"/>
      <w:bookmarkStart w:id="32" w:name="_Toc351964228"/>
      <w:r w:rsidRPr="004C2D72">
        <w:rPr>
          <w:sz w:val="22"/>
          <w:szCs w:val="22"/>
        </w:rPr>
        <w:t xml:space="preserve">Geographic </w:t>
      </w:r>
      <w:smartTag w:uri="urn:schemas-microsoft-com:office:smarttags" w:element="place">
        <w:smartTag w:uri="urn:schemas-microsoft-com:office:smarttags" w:element="City">
          <w:r w:rsidRPr="004C2D72">
            <w:rPr>
              <w:sz w:val="22"/>
              <w:szCs w:val="22"/>
            </w:rPr>
            <w:t>Split</w:t>
          </w:r>
        </w:smartTag>
      </w:smartTag>
      <w:bookmarkEnd w:id="31"/>
      <w:bookmarkEnd w:id="32"/>
    </w:p>
    <w:p w:rsidR="005C6275" w:rsidRPr="004C2D72" w:rsidRDefault="005C6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125AE4" w:rsidRPr="00E3454C" w:rsidRDefault="00190CC8" w:rsidP="00125AE4">
      <w:pPr>
        <w:rPr>
          <w:sz w:val="22"/>
          <w:szCs w:val="22"/>
        </w:rPr>
      </w:pPr>
      <w:r w:rsidRPr="00E3454C">
        <w:rPr>
          <w:sz w:val="22"/>
          <w:szCs w:val="22"/>
        </w:rPr>
        <w:t xml:space="preserve">The geographic split method has never been used to provide relief to an area already served by overlay NPAs, however in order to ensure that this IPD considers a wide range of Relief Options, </w:t>
      </w:r>
      <w:r w:rsidR="00415B48">
        <w:rPr>
          <w:sz w:val="22"/>
          <w:szCs w:val="22"/>
        </w:rPr>
        <w:t>two</w:t>
      </w:r>
      <w:r w:rsidR="00415B48" w:rsidRPr="00E3454C">
        <w:rPr>
          <w:sz w:val="22"/>
          <w:szCs w:val="22"/>
        </w:rPr>
        <w:t xml:space="preserve"> </w:t>
      </w:r>
      <w:r w:rsidR="00125AE4" w:rsidRPr="00E3454C">
        <w:rPr>
          <w:sz w:val="22"/>
          <w:szCs w:val="22"/>
        </w:rPr>
        <w:t xml:space="preserve">different Relief Options were evaluated </w:t>
      </w:r>
      <w:r w:rsidRPr="00E3454C">
        <w:rPr>
          <w:sz w:val="22"/>
          <w:szCs w:val="22"/>
        </w:rPr>
        <w:t xml:space="preserve">in detail </w:t>
      </w:r>
      <w:r w:rsidR="00125AE4" w:rsidRPr="00E3454C">
        <w:rPr>
          <w:sz w:val="22"/>
          <w:szCs w:val="22"/>
        </w:rPr>
        <w:t>to introduce a new area code in the NPA </w:t>
      </w:r>
      <w:r w:rsidR="00E3454C" w:rsidRPr="00E3454C">
        <w:rPr>
          <w:sz w:val="22"/>
          <w:szCs w:val="22"/>
        </w:rPr>
        <w:t>403/587/780</w:t>
      </w:r>
      <w:r w:rsidR="00E333CD" w:rsidRPr="00E3454C">
        <w:rPr>
          <w:sz w:val="22"/>
          <w:szCs w:val="22"/>
        </w:rPr>
        <w:t xml:space="preserve"> </w:t>
      </w:r>
      <w:r w:rsidR="00125AE4" w:rsidRPr="00E3454C">
        <w:rPr>
          <w:sz w:val="22"/>
          <w:szCs w:val="22"/>
        </w:rPr>
        <w:t xml:space="preserve">area using the </w:t>
      </w:r>
      <w:r w:rsidRPr="00E3454C">
        <w:rPr>
          <w:sz w:val="22"/>
          <w:szCs w:val="22"/>
        </w:rPr>
        <w:t>g</w:t>
      </w:r>
      <w:r w:rsidR="00125AE4" w:rsidRPr="00E3454C">
        <w:rPr>
          <w:sz w:val="22"/>
          <w:szCs w:val="22"/>
        </w:rPr>
        <w:t xml:space="preserve">eographic </w:t>
      </w:r>
      <w:r w:rsidRPr="00E3454C">
        <w:rPr>
          <w:sz w:val="22"/>
          <w:szCs w:val="22"/>
        </w:rPr>
        <w:t>s</w:t>
      </w:r>
      <w:r w:rsidR="00125AE4" w:rsidRPr="00E3454C">
        <w:rPr>
          <w:sz w:val="22"/>
          <w:szCs w:val="22"/>
        </w:rPr>
        <w:t xml:space="preserve">plit method of providing </w:t>
      </w:r>
      <w:r w:rsidRPr="00E3454C">
        <w:rPr>
          <w:sz w:val="22"/>
          <w:szCs w:val="22"/>
        </w:rPr>
        <w:t>NPA</w:t>
      </w:r>
      <w:r w:rsidR="0002723B" w:rsidRPr="00E3454C">
        <w:rPr>
          <w:sz w:val="22"/>
          <w:szCs w:val="22"/>
        </w:rPr>
        <w:t xml:space="preserve"> relief.</w:t>
      </w:r>
    </w:p>
    <w:p w:rsidR="00125AE4" w:rsidRPr="00E3454C" w:rsidRDefault="00125AE4" w:rsidP="00125AE4">
      <w:pPr>
        <w:rPr>
          <w:sz w:val="22"/>
          <w:szCs w:val="22"/>
        </w:rPr>
      </w:pPr>
    </w:p>
    <w:p w:rsidR="00190CC8" w:rsidRPr="00E3454C" w:rsidRDefault="00190CC8" w:rsidP="00125AE4">
      <w:pPr>
        <w:rPr>
          <w:sz w:val="22"/>
          <w:szCs w:val="22"/>
        </w:rPr>
      </w:pPr>
      <w:r w:rsidRPr="00E3454C">
        <w:rPr>
          <w:sz w:val="22"/>
          <w:szCs w:val="22"/>
        </w:rPr>
        <w:t xml:space="preserve">In NPA </w:t>
      </w:r>
      <w:r w:rsidR="00E3454C" w:rsidRPr="00E3454C">
        <w:rPr>
          <w:sz w:val="22"/>
          <w:szCs w:val="22"/>
        </w:rPr>
        <w:t>403/587/780</w:t>
      </w:r>
      <w:r w:rsidRPr="00E3454C">
        <w:rPr>
          <w:sz w:val="22"/>
          <w:szCs w:val="22"/>
        </w:rPr>
        <w:t xml:space="preserve">, the existence of two </w:t>
      </w:r>
      <w:r w:rsidR="00E3454C" w:rsidRPr="00E3454C">
        <w:rPr>
          <w:sz w:val="22"/>
          <w:szCs w:val="22"/>
        </w:rPr>
        <w:t xml:space="preserve">NPAs and third </w:t>
      </w:r>
      <w:r w:rsidRPr="00E3454C">
        <w:rPr>
          <w:sz w:val="22"/>
          <w:szCs w:val="22"/>
        </w:rPr>
        <w:t xml:space="preserve">overlay NPA serving one area means that a much larger number of geographic split options exist than would be the case in an area served by a single NPA </w:t>
      </w:r>
      <w:r w:rsidR="0002723B" w:rsidRPr="00E3454C">
        <w:rPr>
          <w:sz w:val="22"/>
          <w:szCs w:val="22"/>
        </w:rPr>
        <w:t>C</w:t>
      </w:r>
      <w:r w:rsidRPr="00E3454C">
        <w:rPr>
          <w:sz w:val="22"/>
          <w:szCs w:val="22"/>
        </w:rPr>
        <w:t xml:space="preserve">ode. Approaches that could be considered </w:t>
      </w:r>
      <w:r w:rsidR="00125AE4" w:rsidRPr="00E3454C">
        <w:rPr>
          <w:sz w:val="22"/>
          <w:szCs w:val="22"/>
        </w:rPr>
        <w:t>includ</w:t>
      </w:r>
      <w:r w:rsidRPr="00E3454C">
        <w:rPr>
          <w:sz w:val="22"/>
          <w:szCs w:val="22"/>
        </w:rPr>
        <w:t>e</w:t>
      </w:r>
      <w:r w:rsidR="00125AE4" w:rsidRPr="00E3454C">
        <w:rPr>
          <w:sz w:val="22"/>
          <w:szCs w:val="22"/>
        </w:rPr>
        <w:t xml:space="preserve"> splitting NPA </w:t>
      </w:r>
      <w:r w:rsidR="00E3454C" w:rsidRPr="00E3454C">
        <w:rPr>
          <w:sz w:val="22"/>
          <w:szCs w:val="22"/>
        </w:rPr>
        <w:t>587</w:t>
      </w:r>
      <w:r w:rsidR="00125AE4" w:rsidRPr="00E3454C">
        <w:rPr>
          <w:sz w:val="22"/>
          <w:szCs w:val="22"/>
        </w:rPr>
        <w:t xml:space="preserve">, splitting NPA </w:t>
      </w:r>
      <w:r w:rsidR="00E3454C" w:rsidRPr="00E3454C">
        <w:rPr>
          <w:sz w:val="22"/>
          <w:szCs w:val="22"/>
        </w:rPr>
        <w:t>780</w:t>
      </w:r>
      <w:r w:rsidR="005C2972" w:rsidRPr="00E3454C">
        <w:rPr>
          <w:sz w:val="22"/>
          <w:szCs w:val="22"/>
        </w:rPr>
        <w:t>,</w:t>
      </w:r>
      <w:r w:rsidR="00125AE4" w:rsidRPr="00E3454C">
        <w:rPr>
          <w:sz w:val="22"/>
          <w:szCs w:val="22"/>
        </w:rPr>
        <w:t xml:space="preserve"> </w:t>
      </w:r>
      <w:r w:rsidR="00E3454C" w:rsidRPr="00E3454C">
        <w:rPr>
          <w:sz w:val="22"/>
          <w:szCs w:val="22"/>
        </w:rPr>
        <w:t xml:space="preserve">splitting NPA 403 </w:t>
      </w:r>
      <w:r w:rsidR="00125AE4" w:rsidRPr="00E3454C">
        <w:rPr>
          <w:sz w:val="22"/>
          <w:szCs w:val="22"/>
        </w:rPr>
        <w:t xml:space="preserve">or splitting </w:t>
      </w:r>
      <w:r w:rsidR="00E3454C" w:rsidRPr="00E3454C">
        <w:rPr>
          <w:sz w:val="22"/>
          <w:szCs w:val="22"/>
        </w:rPr>
        <w:t xml:space="preserve">all three </w:t>
      </w:r>
      <w:r w:rsidR="00125AE4" w:rsidRPr="00E3454C">
        <w:rPr>
          <w:sz w:val="22"/>
          <w:szCs w:val="22"/>
        </w:rPr>
        <w:t xml:space="preserve">NPAs </w:t>
      </w:r>
      <w:r w:rsidR="00E3454C" w:rsidRPr="00E3454C">
        <w:rPr>
          <w:sz w:val="22"/>
          <w:szCs w:val="22"/>
        </w:rPr>
        <w:t>403, 578 and 780</w:t>
      </w:r>
      <w:r w:rsidR="00125AE4" w:rsidRPr="00E3454C">
        <w:rPr>
          <w:sz w:val="22"/>
          <w:szCs w:val="22"/>
        </w:rPr>
        <w:t xml:space="preserve">. </w:t>
      </w:r>
    </w:p>
    <w:p w:rsidR="005C2972" w:rsidRPr="00E3454C" w:rsidRDefault="005C2972" w:rsidP="00125AE4">
      <w:pPr>
        <w:rPr>
          <w:sz w:val="22"/>
          <w:szCs w:val="22"/>
        </w:rPr>
      </w:pPr>
    </w:p>
    <w:p w:rsidR="00125AE4" w:rsidRPr="004C2D72" w:rsidRDefault="00190CC8" w:rsidP="00125AE4">
      <w:pPr>
        <w:rPr>
          <w:sz w:val="22"/>
          <w:szCs w:val="22"/>
        </w:rPr>
      </w:pPr>
      <w:r w:rsidRPr="00E3454C">
        <w:rPr>
          <w:sz w:val="22"/>
          <w:szCs w:val="22"/>
        </w:rPr>
        <w:t>W</w:t>
      </w:r>
      <w:r w:rsidR="00125AE4" w:rsidRPr="00E3454C">
        <w:rPr>
          <w:sz w:val="22"/>
          <w:szCs w:val="22"/>
        </w:rPr>
        <w:t xml:space="preserve">ith </w:t>
      </w:r>
      <w:r w:rsidRPr="00E3454C">
        <w:rPr>
          <w:sz w:val="22"/>
          <w:szCs w:val="22"/>
        </w:rPr>
        <w:t xml:space="preserve">all geographic split </w:t>
      </w:r>
      <w:r w:rsidR="00125AE4" w:rsidRPr="00E3454C">
        <w:rPr>
          <w:sz w:val="22"/>
          <w:szCs w:val="22"/>
        </w:rPr>
        <w:t>options</w:t>
      </w:r>
      <w:r w:rsidRPr="00E3454C">
        <w:rPr>
          <w:sz w:val="22"/>
          <w:szCs w:val="22"/>
        </w:rPr>
        <w:t xml:space="preserve"> described for NPA </w:t>
      </w:r>
      <w:r w:rsidR="00E3454C" w:rsidRPr="00E3454C">
        <w:rPr>
          <w:sz w:val="22"/>
          <w:szCs w:val="22"/>
        </w:rPr>
        <w:t>403/587/780</w:t>
      </w:r>
      <w:r w:rsidR="00125AE4" w:rsidRPr="00E3454C">
        <w:rPr>
          <w:sz w:val="22"/>
          <w:szCs w:val="22"/>
        </w:rPr>
        <w:t>, number changes</w:t>
      </w:r>
      <w:r w:rsidRPr="00E3454C">
        <w:rPr>
          <w:sz w:val="22"/>
          <w:szCs w:val="22"/>
        </w:rPr>
        <w:t xml:space="preserve"> </w:t>
      </w:r>
      <w:r w:rsidR="00125AE4" w:rsidRPr="00E3454C">
        <w:rPr>
          <w:sz w:val="22"/>
          <w:szCs w:val="22"/>
        </w:rPr>
        <w:t>are required</w:t>
      </w:r>
      <w:r w:rsidRPr="00E3454C">
        <w:rPr>
          <w:sz w:val="22"/>
          <w:szCs w:val="22"/>
        </w:rPr>
        <w:t xml:space="preserve">. In </w:t>
      </w:r>
      <w:r w:rsidR="00125AE4" w:rsidRPr="00E3454C">
        <w:rPr>
          <w:sz w:val="22"/>
          <w:szCs w:val="22"/>
        </w:rPr>
        <w:t>area</w:t>
      </w:r>
      <w:r w:rsidRPr="00E3454C">
        <w:rPr>
          <w:sz w:val="22"/>
          <w:szCs w:val="22"/>
        </w:rPr>
        <w:t>s</w:t>
      </w:r>
      <w:r w:rsidR="00125AE4" w:rsidRPr="00E3454C">
        <w:rPr>
          <w:sz w:val="22"/>
          <w:szCs w:val="22"/>
        </w:rPr>
        <w:t xml:space="preserve"> that retain </w:t>
      </w:r>
      <w:r w:rsidRPr="00E3454C">
        <w:rPr>
          <w:sz w:val="22"/>
          <w:szCs w:val="22"/>
        </w:rPr>
        <w:t xml:space="preserve">one </w:t>
      </w:r>
      <w:r w:rsidR="00125AE4" w:rsidRPr="00E3454C">
        <w:rPr>
          <w:sz w:val="22"/>
          <w:szCs w:val="22"/>
        </w:rPr>
        <w:t>existing NPA</w:t>
      </w:r>
      <w:r w:rsidRPr="00E3454C">
        <w:rPr>
          <w:sz w:val="22"/>
          <w:szCs w:val="22"/>
        </w:rPr>
        <w:t xml:space="preserve"> but not the other</w:t>
      </w:r>
      <w:r w:rsidR="006C702A">
        <w:rPr>
          <w:sz w:val="22"/>
          <w:szCs w:val="22"/>
        </w:rPr>
        <w:t>,</w:t>
      </w:r>
      <w:r w:rsidR="00125AE4" w:rsidRPr="00E3454C">
        <w:rPr>
          <w:sz w:val="22"/>
          <w:szCs w:val="22"/>
        </w:rPr>
        <w:t xml:space="preserve"> </w:t>
      </w:r>
      <w:r w:rsidRPr="00E3454C">
        <w:rPr>
          <w:sz w:val="22"/>
          <w:szCs w:val="22"/>
        </w:rPr>
        <w:t>approximately half the numbers change to a new NPA. In areas that retain neither existing NPA all numbers change to a new NPA</w:t>
      </w:r>
      <w:r w:rsidR="000015CF" w:rsidRPr="00E3454C">
        <w:rPr>
          <w:sz w:val="22"/>
          <w:szCs w:val="22"/>
        </w:rPr>
        <w:t>,</w:t>
      </w:r>
      <w:r w:rsidRPr="00E3454C">
        <w:rPr>
          <w:sz w:val="22"/>
          <w:szCs w:val="22"/>
        </w:rPr>
        <w:t xml:space="preserve"> and up to half of the numbers would also have to change to a new CO Code. </w:t>
      </w:r>
      <w:r w:rsidR="00125AE4" w:rsidRPr="00E3454C">
        <w:rPr>
          <w:sz w:val="22"/>
          <w:szCs w:val="22"/>
        </w:rPr>
        <w:t>Selecting a split option for NPA Relief w</w:t>
      </w:r>
      <w:r w:rsidRPr="00E3454C">
        <w:rPr>
          <w:sz w:val="22"/>
          <w:szCs w:val="22"/>
        </w:rPr>
        <w:t>ould</w:t>
      </w:r>
      <w:r w:rsidR="00125AE4" w:rsidRPr="00E3454C">
        <w:rPr>
          <w:sz w:val="22"/>
          <w:szCs w:val="22"/>
        </w:rPr>
        <w:t xml:space="preserve"> impact </w:t>
      </w:r>
      <w:r w:rsidR="00C65ED5">
        <w:rPr>
          <w:sz w:val="22"/>
          <w:szCs w:val="22"/>
        </w:rPr>
        <w:t>50%</w:t>
      </w:r>
      <w:r w:rsidR="00125AE4" w:rsidRPr="00E3454C">
        <w:rPr>
          <w:sz w:val="22"/>
          <w:szCs w:val="22"/>
        </w:rPr>
        <w:t xml:space="preserve"> of the customers with a number change.</w:t>
      </w:r>
    </w:p>
    <w:p w:rsidR="00193120" w:rsidRPr="004C2D72" w:rsidRDefault="00193120">
      <w:pPr>
        <w:rPr>
          <w:sz w:val="22"/>
          <w:szCs w:val="22"/>
        </w:rPr>
      </w:pPr>
    </w:p>
    <w:p w:rsidR="00DE0EF6" w:rsidRPr="004C2D72" w:rsidRDefault="003262D9" w:rsidP="00DE0E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C2D72">
        <w:rPr>
          <w:sz w:val="22"/>
          <w:szCs w:val="22"/>
        </w:rPr>
        <w:t xml:space="preserve">A </w:t>
      </w:r>
      <w:r w:rsidR="00DE0EF6" w:rsidRPr="004C2D72">
        <w:rPr>
          <w:sz w:val="22"/>
          <w:szCs w:val="22"/>
        </w:rPr>
        <w:t xml:space="preserve">split </w:t>
      </w:r>
      <w:r w:rsidR="006D5524">
        <w:rPr>
          <w:sz w:val="22"/>
          <w:szCs w:val="22"/>
        </w:rPr>
        <w:t xml:space="preserve">usually </w:t>
      </w:r>
      <w:r w:rsidR="00261334">
        <w:rPr>
          <w:sz w:val="22"/>
          <w:szCs w:val="22"/>
        </w:rPr>
        <w:t>allow</w:t>
      </w:r>
      <w:r w:rsidR="006D5524">
        <w:rPr>
          <w:sz w:val="22"/>
          <w:szCs w:val="22"/>
        </w:rPr>
        <w:t>s</w:t>
      </w:r>
      <w:r w:rsidR="00261334">
        <w:rPr>
          <w:sz w:val="22"/>
          <w:szCs w:val="22"/>
        </w:rPr>
        <w:t xml:space="preserve"> existing</w:t>
      </w:r>
      <w:r w:rsidR="00261334" w:rsidRPr="004C2D72">
        <w:rPr>
          <w:sz w:val="22"/>
          <w:szCs w:val="22"/>
        </w:rPr>
        <w:t xml:space="preserve"> </w:t>
      </w:r>
      <w:r w:rsidRPr="004C2D72">
        <w:rPr>
          <w:sz w:val="22"/>
          <w:szCs w:val="22"/>
        </w:rPr>
        <w:t>7</w:t>
      </w:r>
      <w:r w:rsidRPr="004C2D72">
        <w:rPr>
          <w:sz w:val="22"/>
          <w:szCs w:val="22"/>
        </w:rPr>
        <w:noBreakHyphen/>
        <w:t xml:space="preserve">digit local dialling </w:t>
      </w:r>
      <w:r w:rsidR="00190CC8">
        <w:rPr>
          <w:sz w:val="22"/>
          <w:szCs w:val="22"/>
        </w:rPr>
        <w:t xml:space="preserve">to be retained </w:t>
      </w:r>
      <w:r w:rsidR="00DE0EF6" w:rsidRPr="004C2D72">
        <w:rPr>
          <w:sz w:val="22"/>
          <w:szCs w:val="22"/>
        </w:rPr>
        <w:t xml:space="preserve">in </w:t>
      </w:r>
      <w:r w:rsidR="00190CC8">
        <w:rPr>
          <w:sz w:val="22"/>
          <w:szCs w:val="22"/>
        </w:rPr>
        <w:t xml:space="preserve">both </w:t>
      </w:r>
      <w:r w:rsidR="00DE0EF6" w:rsidRPr="004C2D72">
        <w:rPr>
          <w:sz w:val="22"/>
          <w:szCs w:val="22"/>
        </w:rPr>
        <w:t>portion</w:t>
      </w:r>
      <w:r w:rsidR="00261334">
        <w:rPr>
          <w:sz w:val="22"/>
          <w:szCs w:val="22"/>
        </w:rPr>
        <w:t>s</w:t>
      </w:r>
      <w:r w:rsidR="00DE0EF6" w:rsidRPr="004C2D72">
        <w:rPr>
          <w:sz w:val="22"/>
          <w:szCs w:val="22"/>
        </w:rPr>
        <w:t xml:space="preserve"> of the split</w:t>
      </w:r>
      <w:r w:rsidRPr="004C2D72">
        <w:rPr>
          <w:sz w:val="22"/>
          <w:szCs w:val="22"/>
        </w:rPr>
        <w:t xml:space="preserve"> area code</w:t>
      </w:r>
      <w:r w:rsidR="006D5524">
        <w:rPr>
          <w:sz w:val="22"/>
          <w:szCs w:val="22"/>
        </w:rPr>
        <w:t xml:space="preserve"> after relief</w:t>
      </w:r>
      <w:r w:rsidR="00190CC8">
        <w:rPr>
          <w:sz w:val="22"/>
          <w:szCs w:val="22"/>
        </w:rPr>
        <w:t xml:space="preserve">. This </w:t>
      </w:r>
      <w:r w:rsidR="006D5524">
        <w:rPr>
          <w:sz w:val="22"/>
          <w:szCs w:val="22"/>
        </w:rPr>
        <w:t>attribute does not apply in</w:t>
      </w:r>
      <w:r w:rsidR="00190CC8">
        <w:rPr>
          <w:sz w:val="22"/>
          <w:szCs w:val="22"/>
        </w:rPr>
        <w:t xml:space="preserve"> NPA </w:t>
      </w:r>
      <w:r w:rsidR="00F71327">
        <w:rPr>
          <w:sz w:val="22"/>
          <w:szCs w:val="22"/>
        </w:rPr>
        <w:t>403/587/780</w:t>
      </w:r>
      <w:r w:rsidR="007A59C0">
        <w:rPr>
          <w:sz w:val="22"/>
          <w:szCs w:val="22"/>
        </w:rPr>
        <w:t xml:space="preserve"> </w:t>
      </w:r>
      <w:r w:rsidR="006D5524">
        <w:rPr>
          <w:sz w:val="22"/>
          <w:szCs w:val="22"/>
        </w:rPr>
        <w:t xml:space="preserve">since 7-digit local dialling was eliminated in </w:t>
      </w:r>
      <w:r w:rsidR="006A6FA4">
        <w:rPr>
          <w:sz w:val="22"/>
          <w:szCs w:val="22"/>
        </w:rPr>
        <w:t>200</w:t>
      </w:r>
      <w:r w:rsidR="007A59C0">
        <w:rPr>
          <w:sz w:val="22"/>
          <w:szCs w:val="22"/>
        </w:rPr>
        <w:t>8</w:t>
      </w:r>
      <w:r w:rsidR="006A6FA4">
        <w:rPr>
          <w:sz w:val="22"/>
          <w:szCs w:val="22"/>
        </w:rPr>
        <w:t xml:space="preserve"> </w:t>
      </w:r>
      <w:r w:rsidR="006D5524">
        <w:rPr>
          <w:sz w:val="22"/>
          <w:szCs w:val="22"/>
        </w:rPr>
        <w:t xml:space="preserve">with the implementation of </w:t>
      </w:r>
      <w:r w:rsidR="00261334">
        <w:rPr>
          <w:sz w:val="22"/>
          <w:szCs w:val="22"/>
        </w:rPr>
        <w:t xml:space="preserve">mandatory 10-digit </w:t>
      </w:r>
      <w:r w:rsidR="00570A0B">
        <w:rPr>
          <w:sz w:val="22"/>
          <w:szCs w:val="22"/>
        </w:rPr>
        <w:t xml:space="preserve">local </w:t>
      </w:r>
      <w:r w:rsidR="00261334">
        <w:rPr>
          <w:sz w:val="22"/>
          <w:szCs w:val="22"/>
        </w:rPr>
        <w:t>dialling</w:t>
      </w:r>
      <w:r w:rsidR="006A6FA4">
        <w:rPr>
          <w:sz w:val="22"/>
          <w:szCs w:val="22"/>
        </w:rPr>
        <w:t xml:space="preserve"> and distributed overlay of NPA </w:t>
      </w:r>
      <w:r w:rsidR="007A59C0">
        <w:rPr>
          <w:sz w:val="22"/>
          <w:szCs w:val="22"/>
        </w:rPr>
        <w:t xml:space="preserve">587 </w:t>
      </w:r>
      <w:r w:rsidR="006A6FA4">
        <w:rPr>
          <w:sz w:val="22"/>
          <w:szCs w:val="22"/>
        </w:rPr>
        <w:t>on NPA</w:t>
      </w:r>
      <w:r w:rsidR="007A59C0">
        <w:rPr>
          <w:sz w:val="22"/>
          <w:szCs w:val="22"/>
        </w:rPr>
        <w:t>s</w:t>
      </w:r>
      <w:r w:rsidR="006A6FA4">
        <w:rPr>
          <w:sz w:val="22"/>
          <w:szCs w:val="22"/>
        </w:rPr>
        <w:t xml:space="preserve"> </w:t>
      </w:r>
      <w:r w:rsidR="007A59C0">
        <w:rPr>
          <w:sz w:val="22"/>
          <w:szCs w:val="22"/>
        </w:rPr>
        <w:t>403 and 780</w:t>
      </w:r>
      <w:r w:rsidR="009B38E1">
        <w:rPr>
          <w:sz w:val="22"/>
          <w:szCs w:val="22"/>
        </w:rPr>
        <w:t>.</w:t>
      </w:r>
    </w:p>
    <w:p w:rsidR="001A57B7" w:rsidRPr="004C2D72" w:rsidRDefault="001A57B7" w:rsidP="00DE0E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1A57B7" w:rsidRDefault="00261334" w:rsidP="00DE0E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w:t>
      </w:r>
      <w:r w:rsidRPr="004C2D72">
        <w:rPr>
          <w:sz w:val="22"/>
          <w:szCs w:val="22"/>
        </w:rPr>
        <w:t xml:space="preserve">fter </w:t>
      </w:r>
      <w:r w:rsidR="001A57B7" w:rsidRPr="004C2D72">
        <w:rPr>
          <w:sz w:val="22"/>
          <w:szCs w:val="22"/>
        </w:rPr>
        <w:t xml:space="preserve">the </w:t>
      </w:r>
      <w:r w:rsidR="006D5524">
        <w:rPr>
          <w:sz w:val="22"/>
          <w:szCs w:val="22"/>
        </w:rPr>
        <w:t>s</w:t>
      </w:r>
      <w:r w:rsidR="001A57B7" w:rsidRPr="004C2D72">
        <w:rPr>
          <w:sz w:val="22"/>
          <w:szCs w:val="22"/>
        </w:rPr>
        <w:t xml:space="preserve">plit, local calls in </w:t>
      </w:r>
      <w:r w:rsidR="003E6ECD">
        <w:rPr>
          <w:sz w:val="22"/>
          <w:szCs w:val="22"/>
        </w:rPr>
        <w:t xml:space="preserve">the </w:t>
      </w:r>
      <w:r w:rsidR="001A57B7" w:rsidRPr="004C2D72">
        <w:rPr>
          <w:sz w:val="22"/>
          <w:szCs w:val="22"/>
        </w:rPr>
        <w:t xml:space="preserve">NPA </w:t>
      </w:r>
      <w:r w:rsidR="00F71327">
        <w:rPr>
          <w:sz w:val="22"/>
          <w:szCs w:val="22"/>
        </w:rPr>
        <w:t>403/587/780</w:t>
      </w:r>
      <w:r w:rsidR="007A59C0">
        <w:rPr>
          <w:sz w:val="22"/>
          <w:szCs w:val="22"/>
        </w:rPr>
        <w:t xml:space="preserve"> </w:t>
      </w:r>
      <w:r w:rsidR="001A57B7" w:rsidRPr="004C2D72">
        <w:rPr>
          <w:sz w:val="22"/>
          <w:szCs w:val="22"/>
        </w:rPr>
        <w:t xml:space="preserve">and </w:t>
      </w:r>
      <w:r w:rsidR="003E6ECD">
        <w:rPr>
          <w:sz w:val="22"/>
          <w:szCs w:val="22"/>
        </w:rPr>
        <w:t xml:space="preserve">New </w:t>
      </w:r>
      <w:r w:rsidR="006A6FA4">
        <w:rPr>
          <w:sz w:val="22"/>
          <w:szCs w:val="22"/>
        </w:rPr>
        <w:t>NPA</w:t>
      </w:r>
      <w:r w:rsidR="006A6FA4" w:rsidRPr="004C2D72">
        <w:rPr>
          <w:sz w:val="22"/>
          <w:szCs w:val="22"/>
        </w:rPr>
        <w:t xml:space="preserve"> </w:t>
      </w:r>
      <w:r w:rsidRPr="004C2D72">
        <w:rPr>
          <w:sz w:val="22"/>
          <w:szCs w:val="22"/>
        </w:rPr>
        <w:t>w</w:t>
      </w:r>
      <w:r>
        <w:rPr>
          <w:sz w:val="22"/>
          <w:szCs w:val="22"/>
        </w:rPr>
        <w:t>ould continue to</w:t>
      </w:r>
      <w:r w:rsidRPr="004C2D72">
        <w:rPr>
          <w:sz w:val="22"/>
          <w:szCs w:val="22"/>
        </w:rPr>
        <w:t xml:space="preserve"> </w:t>
      </w:r>
      <w:r w:rsidR="001A57B7" w:rsidRPr="004C2D72">
        <w:rPr>
          <w:sz w:val="22"/>
          <w:szCs w:val="22"/>
        </w:rPr>
        <w:t>be dialled using</w:t>
      </w:r>
      <w:r w:rsidR="0019468B" w:rsidRPr="004C2D72">
        <w:rPr>
          <w:sz w:val="22"/>
          <w:szCs w:val="22"/>
        </w:rPr>
        <w:t xml:space="preserve"> </w:t>
      </w:r>
      <w:r w:rsidR="009B38E1">
        <w:rPr>
          <w:sz w:val="22"/>
          <w:szCs w:val="22"/>
        </w:rPr>
        <w:t>10</w:t>
      </w:r>
      <w:r w:rsidR="001A3D03" w:rsidRPr="004C2D72">
        <w:rPr>
          <w:sz w:val="22"/>
          <w:szCs w:val="22"/>
        </w:rPr>
        <w:noBreakHyphen/>
        <w:t>d</w:t>
      </w:r>
      <w:r w:rsidR="0002723B">
        <w:rPr>
          <w:sz w:val="22"/>
          <w:szCs w:val="22"/>
        </w:rPr>
        <w:t>igits.</w:t>
      </w:r>
    </w:p>
    <w:p w:rsidR="00DC1224" w:rsidRDefault="00DC1224" w:rsidP="00DE0E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35961" w:rsidRDefault="001266A8" w:rsidP="00CE4F33">
      <w:pPr>
        <w:rPr>
          <w:sz w:val="22"/>
          <w:szCs w:val="22"/>
          <w:highlight w:val="yellow"/>
        </w:rPr>
      </w:pPr>
      <w:r w:rsidRPr="006A6B50">
        <w:rPr>
          <w:b/>
          <w:sz w:val="22"/>
          <w:szCs w:val="22"/>
        </w:rPr>
        <w:t>Split Options 1</w:t>
      </w:r>
      <w:r w:rsidR="0055323D">
        <w:rPr>
          <w:b/>
          <w:sz w:val="22"/>
          <w:szCs w:val="22"/>
        </w:rPr>
        <w:t xml:space="preserve"> </w:t>
      </w:r>
      <w:r w:rsidRPr="006A6B50">
        <w:rPr>
          <w:b/>
          <w:sz w:val="22"/>
          <w:szCs w:val="22"/>
        </w:rPr>
        <w:t xml:space="preserve">and </w:t>
      </w:r>
      <w:r w:rsidR="007A59C0">
        <w:rPr>
          <w:b/>
          <w:sz w:val="22"/>
          <w:szCs w:val="22"/>
        </w:rPr>
        <w:t>2</w:t>
      </w:r>
      <w:r w:rsidR="006A6FA4" w:rsidRPr="006A6B50">
        <w:rPr>
          <w:b/>
          <w:sz w:val="22"/>
          <w:szCs w:val="22"/>
        </w:rPr>
        <w:t xml:space="preserve"> </w:t>
      </w:r>
    </w:p>
    <w:p w:rsidR="009741C8" w:rsidRDefault="009741C8" w:rsidP="00CE4F33">
      <w:pPr>
        <w:rPr>
          <w:sz w:val="22"/>
          <w:szCs w:val="22"/>
        </w:rPr>
      </w:pPr>
    </w:p>
    <w:p w:rsidR="00C25612" w:rsidRPr="00C25612" w:rsidRDefault="00570A0B" w:rsidP="00CE4F33">
      <w:pPr>
        <w:rPr>
          <w:sz w:val="22"/>
          <w:szCs w:val="22"/>
        </w:rPr>
      </w:pPr>
      <w:r>
        <w:rPr>
          <w:sz w:val="22"/>
          <w:szCs w:val="22"/>
        </w:rPr>
        <w:t xml:space="preserve">With these </w:t>
      </w:r>
      <w:r w:rsidR="00C25612" w:rsidRPr="00C25612">
        <w:rPr>
          <w:sz w:val="22"/>
          <w:szCs w:val="22"/>
        </w:rPr>
        <w:t>option</w:t>
      </w:r>
      <w:r>
        <w:rPr>
          <w:sz w:val="22"/>
          <w:szCs w:val="22"/>
        </w:rPr>
        <w:t>s,</w:t>
      </w:r>
      <w:r w:rsidR="00C25612" w:rsidRPr="00C25612">
        <w:rPr>
          <w:sz w:val="22"/>
          <w:szCs w:val="22"/>
        </w:rPr>
        <w:t xml:space="preserve"> NPA </w:t>
      </w:r>
      <w:r w:rsidR="007A59C0">
        <w:rPr>
          <w:sz w:val="22"/>
          <w:szCs w:val="22"/>
        </w:rPr>
        <w:t>587</w:t>
      </w:r>
      <w:r w:rsidR="007A59C0" w:rsidRPr="00C25612">
        <w:rPr>
          <w:sz w:val="22"/>
          <w:szCs w:val="22"/>
        </w:rPr>
        <w:t xml:space="preserve"> </w:t>
      </w:r>
      <w:r w:rsidRPr="00C25612">
        <w:rPr>
          <w:sz w:val="22"/>
          <w:szCs w:val="22"/>
        </w:rPr>
        <w:t>w</w:t>
      </w:r>
      <w:r>
        <w:rPr>
          <w:sz w:val="22"/>
          <w:szCs w:val="22"/>
        </w:rPr>
        <w:t>ould</w:t>
      </w:r>
      <w:r w:rsidRPr="00C25612">
        <w:rPr>
          <w:sz w:val="22"/>
          <w:szCs w:val="22"/>
        </w:rPr>
        <w:t xml:space="preserve"> </w:t>
      </w:r>
      <w:r w:rsidR="00C25612" w:rsidRPr="00C25612">
        <w:rPr>
          <w:sz w:val="22"/>
          <w:szCs w:val="22"/>
        </w:rPr>
        <w:t xml:space="preserve">be split </w:t>
      </w:r>
      <w:r w:rsidR="00C25612">
        <w:rPr>
          <w:sz w:val="22"/>
          <w:szCs w:val="22"/>
        </w:rPr>
        <w:t xml:space="preserve">into NPA </w:t>
      </w:r>
      <w:r w:rsidR="007A59C0">
        <w:rPr>
          <w:sz w:val="22"/>
          <w:szCs w:val="22"/>
        </w:rPr>
        <w:t xml:space="preserve">587 </w:t>
      </w:r>
      <w:r w:rsidR="00C25612">
        <w:rPr>
          <w:sz w:val="22"/>
          <w:szCs w:val="22"/>
        </w:rPr>
        <w:t>and a new NPA, while NPA</w:t>
      </w:r>
      <w:r w:rsidR="007A59C0">
        <w:rPr>
          <w:sz w:val="22"/>
          <w:szCs w:val="22"/>
        </w:rPr>
        <w:t>s</w:t>
      </w:r>
      <w:r w:rsidR="00C25612">
        <w:rPr>
          <w:sz w:val="22"/>
          <w:szCs w:val="22"/>
        </w:rPr>
        <w:t xml:space="preserve"> </w:t>
      </w:r>
      <w:r w:rsidR="007A59C0">
        <w:rPr>
          <w:sz w:val="22"/>
          <w:szCs w:val="22"/>
        </w:rPr>
        <w:t xml:space="preserve">403 and 780 </w:t>
      </w:r>
      <w:r w:rsidR="00C25612">
        <w:rPr>
          <w:sz w:val="22"/>
          <w:szCs w:val="22"/>
        </w:rPr>
        <w:t>w</w:t>
      </w:r>
      <w:r>
        <w:rPr>
          <w:sz w:val="22"/>
          <w:szCs w:val="22"/>
        </w:rPr>
        <w:t>ould</w:t>
      </w:r>
      <w:r w:rsidR="00C25612">
        <w:rPr>
          <w:sz w:val="22"/>
          <w:szCs w:val="22"/>
        </w:rPr>
        <w:t xml:space="preserve"> remain as </w:t>
      </w:r>
      <w:r>
        <w:rPr>
          <w:sz w:val="22"/>
          <w:szCs w:val="22"/>
        </w:rPr>
        <w:t xml:space="preserve">an overlay covering NPA </w:t>
      </w:r>
      <w:r w:rsidR="007A59C0">
        <w:rPr>
          <w:sz w:val="22"/>
          <w:szCs w:val="22"/>
        </w:rPr>
        <w:t xml:space="preserve">587 </w:t>
      </w:r>
      <w:r>
        <w:rPr>
          <w:sz w:val="22"/>
          <w:szCs w:val="22"/>
        </w:rPr>
        <w:t>and the new NPA</w:t>
      </w:r>
      <w:r w:rsidR="00651D44">
        <w:rPr>
          <w:sz w:val="22"/>
          <w:szCs w:val="22"/>
        </w:rPr>
        <w:t xml:space="preserve"> Code</w:t>
      </w:r>
      <w:r w:rsidR="003E6ECD">
        <w:rPr>
          <w:sz w:val="22"/>
          <w:szCs w:val="22"/>
        </w:rPr>
        <w:t>,</w:t>
      </w:r>
      <w:r>
        <w:rPr>
          <w:sz w:val="22"/>
          <w:szCs w:val="22"/>
        </w:rPr>
        <w:t xml:space="preserve"> </w:t>
      </w:r>
      <w:r w:rsidR="003E6ECD">
        <w:rPr>
          <w:sz w:val="22"/>
          <w:szCs w:val="22"/>
        </w:rPr>
        <w:t xml:space="preserve">i.e. </w:t>
      </w:r>
      <w:r>
        <w:rPr>
          <w:sz w:val="22"/>
          <w:szCs w:val="22"/>
        </w:rPr>
        <w:t xml:space="preserve">the same </w:t>
      </w:r>
      <w:r w:rsidR="003E6ECD">
        <w:rPr>
          <w:sz w:val="22"/>
          <w:szCs w:val="22"/>
        </w:rPr>
        <w:t xml:space="preserve">geographical </w:t>
      </w:r>
      <w:r>
        <w:rPr>
          <w:sz w:val="22"/>
          <w:szCs w:val="22"/>
        </w:rPr>
        <w:t>coverage area</w:t>
      </w:r>
      <w:r w:rsidR="007C2C21">
        <w:rPr>
          <w:sz w:val="22"/>
          <w:szCs w:val="22"/>
        </w:rPr>
        <w:t>s (</w:t>
      </w:r>
      <w:r w:rsidR="009741C8">
        <w:rPr>
          <w:sz w:val="22"/>
          <w:szCs w:val="22"/>
        </w:rPr>
        <w:t xml:space="preserve">the province of </w:t>
      </w:r>
      <w:r w:rsidR="007C2C21">
        <w:rPr>
          <w:sz w:val="22"/>
          <w:szCs w:val="22"/>
        </w:rPr>
        <w:t>Alberta)</w:t>
      </w:r>
      <w:r>
        <w:rPr>
          <w:sz w:val="22"/>
          <w:szCs w:val="22"/>
        </w:rPr>
        <w:t xml:space="preserve"> </w:t>
      </w:r>
      <w:r w:rsidR="006D5524">
        <w:rPr>
          <w:sz w:val="22"/>
          <w:szCs w:val="22"/>
        </w:rPr>
        <w:t>for NPA</w:t>
      </w:r>
      <w:r w:rsidR="007A59C0">
        <w:rPr>
          <w:sz w:val="22"/>
          <w:szCs w:val="22"/>
        </w:rPr>
        <w:t>s</w:t>
      </w:r>
      <w:r w:rsidR="006D5524">
        <w:rPr>
          <w:sz w:val="22"/>
          <w:szCs w:val="22"/>
        </w:rPr>
        <w:t xml:space="preserve"> </w:t>
      </w:r>
      <w:r w:rsidR="007A59C0">
        <w:rPr>
          <w:sz w:val="22"/>
          <w:szCs w:val="22"/>
        </w:rPr>
        <w:t xml:space="preserve">403 and 780 </w:t>
      </w:r>
      <w:r w:rsidR="003E6ECD">
        <w:rPr>
          <w:sz w:val="22"/>
          <w:szCs w:val="22"/>
        </w:rPr>
        <w:t>as currently exists</w:t>
      </w:r>
      <w:r w:rsidR="00C25612">
        <w:rPr>
          <w:sz w:val="22"/>
          <w:szCs w:val="22"/>
        </w:rPr>
        <w:t>.</w:t>
      </w:r>
    </w:p>
    <w:p w:rsidR="00C25612" w:rsidRPr="00B91A6C" w:rsidRDefault="00C25612" w:rsidP="00CE4F33">
      <w:pPr>
        <w:rPr>
          <w:sz w:val="22"/>
          <w:szCs w:val="22"/>
          <w:highlight w:val="yellow"/>
        </w:rPr>
      </w:pPr>
    </w:p>
    <w:p w:rsidR="00C4680F" w:rsidRPr="008447F1" w:rsidRDefault="002128A0" w:rsidP="00C4680F">
      <w:pPr>
        <w:pStyle w:val="Heading3"/>
        <w:numPr>
          <w:ilvl w:val="2"/>
          <w:numId w:val="21"/>
        </w:numPr>
        <w:tabs>
          <w:tab w:val="left" w:pos="810"/>
        </w:tabs>
      </w:pPr>
      <w:bookmarkStart w:id="33" w:name="_Toc348672761"/>
      <w:bookmarkStart w:id="34" w:name="_Toc351964229"/>
      <w:r w:rsidRPr="008447F1">
        <w:t xml:space="preserve">Option </w:t>
      </w:r>
      <w:r w:rsidR="00C4680F" w:rsidRPr="008447F1">
        <w:t xml:space="preserve">1: Split - North South Split of NPA </w:t>
      </w:r>
      <w:r w:rsidR="007C2C21" w:rsidRPr="008447F1">
        <w:t>587</w:t>
      </w:r>
      <w:r w:rsidR="00C4680F" w:rsidRPr="008447F1">
        <w:t>, South retains NPA </w:t>
      </w:r>
      <w:r w:rsidR="007C2C21" w:rsidRPr="008447F1">
        <w:t>587</w:t>
      </w:r>
      <w:bookmarkEnd w:id="33"/>
      <w:bookmarkEnd w:id="34"/>
    </w:p>
    <w:p w:rsidR="009741C8" w:rsidRDefault="009741C8" w:rsidP="00847B28">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p>
    <w:p w:rsidR="00847B28" w:rsidRDefault="0060604F" w:rsidP="00847B28">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r>
        <w:rPr>
          <w:sz w:val="22"/>
          <w:szCs w:val="22"/>
        </w:rPr>
        <w:t>Southern</w:t>
      </w:r>
      <w:r w:rsidRPr="005B61E7">
        <w:rPr>
          <w:sz w:val="22"/>
          <w:szCs w:val="22"/>
        </w:rPr>
        <w:t xml:space="preserve"> </w:t>
      </w:r>
      <w:r w:rsidR="00935961" w:rsidRPr="005B61E7">
        <w:rPr>
          <w:sz w:val="22"/>
          <w:szCs w:val="22"/>
        </w:rPr>
        <w:t>Region (</w:t>
      </w:r>
      <w:r w:rsidR="00AA1FF4">
        <w:rPr>
          <w:sz w:val="22"/>
          <w:szCs w:val="22"/>
        </w:rPr>
        <w:t>142</w:t>
      </w:r>
      <w:r w:rsidR="00AA1FF4" w:rsidRPr="005B61E7">
        <w:rPr>
          <w:sz w:val="22"/>
          <w:szCs w:val="22"/>
        </w:rPr>
        <w:t xml:space="preserve"> </w:t>
      </w:r>
      <w:r w:rsidR="00935961" w:rsidRPr="005B61E7">
        <w:rPr>
          <w:sz w:val="22"/>
          <w:szCs w:val="22"/>
        </w:rPr>
        <w:t xml:space="preserve">Exchange Areas) retains NPA </w:t>
      </w:r>
      <w:r w:rsidR="007C2C21">
        <w:rPr>
          <w:sz w:val="22"/>
          <w:szCs w:val="22"/>
        </w:rPr>
        <w:t>587</w:t>
      </w:r>
      <w:r w:rsidR="007C2C21" w:rsidRPr="005B61E7">
        <w:rPr>
          <w:sz w:val="22"/>
          <w:szCs w:val="22"/>
        </w:rPr>
        <w:t xml:space="preserve"> </w:t>
      </w:r>
      <w:r w:rsidR="005B61E7" w:rsidRPr="005B61E7">
        <w:rPr>
          <w:sz w:val="22"/>
          <w:szCs w:val="22"/>
        </w:rPr>
        <w:t xml:space="preserve">and </w:t>
      </w:r>
      <w:r w:rsidR="006D5524">
        <w:rPr>
          <w:sz w:val="22"/>
          <w:szCs w:val="22"/>
        </w:rPr>
        <w:t xml:space="preserve">remains in </w:t>
      </w:r>
      <w:r w:rsidR="007C2C21">
        <w:rPr>
          <w:sz w:val="22"/>
          <w:szCs w:val="22"/>
        </w:rPr>
        <w:t>403</w:t>
      </w:r>
      <w:r w:rsidR="00570A0B">
        <w:rPr>
          <w:sz w:val="22"/>
          <w:szCs w:val="22"/>
        </w:rPr>
        <w:t>,</w:t>
      </w:r>
      <w:r w:rsidR="006A6B50" w:rsidRPr="005B61E7">
        <w:rPr>
          <w:sz w:val="22"/>
          <w:szCs w:val="22"/>
        </w:rPr>
        <w:t xml:space="preserve"> </w:t>
      </w:r>
      <w:r w:rsidR="00935961" w:rsidRPr="005B61E7">
        <w:rPr>
          <w:sz w:val="22"/>
          <w:szCs w:val="22"/>
        </w:rPr>
        <w:t>and</w:t>
      </w:r>
      <w:r>
        <w:rPr>
          <w:sz w:val="22"/>
          <w:szCs w:val="22"/>
        </w:rPr>
        <w:t xml:space="preserve"> Northern</w:t>
      </w:r>
      <w:r w:rsidR="00935961" w:rsidRPr="005B61E7">
        <w:rPr>
          <w:sz w:val="22"/>
          <w:szCs w:val="22"/>
        </w:rPr>
        <w:t xml:space="preserve"> Region (</w:t>
      </w:r>
      <w:r w:rsidR="00AA1FF4">
        <w:rPr>
          <w:sz w:val="22"/>
          <w:szCs w:val="22"/>
        </w:rPr>
        <w:t>195</w:t>
      </w:r>
      <w:r w:rsidR="00AA1FF4" w:rsidRPr="005B61E7">
        <w:rPr>
          <w:sz w:val="22"/>
          <w:szCs w:val="22"/>
        </w:rPr>
        <w:t xml:space="preserve"> </w:t>
      </w:r>
      <w:r w:rsidR="00935961" w:rsidRPr="005B61E7">
        <w:rPr>
          <w:sz w:val="22"/>
          <w:szCs w:val="22"/>
        </w:rPr>
        <w:t xml:space="preserve">Exchange Areas) </w:t>
      </w:r>
      <w:r w:rsidR="00C25612">
        <w:rPr>
          <w:sz w:val="22"/>
          <w:szCs w:val="22"/>
        </w:rPr>
        <w:t>re</w:t>
      </w:r>
      <w:r w:rsidR="006D5524">
        <w:rPr>
          <w:sz w:val="22"/>
          <w:szCs w:val="22"/>
        </w:rPr>
        <w:t xml:space="preserve">mains in </w:t>
      </w:r>
      <w:r w:rsidR="00C25612">
        <w:rPr>
          <w:sz w:val="22"/>
          <w:szCs w:val="22"/>
        </w:rPr>
        <w:t xml:space="preserve">NPA </w:t>
      </w:r>
      <w:r w:rsidR="007C2C21">
        <w:rPr>
          <w:sz w:val="22"/>
          <w:szCs w:val="22"/>
        </w:rPr>
        <w:t xml:space="preserve">780 </w:t>
      </w:r>
      <w:r w:rsidR="00C25612">
        <w:rPr>
          <w:sz w:val="22"/>
          <w:szCs w:val="22"/>
        </w:rPr>
        <w:t xml:space="preserve">and </w:t>
      </w:r>
      <w:r w:rsidR="00570A0B">
        <w:rPr>
          <w:sz w:val="22"/>
          <w:szCs w:val="22"/>
        </w:rPr>
        <w:t xml:space="preserve">telephone numbers in NPA </w:t>
      </w:r>
      <w:r w:rsidR="007C2C21">
        <w:rPr>
          <w:sz w:val="22"/>
          <w:szCs w:val="22"/>
        </w:rPr>
        <w:t xml:space="preserve">587 </w:t>
      </w:r>
      <w:r w:rsidR="00190CC8">
        <w:rPr>
          <w:sz w:val="22"/>
          <w:szCs w:val="22"/>
        </w:rPr>
        <w:t xml:space="preserve">change </w:t>
      </w:r>
      <w:r w:rsidR="00570A0B">
        <w:rPr>
          <w:sz w:val="22"/>
          <w:szCs w:val="22"/>
        </w:rPr>
        <w:t>to a</w:t>
      </w:r>
      <w:r w:rsidR="00B271D9">
        <w:rPr>
          <w:sz w:val="22"/>
          <w:szCs w:val="22"/>
        </w:rPr>
        <w:t xml:space="preserve"> </w:t>
      </w:r>
      <w:r w:rsidR="001A3D03" w:rsidRPr="005B61E7">
        <w:rPr>
          <w:sz w:val="22"/>
          <w:szCs w:val="22"/>
        </w:rPr>
        <w:t xml:space="preserve">new </w:t>
      </w:r>
      <w:r w:rsidR="00935961" w:rsidRPr="005B61E7">
        <w:rPr>
          <w:sz w:val="22"/>
          <w:szCs w:val="22"/>
        </w:rPr>
        <w:t>NPA</w:t>
      </w:r>
      <w:r w:rsidR="00651D44">
        <w:rPr>
          <w:sz w:val="22"/>
          <w:szCs w:val="22"/>
        </w:rPr>
        <w:t xml:space="preserve"> Code</w:t>
      </w:r>
      <w:r w:rsidR="00E03443">
        <w:rPr>
          <w:sz w:val="22"/>
          <w:szCs w:val="22"/>
        </w:rPr>
        <w:t xml:space="preserve">. </w:t>
      </w:r>
      <w:r w:rsidR="00E03443" w:rsidRPr="00E854E5">
        <w:rPr>
          <w:sz w:val="22"/>
          <w:szCs w:val="22"/>
        </w:rPr>
        <w:t>The area that would retain NPA </w:t>
      </w:r>
      <w:r w:rsidR="007C2C21">
        <w:rPr>
          <w:sz w:val="22"/>
          <w:szCs w:val="22"/>
        </w:rPr>
        <w:t>587</w:t>
      </w:r>
      <w:r w:rsidR="007C2C21" w:rsidRPr="00E854E5">
        <w:rPr>
          <w:sz w:val="22"/>
          <w:szCs w:val="22"/>
        </w:rPr>
        <w:t xml:space="preserve"> </w:t>
      </w:r>
      <w:r w:rsidR="00E03443" w:rsidRPr="00E854E5">
        <w:rPr>
          <w:sz w:val="22"/>
          <w:szCs w:val="22"/>
        </w:rPr>
        <w:t xml:space="preserve">contains the rapidly growing Exchange Areas of </w:t>
      </w:r>
      <w:r w:rsidR="007C2C21">
        <w:rPr>
          <w:sz w:val="22"/>
          <w:szCs w:val="22"/>
        </w:rPr>
        <w:t xml:space="preserve">Calgary, Red Deer, </w:t>
      </w:r>
      <w:proofErr w:type="spellStart"/>
      <w:r w:rsidR="007C2C21">
        <w:rPr>
          <w:sz w:val="22"/>
          <w:szCs w:val="22"/>
        </w:rPr>
        <w:t>Lethbridge</w:t>
      </w:r>
      <w:proofErr w:type="spellEnd"/>
      <w:r w:rsidR="007C2C21">
        <w:rPr>
          <w:sz w:val="22"/>
          <w:szCs w:val="22"/>
        </w:rPr>
        <w:t>, M</w:t>
      </w:r>
      <w:r w:rsidR="00BE5A99">
        <w:rPr>
          <w:sz w:val="22"/>
          <w:szCs w:val="22"/>
        </w:rPr>
        <w:t>e</w:t>
      </w:r>
      <w:r w:rsidR="007C2C21">
        <w:rPr>
          <w:sz w:val="22"/>
          <w:szCs w:val="22"/>
        </w:rPr>
        <w:t>dicine Hat</w:t>
      </w:r>
      <w:r w:rsidR="00E03443" w:rsidRPr="00E854E5">
        <w:rPr>
          <w:sz w:val="22"/>
          <w:szCs w:val="22"/>
        </w:rPr>
        <w:t xml:space="preserve"> and </w:t>
      </w:r>
      <w:r w:rsidR="007C2C21">
        <w:rPr>
          <w:sz w:val="22"/>
          <w:szCs w:val="22"/>
        </w:rPr>
        <w:t>High River</w:t>
      </w:r>
      <w:r w:rsidR="00E03443" w:rsidRPr="00E854E5">
        <w:rPr>
          <w:sz w:val="22"/>
          <w:szCs w:val="22"/>
        </w:rPr>
        <w:t xml:space="preserve">, while the new NPA would contain the rapidly growing Exchange Areas of </w:t>
      </w:r>
      <w:r w:rsidR="007C2C21">
        <w:rPr>
          <w:sz w:val="22"/>
          <w:szCs w:val="22"/>
        </w:rPr>
        <w:t>Edmonton, Fort McMurray</w:t>
      </w:r>
      <w:r w:rsidR="00847B28">
        <w:rPr>
          <w:sz w:val="22"/>
          <w:szCs w:val="22"/>
        </w:rPr>
        <w:t xml:space="preserve"> and</w:t>
      </w:r>
      <w:r w:rsidR="00E03443">
        <w:rPr>
          <w:sz w:val="22"/>
          <w:szCs w:val="22"/>
        </w:rPr>
        <w:t xml:space="preserve"> </w:t>
      </w:r>
      <w:r w:rsidR="007C2C21">
        <w:rPr>
          <w:sz w:val="22"/>
          <w:szCs w:val="22"/>
        </w:rPr>
        <w:t>Grand</w:t>
      </w:r>
      <w:r w:rsidR="0006376B">
        <w:rPr>
          <w:sz w:val="22"/>
          <w:szCs w:val="22"/>
        </w:rPr>
        <w:t>e</w:t>
      </w:r>
      <w:r w:rsidR="007C2C21">
        <w:rPr>
          <w:sz w:val="22"/>
          <w:szCs w:val="22"/>
        </w:rPr>
        <w:t xml:space="preserve"> Pra</w:t>
      </w:r>
      <w:r w:rsidR="00BE5A99">
        <w:rPr>
          <w:sz w:val="22"/>
          <w:szCs w:val="22"/>
        </w:rPr>
        <w:t>i</w:t>
      </w:r>
      <w:r w:rsidR="007C2C21">
        <w:rPr>
          <w:sz w:val="22"/>
          <w:szCs w:val="22"/>
        </w:rPr>
        <w:t>rie</w:t>
      </w:r>
      <w:r w:rsidR="00847B28">
        <w:rPr>
          <w:sz w:val="22"/>
          <w:szCs w:val="22"/>
        </w:rPr>
        <w:t xml:space="preserve">. </w:t>
      </w:r>
      <w:r w:rsidR="00847B28" w:rsidRPr="00E854E5">
        <w:rPr>
          <w:sz w:val="22"/>
          <w:szCs w:val="22"/>
        </w:rPr>
        <w:t xml:space="preserve">Using this option, customers in </w:t>
      </w:r>
      <w:r w:rsidR="0048457D">
        <w:rPr>
          <w:sz w:val="22"/>
          <w:szCs w:val="22"/>
        </w:rPr>
        <w:t xml:space="preserve">323 </w:t>
      </w:r>
      <w:r w:rsidR="00847B28" w:rsidRPr="00E854E5">
        <w:rPr>
          <w:sz w:val="22"/>
          <w:szCs w:val="22"/>
        </w:rPr>
        <w:t>CO Codes would be affected by a telephone number change to the new area code.</w:t>
      </w:r>
    </w:p>
    <w:p w:rsidR="00847B28" w:rsidRDefault="00847B28" w:rsidP="00847B28">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p>
    <w:p w:rsidR="00847B28" w:rsidRPr="00E854E5" w:rsidRDefault="00847B28" w:rsidP="00847B28">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r w:rsidRPr="00B86AF1">
        <w:rPr>
          <w:sz w:val="22"/>
          <w:szCs w:val="22"/>
        </w:rPr>
        <w:t xml:space="preserve">This Relief Option would </w:t>
      </w:r>
      <w:r>
        <w:rPr>
          <w:sz w:val="22"/>
          <w:szCs w:val="22"/>
        </w:rPr>
        <w:t>increase</w:t>
      </w:r>
      <w:r w:rsidRPr="00B86AF1">
        <w:rPr>
          <w:sz w:val="22"/>
          <w:szCs w:val="22"/>
        </w:rPr>
        <w:t xml:space="preserve"> the number of separate Relief Planning areas in </w:t>
      </w:r>
      <w:r w:rsidR="007C2C21">
        <w:rPr>
          <w:sz w:val="22"/>
          <w:szCs w:val="22"/>
        </w:rPr>
        <w:t>Alberta</w:t>
      </w:r>
      <w:r w:rsidR="007C2C21" w:rsidRPr="00B86AF1">
        <w:rPr>
          <w:sz w:val="22"/>
          <w:szCs w:val="22"/>
        </w:rPr>
        <w:t xml:space="preserve"> </w:t>
      </w:r>
      <w:r w:rsidRPr="00B86AF1">
        <w:rPr>
          <w:sz w:val="22"/>
          <w:szCs w:val="22"/>
        </w:rPr>
        <w:t xml:space="preserve">from </w:t>
      </w:r>
      <w:r w:rsidR="007C2C21">
        <w:rPr>
          <w:sz w:val="22"/>
          <w:szCs w:val="22"/>
        </w:rPr>
        <w:t>one to two</w:t>
      </w:r>
      <w:r w:rsidRPr="00B86AF1">
        <w:rPr>
          <w:sz w:val="22"/>
          <w:szCs w:val="22"/>
        </w:rPr>
        <w:t>.</w:t>
      </w:r>
    </w:p>
    <w:p w:rsidR="00847B28" w:rsidRPr="00B91A6C" w:rsidRDefault="00847B28" w:rsidP="00847B28">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napToGrid w:val="0"/>
          <w:color w:val="000000"/>
          <w:sz w:val="22"/>
          <w:szCs w:val="22"/>
          <w:highlight w:val="yellow"/>
          <w:lang w:val="en-US"/>
        </w:rPr>
      </w:pPr>
    </w:p>
    <w:p w:rsidR="00847B28" w:rsidRPr="00CF5558" w:rsidRDefault="00847B28" w:rsidP="00847B28">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r w:rsidRPr="00CF5558">
        <w:rPr>
          <w:snapToGrid w:val="0"/>
          <w:color w:val="000000"/>
          <w:sz w:val="22"/>
          <w:szCs w:val="22"/>
          <w:lang w:val="en-US"/>
        </w:rPr>
        <w:t xml:space="preserve">After the split, </w:t>
      </w:r>
      <w:r w:rsidRPr="00CF5558">
        <w:rPr>
          <w:sz w:val="22"/>
          <w:szCs w:val="22"/>
        </w:rPr>
        <w:t>NPA </w:t>
      </w:r>
      <w:r w:rsidR="00F71327">
        <w:rPr>
          <w:sz w:val="22"/>
          <w:szCs w:val="22"/>
        </w:rPr>
        <w:t>403/587</w:t>
      </w:r>
      <w:r w:rsidR="007C2C21">
        <w:rPr>
          <w:sz w:val="22"/>
          <w:szCs w:val="22"/>
        </w:rPr>
        <w:t xml:space="preserve"> </w:t>
      </w:r>
      <w:r w:rsidRPr="00CF5558">
        <w:rPr>
          <w:sz w:val="22"/>
          <w:szCs w:val="22"/>
        </w:rPr>
        <w:t xml:space="preserve">and the </w:t>
      </w:r>
      <w:r w:rsidR="001C4EAD">
        <w:rPr>
          <w:sz w:val="22"/>
          <w:szCs w:val="22"/>
        </w:rPr>
        <w:t>780/</w:t>
      </w:r>
      <w:r w:rsidR="001C4EAD" w:rsidRPr="00CF5558">
        <w:rPr>
          <w:sz w:val="22"/>
          <w:szCs w:val="22"/>
        </w:rPr>
        <w:t xml:space="preserve">new NPA </w:t>
      </w:r>
      <w:r w:rsidRPr="00CF5558">
        <w:rPr>
          <w:sz w:val="22"/>
          <w:szCs w:val="22"/>
        </w:rPr>
        <w:t>would be expected to exhaust in 20</w:t>
      </w:r>
      <w:r>
        <w:rPr>
          <w:sz w:val="22"/>
          <w:szCs w:val="22"/>
        </w:rPr>
        <w:t>2</w:t>
      </w:r>
      <w:r w:rsidR="0048457D">
        <w:rPr>
          <w:sz w:val="22"/>
          <w:szCs w:val="22"/>
        </w:rPr>
        <w:t>5</w:t>
      </w:r>
      <w:r w:rsidRPr="00CF5558">
        <w:rPr>
          <w:sz w:val="22"/>
          <w:szCs w:val="22"/>
        </w:rPr>
        <w:t xml:space="preserve"> and 20</w:t>
      </w:r>
      <w:r w:rsidR="0048457D">
        <w:rPr>
          <w:sz w:val="22"/>
          <w:szCs w:val="22"/>
        </w:rPr>
        <w:t>33</w:t>
      </w:r>
      <w:r w:rsidRPr="00CF5558">
        <w:rPr>
          <w:sz w:val="22"/>
          <w:szCs w:val="22"/>
        </w:rPr>
        <w:t xml:space="preserve"> respectively.</w:t>
      </w:r>
    </w:p>
    <w:p w:rsidR="00847B28" w:rsidRPr="00E854E5" w:rsidRDefault="00847B28" w:rsidP="00847B28">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p>
    <w:p w:rsidR="00C02BB5" w:rsidRPr="00E854E5" w:rsidRDefault="00C02BB5" w:rsidP="00C02BB5">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u w:val="single"/>
        </w:rPr>
      </w:pPr>
      <w:r w:rsidRPr="00E854E5">
        <w:rPr>
          <w:sz w:val="22"/>
          <w:szCs w:val="22"/>
          <w:u w:val="single"/>
        </w:rPr>
        <w:t>Assessment:</w:t>
      </w:r>
    </w:p>
    <w:p w:rsidR="00C02BB5" w:rsidRPr="00E854E5" w:rsidRDefault="00C02BB5" w:rsidP="00C02BB5">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u w:val="single"/>
        </w:rPr>
      </w:pPr>
    </w:p>
    <w:p w:rsidR="00C02BB5" w:rsidRPr="00B91A6C" w:rsidRDefault="00C02BB5" w:rsidP="00C02BB5">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highlight w:val="yellow"/>
        </w:rPr>
      </w:pPr>
      <w:r w:rsidRPr="00B91A6C">
        <w:rPr>
          <w:sz w:val="22"/>
          <w:szCs w:val="22"/>
          <w:highlight w:val="yellow"/>
        </w:rPr>
        <w:t>To be completed by RPC</w:t>
      </w:r>
    </w:p>
    <w:p w:rsidR="002D6122" w:rsidRPr="005B61E7" w:rsidRDefault="002D6122" w:rsidP="00935961">
      <w:pPr>
        <w:rPr>
          <w:sz w:val="22"/>
          <w:szCs w:val="22"/>
        </w:rPr>
      </w:pPr>
    </w:p>
    <w:p w:rsidR="00C4680F" w:rsidRPr="008447F1" w:rsidRDefault="002128A0" w:rsidP="00C4680F">
      <w:pPr>
        <w:pStyle w:val="Heading3"/>
        <w:numPr>
          <w:ilvl w:val="2"/>
          <w:numId w:val="21"/>
        </w:numPr>
        <w:tabs>
          <w:tab w:val="left" w:pos="810"/>
        </w:tabs>
      </w:pPr>
      <w:bookmarkStart w:id="35" w:name="_Toc348672762"/>
      <w:bookmarkStart w:id="36" w:name="_Toc351964230"/>
      <w:r w:rsidRPr="008447F1">
        <w:t xml:space="preserve">Option </w:t>
      </w:r>
      <w:r w:rsidR="00C4680F" w:rsidRPr="008447F1">
        <w:t xml:space="preserve">2: Split - North South Split of NPA </w:t>
      </w:r>
      <w:r w:rsidR="00015E75" w:rsidRPr="008447F1">
        <w:t>587</w:t>
      </w:r>
      <w:r w:rsidR="00C4680F" w:rsidRPr="008447F1">
        <w:t>, North retains NPA </w:t>
      </w:r>
      <w:r w:rsidR="00015E75" w:rsidRPr="008447F1">
        <w:t>587</w:t>
      </w:r>
      <w:bookmarkEnd w:id="35"/>
      <w:bookmarkEnd w:id="36"/>
    </w:p>
    <w:p w:rsidR="009741C8" w:rsidRDefault="009741C8" w:rsidP="00847B28">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p>
    <w:p w:rsidR="00847B28" w:rsidRDefault="0060604F" w:rsidP="00847B28">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r>
        <w:rPr>
          <w:sz w:val="22"/>
          <w:szCs w:val="22"/>
        </w:rPr>
        <w:t>Northern</w:t>
      </w:r>
      <w:r w:rsidRPr="005B61E7">
        <w:rPr>
          <w:sz w:val="22"/>
          <w:szCs w:val="22"/>
        </w:rPr>
        <w:t xml:space="preserve"> </w:t>
      </w:r>
      <w:r w:rsidR="00935961" w:rsidRPr="005B61E7">
        <w:rPr>
          <w:sz w:val="22"/>
          <w:szCs w:val="22"/>
        </w:rPr>
        <w:t>Region (</w:t>
      </w:r>
      <w:r w:rsidR="001C4EAD">
        <w:rPr>
          <w:sz w:val="22"/>
          <w:szCs w:val="22"/>
        </w:rPr>
        <w:t>195</w:t>
      </w:r>
      <w:r w:rsidR="001C4EAD" w:rsidRPr="005B61E7">
        <w:rPr>
          <w:sz w:val="22"/>
          <w:szCs w:val="22"/>
        </w:rPr>
        <w:t xml:space="preserve"> </w:t>
      </w:r>
      <w:r w:rsidR="00935961" w:rsidRPr="005B61E7">
        <w:rPr>
          <w:sz w:val="22"/>
          <w:szCs w:val="22"/>
        </w:rPr>
        <w:t xml:space="preserve">Exchange Areas) retains NPA </w:t>
      </w:r>
      <w:r w:rsidR="001C4EAD">
        <w:rPr>
          <w:sz w:val="22"/>
          <w:szCs w:val="22"/>
        </w:rPr>
        <w:t>587</w:t>
      </w:r>
      <w:r w:rsidR="001C4EAD" w:rsidRPr="005B61E7">
        <w:rPr>
          <w:sz w:val="22"/>
          <w:szCs w:val="22"/>
        </w:rPr>
        <w:t xml:space="preserve"> </w:t>
      </w:r>
      <w:r w:rsidR="005B61E7" w:rsidRPr="005B61E7">
        <w:rPr>
          <w:sz w:val="22"/>
          <w:szCs w:val="22"/>
        </w:rPr>
        <w:t xml:space="preserve">and </w:t>
      </w:r>
      <w:r w:rsidR="006D5524">
        <w:rPr>
          <w:sz w:val="22"/>
          <w:szCs w:val="22"/>
        </w:rPr>
        <w:t xml:space="preserve">remains in </w:t>
      </w:r>
      <w:r w:rsidR="001C4EAD">
        <w:rPr>
          <w:sz w:val="22"/>
          <w:szCs w:val="22"/>
        </w:rPr>
        <w:t>780</w:t>
      </w:r>
      <w:r w:rsidR="00570A0B">
        <w:rPr>
          <w:sz w:val="22"/>
          <w:szCs w:val="22"/>
        </w:rPr>
        <w:t>,</w:t>
      </w:r>
      <w:r w:rsidR="005B61E7" w:rsidRPr="005B61E7">
        <w:rPr>
          <w:sz w:val="22"/>
          <w:szCs w:val="22"/>
        </w:rPr>
        <w:t xml:space="preserve"> </w:t>
      </w:r>
      <w:r w:rsidR="00935961" w:rsidRPr="005B61E7">
        <w:rPr>
          <w:sz w:val="22"/>
          <w:szCs w:val="22"/>
        </w:rPr>
        <w:t xml:space="preserve">and </w:t>
      </w:r>
      <w:r>
        <w:rPr>
          <w:sz w:val="22"/>
          <w:szCs w:val="22"/>
        </w:rPr>
        <w:t>Southern</w:t>
      </w:r>
      <w:r w:rsidRPr="005B61E7">
        <w:rPr>
          <w:sz w:val="22"/>
          <w:szCs w:val="22"/>
        </w:rPr>
        <w:t xml:space="preserve"> </w:t>
      </w:r>
      <w:r w:rsidR="00935961" w:rsidRPr="005B61E7">
        <w:rPr>
          <w:sz w:val="22"/>
          <w:szCs w:val="22"/>
        </w:rPr>
        <w:t>Region (</w:t>
      </w:r>
      <w:r w:rsidR="001C4EAD">
        <w:rPr>
          <w:sz w:val="22"/>
          <w:szCs w:val="22"/>
        </w:rPr>
        <w:t>142</w:t>
      </w:r>
      <w:r w:rsidR="001C4EAD" w:rsidRPr="005B61E7">
        <w:rPr>
          <w:sz w:val="22"/>
          <w:szCs w:val="22"/>
        </w:rPr>
        <w:t xml:space="preserve"> </w:t>
      </w:r>
      <w:r w:rsidR="00935961" w:rsidRPr="005B61E7">
        <w:rPr>
          <w:sz w:val="22"/>
          <w:szCs w:val="22"/>
        </w:rPr>
        <w:t xml:space="preserve">Exchange Areas) </w:t>
      </w:r>
      <w:r w:rsidR="006D5524">
        <w:rPr>
          <w:sz w:val="22"/>
          <w:szCs w:val="22"/>
        </w:rPr>
        <w:t xml:space="preserve">remains in </w:t>
      </w:r>
      <w:r w:rsidR="00C25612">
        <w:rPr>
          <w:sz w:val="22"/>
          <w:szCs w:val="22"/>
        </w:rPr>
        <w:t xml:space="preserve">NPA </w:t>
      </w:r>
      <w:r w:rsidR="001C4EAD">
        <w:rPr>
          <w:sz w:val="22"/>
          <w:szCs w:val="22"/>
        </w:rPr>
        <w:t xml:space="preserve">403 </w:t>
      </w:r>
      <w:r w:rsidR="00C25612">
        <w:rPr>
          <w:sz w:val="22"/>
          <w:szCs w:val="22"/>
        </w:rPr>
        <w:t xml:space="preserve">and </w:t>
      </w:r>
      <w:r w:rsidR="00570A0B">
        <w:rPr>
          <w:sz w:val="22"/>
          <w:szCs w:val="22"/>
        </w:rPr>
        <w:t>telephone numbers</w:t>
      </w:r>
      <w:r w:rsidR="00B271D9">
        <w:rPr>
          <w:sz w:val="22"/>
          <w:szCs w:val="22"/>
        </w:rPr>
        <w:t xml:space="preserve"> </w:t>
      </w:r>
      <w:r w:rsidR="00190CC8">
        <w:rPr>
          <w:sz w:val="22"/>
          <w:szCs w:val="22"/>
        </w:rPr>
        <w:t xml:space="preserve">in NPA </w:t>
      </w:r>
      <w:r w:rsidR="001C4EAD">
        <w:rPr>
          <w:sz w:val="22"/>
          <w:szCs w:val="22"/>
        </w:rPr>
        <w:t xml:space="preserve">587 </w:t>
      </w:r>
      <w:r w:rsidR="00CF5558">
        <w:rPr>
          <w:sz w:val="22"/>
          <w:szCs w:val="22"/>
        </w:rPr>
        <w:t xml:space="preserve">change </w:t>
      </w:r>
      <w:r w:rsidR="00B271D9">
        <w:rPr>
          <w:sz w:val="22"/>
          <w:szCs w:val="22"/>
        </w:rPr>
        <w:t>to a</w:t>
      </w:r>
      <w:r w:rsidR="00935961" w:rsidRPr="005B61E7">
        <w:rPr>
          <w:sz w:val="22"/>
          <w:szCs w:val="22"/>
        </w:rPr>
        <w:t xml:space="preserve"> </w:t>
      </w:r>
      <w:r w:rsidR="001A3D03" w:rsidRPr="005B61E7">
        <w:rPr>
          <w:sz w:val="22"/>
          <w:szCs w:val="22"/>
        </w:rPr>
        <w:t xml:space="preserve">new </w:t>
      </w:r>
      <w:r w:rsidR="00935961" w:rsidRPr="005B61E7">
        <w:rPr>
          <w:sz w:val="22"/>
          <w:szCs w:val="22"/>
        </w:rPr>
        <w:t>NPA</w:t>
      </w:r>
      <w:r w:rsidR="00651D44">
        <w:rPr>
          <w:sz w:val="22"/>
          <w:szCs w:val="22"/>
        </w:rPr>
        <w:t xml:space="preserve"> Code</w:t>
      </w:r>
      <w:r w:rsidR="00847B28">
        <w:rPr>
          <w:sz w:val="22"/>
          <w:szCs w:val="22"/>
        </w:rPr>
        <w:t xml:space="preserve">. </w:t>
      </w:r>
      <w:r w:rsidR="00847B28" w:rsidRPr="00E854E5">
        <w:rPr>
          <w:sz w:val="22"/>
          <w:szCs w:val="22"/>
        </w:rPr>
        <w:t>The area that would retain NPA </w:t>
      </w:r>
      <w:r w:rsidR="001C4EAD">
        <w:rPr>
          <w:sz w:val="22"/>
          <w:szCs w:val="22"/>
        </w:rPr>
        <w:t>587</w:t>
      </w:r>
      <w:r w:rsidR="001C4EAD" w:rsidRPr="00E854E5">
        <w:rPr>
          <w:sz w:val="22"/>
          <w:szCs w:val="22"/>
        </w:rPr>
        <w:t xml:space="preserve"> </w:t>
      </w:r>
      <w:r w:rsidR="00847B28" w:rsidRPr="00E854E5">
        <w:rPr>
          <w:sz w:val="22"/>
          <w:szCs w:val="22"/>
        </w:rPr>
        <w:t xml:space="preserve">contains the rapidly growing Exchange Areas of </w:t>
      </w:r>
      <w:r w:rsidR="001C4EAD">
        <w:rPr>
          <w:sz w:val="22"/>
          <w:szCs w:val="22"/>
        </w:rPr>
        <w:t xml:space="preserve">Edmonton, Fort McMurray and </w:t>
      </w:r>
      <w:r w:rsidR="006F3DF4">
        <w:rPr>
          <w:sz w:val="22"/>
          <w:szCs w:val="22"/>
        </w:rPr>
        <w:t>Grande</w:t>
      </w:r>
      <w:r w:rsidR="001C4EAD">
        <w:rPr>
          <w:sz w:val="22"/>
          <w:szCs w:val="22"/>
        </w:rPr>
        <w:t xml:space="preserve"> Pra</w:t>
      </w:r>
      <w:r w:rsidR="00BE5A99">
        <w:rPr>
          <w:sz w:val="22"/>
          <w:szCs w:val="22"/>
        </w:rPr>
        <w:t>i</w:t>
      </w:r>
      <w:r w:rsidR="001C4EAD">
        <w:rPr>
          <w:sz w:val="22"/>
          <w:szCs w:val="22"/>
        </w:rPr>
        <w:t>rie</w:t>
      </w:r>
      <w:r w:rsidR="00847B28">
        <w:rPr>
          <w:sz w:val="22"/>
          <w:szCs w:val="22"/>
        </w:rPr>
        <w:t xml:space="preserve"> </w:t>
      </w:r>
      <w:r w:rsidR="00847B28" w:rsidRPr="00E854E5">
        <w:rPr>
          <w:sz w:val="22"/>
          <w:szCs w:val="22"/>
        </w:rPr>
        <w:t xml:space="preserve">while the new NPA would contain the rapidly growing Exchange Areas of </w:t>
      </w:r>
      <w:r w:rsidR="00BE5A99">
        <w:rPr>
          <w:sz w:val="22"/>
          <w:szCs w:val="22"/>
        </w:rPr>
        <w:t xml:space="preserve">Calgary, Red Deer, </w:t>
      </w:r>
      <w:proofErr w:type="spellStart"/>
      <w:r w:rsidR="00BE5A99">
        <w:rPr>
          <w:sz w:val="22"/>
          <w:szCs w:val="22"/>
        </w:rPr>
        <w:t>Lethbridge</w:t>
      </w:r>
      <w:proofErr w:type="spellEnd"/>
      <w:r w:rsidR="00BE5A99">
        <w:rPr>
          <w:sz w:val="22"/>
          <w:szCs w:val="22"/>
        </w:rPr>
        <w:t>, Medicine Hat</w:t>
      </w:r>
      <w:r w:rsidR="00BE5A99" w:rsidRPr="00E854E5">
        <w:rPr>
          <w:sz w:val="22"/>
          <w:szCs w:val="22"/>
        </w:rPr>
        <w:t xml:space="preserve"> and </w:t>
      </w:r>
      <w:r w:rsidR="00BE5A99">
        <w:rPr>
          <w:sz w:val="22"/>
          <w:szCs w:val="22"/>
        </w:rPr>
        <w:t>High River</w:t>
      </w:r>
      <w:r w:rsidR="0070631C">
        <w:rPr>
          <w:sz w:val="22"/>
          <w:szCs w:val="22"/>
        </w:rPr>
        <w:t>.</w:t>
      </w:r>
      <w:r w:rsidR="00847B28">
        <w:rPr>
          <w:sz w:val="22"/>
          <w:szCs w:val="22"/>
        </w:rPr>
        <w:t xml:space="preserve"> </w:t>
      </w:r>
      <w:r w:rsidR="00847B28" w:rsidRPr="00E854E5">
        <w:rPr>
          <w:sz w:val="22"/>
          <w:szCs w:val="22"/>
        </w:rPr>
        <w:t xml:space="preserve">Using this option, customers in </w:t>
      </w:r>
      <w:r w:rsidR="0048457D">
        <w:rPr>
          <w:sz w:val="22"/>
          <w:szCs w:val="22"/>
        </w:rPr>
        <w:t>324</w:t>
      </w:r>
      <w:r w:rsidR="00BE5A99">
        <w:rPr>
          <w:sz w:val="22"/>
          <w:szCs w:val="22"/>
        </w:rPr>
        <w:t xml:space="preserve"> </w:t>
      </w:r>
      <w:r w:rsidR="00847B28" w:rsidRPr="00E854E5">
        <w:rPr>
          <w:sz w:val="22"/>
          <w:szCs w:val="22"/>
        </w:rPr>
        <w:t>CO Codes would be affected by a telephone number change to the new area code.</w:t>
      </w:r>
    </w:p>
    <w:p w:rsidR="00847B28" w:rsidRDefault="00847B28" w:rsidP="00847B28">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p>
    <w:p w:rsidR="00847B28" w:rsidRPr="00E854E5" w:rsidRDefault="00847B28" w:rsidP="00847B28">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r w:rsidRPr="00B86AF1">
        <w:rPr>
          <w:sz w:val="22"/>
          <w:szCs w:val="22"/>
        </w:rPr>
        <w:t xml:space="preserve">This Relief Option would </w:t>
      </w:r>
      <w:r>
        <w:rPr>
          <w:sz w:val="22"/>
          <w:szCs w:val="22"/>
        </w:rPr>
        <w:t>increase</w:t>
      </w:r>
      <w:r w:rsidRPr="00B86AF1">
        <w:rPr>
          <w:sz w:val="22"/>
          <w:szCs w:val="22"/>
        </w:rPr>
        <w:t xml:space="preserve"> the number of separate Relief Planning areas in </w:t>
      </w:r>
      <w:r w:rsidR="00BE5A99">
        <w:rPr>
          <w:sz w:val="22"/>
          <w:szCs w:val="22"/>
        </w:rPr>
        <w:t>Alberta</w:t>
      </w:r>
      <w:r w:rsidR="00BE5A99" w:rsidRPr="00B86AF1">
        <w:rPr>
          <w:sz w:val="22"/>
          <w:szCs w:val="22"/>
        </w:rPr>
        <w:t xml:space="preserve"> </w:t>
      </w:r>
      <w:r w:rsidRPr="00B86AF1">
        <w:rPr>
          <w:sz w:val="22"/>
          <w:szCs w:val="22"/>
        </w:rPr>
        <w:t xml:space="preserve">from </w:t>
      </w:r>
      <w:r w:rsidR="00BE5A99">
        <w:rPr>
          <w:sz w:val="22"/>
          <w:szCs w:val="22"/>
        </w:rPr>
        <w:t>one</w:t>
      </w:r>
      <w:r w:rsidR="00BE5A99" w:rsidRPr="00B86AF1">
        <w:rPr>
          <w:sz w:val="22"/>
          <w:szCs w:val="22"/>
        </w:rPr>
        <w:t xml:space="preserve"> </w:t>
      </w:r>
      <w:r w:rsidRPr="00B86AF1">
        <w:rPr>
          <w:sz w:val="22"/>
          <w:szCs w:val="22"/>
        </w:rPr>
        <w:t xml:space="preserve">to </w:t>
      </w:r>
      <w:r w:rsidR="00BE5A99">
        <w:rPr>
          <w:sz w:val="22"/>
          <w:szCs w:val="22"/>
        </w:rPr>
        <w:t>two</w:t>
      </w:r>
      <w:r w:rsidRPr="00B86AF1">
        <w:rPr>
          <w:sz w:val="22"/>
          <w:szCs w:val="22"/>
        </w:rPr>
        <w:t>.</w:t>
      </w:r>
    </w:p>
    <w:p w:rsidR="00847B28" w:rsidRPr="00B91A6C" w:rsidRDefault="00847B28" w:rsidP="00847B28">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napToGrid w:val="0"/>
          <w:color w:val="000000"/>
          <w:sz w:val="22"/>
          <w:szCs w:val="22"/>
          <w:highlight w:val="yellow"/>
          <w:lang w:val="en-US"/>
        </w:rPr>
      </w:pPr>
    </w:p>
    <w:p w:rsidR="00847B28" w:rsidRPr="00CF5558" w:rsidRDefault="00847B28" w:rsidP="00847B28">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r w:rsidRPr="00CF5558">
        <w:rPr>
          <w:snapToGrid w:val="0"/>
          <w:color w:val="000000"/>
          <w:sz w:val="22"/>
          <w:szCs w:val="22"/>
          <w:lang w:val="en-US"/>
        </w:rPr>
        <w:t xml:space="preserve">After the split, </w:t>
      </w:r>
      <w:r w:rsidRPr="00CF5558">
        <w:rPr>
          <w:sz w:val="22"/>
          <w:szCs w:val="22"/>
        </w:rPr>
        <w:t>NPA </w:t>
      </w:r>
      <w:r w:rsidR="00F71327">
        <w:rPr>
          <w:sz w:val="22"/>
          <w:szCs w:val="22"/>
        </w:rPr>
        <w:t>587</w:t>
      </w:r>
      <w:r w:rsidR="008B4608">
        <w:rPr>
          <w:sz w:val="22"/>
          <w:szCs w:val="22"/>
        </w:rPr>
        <w:t xml:space="preserve"> </w:t>
      </w:r>
      <w:r w:rsidRPr="00CF5558">
        <w:rPr>
          <w:sz w:val="22"/>
          <w:szCs w:val="22"/>
        </w:rPr>
        <w:t xml:space="preserve">and the </w:t>
      </w:r>
      <w:r w:rsidR="00BE5A99" w:rsidRPr="00CF5558">
        <w:rPr>
          <w:sz w:val="22"/>
          <w:szCs w:val="22"/>
        </w:rPr>
        <w:t xml:space="preserve">new NPA </w:t>
      </w:r>
      <w:r w:rsidRPr="00CF5558">
        <w:rPr>
          <w:sz w:val="22"/>
          <w:szCs w:val="22"/>
        </w:rPr>
        <w:t>would be expected to exhaust in 20</w:t>
      </w:r>
      <w:r w:rsidR="0048457D">
        <w:rPr>
          <w:sz w:val="22"/>
          <w:szCs w:val="22"/>
        </w:rPr>
        <w:t>33</w:t>
      </w:r>
      <w:r w:rsidRPr="00CF5558">
        <w:rPr>
          <w:sz w:val="22"/>
          <w:szCs w:val="22"/>
        </w:rPr>
        <w:t xml:space="preserve"> and 20</w:t>
      </w:r>
      <w:r>
        <w:rPr>
          <w:sz w:val="22"/>
          <w:szCs w:val="22"/>
        </w:rPr>
        <w:t>2</w:t>
      </w:r>
      <w:r w:rsidR="0048457D">
        <w:rPr>
          <w:sz w:val="22"/>
          <w:szCs w:val="22"/>
        </w:rPr>
        <w:t>5</w:t>
      </w:r>
      <w:r w:rsidRPr="00CF5558">
        <w:rPr>
          <w:sz w:val="22"/>
          <w:szCs w:val="22"/>
        </w:rPr>
        <w:t xml:space="preserve"> respectively.</w:t>
      </w:r>
    </w:p>
    <w:p w:rsidR="00847B28" w:rsidRPr="00E854E5" w:rsidRDefault="00847B28" w:rsidP="00847B28">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p>
    <w:p w:rsidR="00C02BB5" w:rsidRPr="00E854E5" w:rsidRDefault="00C02BB5" w:rsidP="004A0778">
      <w:pPr>
        <w:pStyle w:val="List2"/>
        <w:keepNext/>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u w:val="single"/>
        </w:rPr>
      </w:pPr>
      <w:r w:rsidRPr="00E854E5">
        <w:rPr>
          <w:sz w:val="22"/>
          <w:szCs w:val="22"/>
          <w:u w:val="single"/>
        </w:rPr>
        <w:lastRenderedPageBreak/>
        <w:t>Assessment:</w:t>
      </w:r>
    </w:p>
    <w:p w:rsidR="00C02BB5" w:rsidRPr="00E854E5" w:rsidRDefault="00C02BB5" w:rsidP="004A0778">
      <w:pPr>
        <w:pStyle w:val="List2"/>
        <w:keepNext/>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u w:val="single"/>
        </w:rPr>
      </w:pPr>
    </w:p>
    <w:p w:rsidR="00C02BB5" w:rsidRPr="00B91A6C" w:rsidRDefault="00C02BB5" w:rsidP="004A0778">
      <w:pPr>
        <w:pStyle w:val="List2"/>
        <w:keepNext/>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highlight w:val="yellow"/>
        </w:rPr>
      </w:pPr>
      <w:r w:rsidRPr="00B91A6C">
        <w:rPr>
          <w:sz w:val="22"/>
          <w:szCs w:val="22"/>
          <w:highlight w:val="yellow"/>
        </w:rPr>
        <w:t>To be completed by RPC</w:t>
      </w:r>
    </w:p>
    <w:p w:rsidR="0060604F" w:rsidRDefault="0060604F" w:rsidP="00935961">
      <w:pPr>
        <w:rPr>
          <w:sz w:val="22"/>
          <w:szCs w:val="22"/>
        </w:rPr>
      </w:pPr>
    </w:p>
    <w:p w:rsidR="00586087" w:rsidRPr="005B61E7" w:rsidRDefault="00586087" w:rsidP="00586087">
      <w:pPr>
        <w:rPr>
          <w:sz w:val="22"/>
          <w:szCs w:val="22"/>
        </w:rPr>
      </w:pPr>
      <w:r w:rsidRPr="005B61E7">
        <w:rPr>
          <w:sz w:val="22"/>
          <w:szCs w:val="22"/>
        </w:rPr>
        <w:t>With th</w:t>
      </w:r>
      <w:r w:rsidR="00DB0768" w:rsidRPr="005B61E7">
        <w:rPr>
          <w:sz w:val="22"/>
          <w:szCs w:val="22"/>
        </w:rPr>
        <w:t>e</w:t>
      </w:r>
      <w:r w:rsidRPr="005B61E7">
        <w:rPr>
          <w:sz w:val="22"/>
          <w:szCs w:val="22"/>
        </w:rPr>
        <w:t>s</w:t>
      </w:r>
      <w:r w:rsidR="00DB0768" w:rsidRPr="005B61E7">
        <w:rPr>
          <w:sz w:val="22"/>
          <w:szCs w:val="22"/>
        </w:rPr>
        <w:t>e</w:t>
      </w:r>
      <w:r w:rsidRPr="005B61E7">
        <w:rPr>
          <w:sz w:val="22"/>
          <w:szCs w:val="22"/>
        </w:rPr>
        <w:t xml:space="preserve"> </w:t>
      </w:r>
      <w:r w:rsidR="00DB0768" w:rsidRPr="005B61E7">
        <w:rPr>
          <w:sz w:val="22"/>
          <w:szCs w:val="22"/>
        </w:rPr>
        <w:t>options</w:t>
      </w:r>
      <w:r w:rsidRPr="005B61E7">
        <w:rPr>
          <w:sz w:val="22"/>
          <w:szCs w:val="22"/>
        </w:rPr>
        <w:t>, the NPA </w:t>
      </w:r>
      <w:r w:rsidR="00BE5A99">
        <w:rPr>
          <w:sz w:val="22"/>
          <w:szCs w:val="22"/>
        </w:rPr>
        <w:t>587</w:t>
      </w:r>
      <w:r w:rsidR="00BE5A99" w:rsidRPr="005B61E7">
        <w:rPr>
          <w:sz w:val="22"/>
          <w:szCs w:val="22"/>
        </w:rPr>
        <w:t xml:space="preserve"> </w:t>
      </w:r>
      <w:r w:rsidRPr="005B61E7">
        <w:rPr>
          <w:sz w:val="22"/>
          <w:szCs w:val="22"/>
        </w:rPr>
        <w:t>assigned CO Codes would split as follows:</w:t>
      </w:r>
    </w:p>
    <w:p w:rsidR="00586087" w:rsidRPr="00B91A6C" w:rsidRDefault="00586087" w:rsidP="00586087">
      <w:pPr>
        <w:rPr>
          <w:sz w:val="22"/>
          <w:szCs w:val="22"/>
          <w:highlight w:val="yellow"/>
        </w:rPr>
      </w:pPr>
    </w:p>
    <w:tbl>
      <w:tblPr>
        <w:tblW w:w="566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2694"/>
      </w:tblGrid>
      <w:tr w:rsidR="00B0691C" w:rsidRPr="00B91A6C" w:rsidTr="009741C8">
        <w:trPr>
          <w:cantSplit/>
          <w:jc w:val="center"/>
        </w:trPr>
        <w:tc>
          <w:tcPr>
            <w:tcW w:w="2970" w:type="dxa"/>
            <w:vMerge w:val="restart"/>
          </w:tcPr>
          <w:p w:rsidR="00B0691C" w:rsidRPr="006A6B50" w:rsidRDefault="00B0691C" w:rsidP="005279FA">
            <w:pPr>
              <w:pStyle w:val="List2"/>
              <w:keepNext/>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12"/>
              <w:jc w:val="center"/>
              <w:rPr>
                <w:b/>
                <w:i/>
                <w:iCs/>
                <w:sz w:val="22"/>
                <w:szCs w:val="22"/>
              </w:rPr>
            </w:pPr>
            <w:r w:rsidRPr="006A6B50">
              <w:rPr>
                <w:b/>
                <w:i/>
                <w:iCs/>
                <w:sz w:val="22"/>
                <w:szCs w:val="22"/>
              </w:rPr>
              <w:t>Area</w:t>
            </w:r>
          </w:p>
        </w:tc>
        <w:tc>
          <w:tcPr>
            <w:tcW w:w="2694" w:type="dxa"/>
          </w:tcPr>
          <w:p w:rsidR="00B0691C" w:rsidRPr="006A6B50" w:rsidRDefault="00C25612" w:rsidP="00BE5A99">
            <w:pPr>
              <w:pStyle w:val="List2"/>
              <w:keepNext/>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b/>
                <w:i/>
                <w:iCs/>
                <w:sz w:val="22"/>
                <w:szCs w:val="22"/>
              </w:rPr>
            </w:pPr>
            <w:r>
              <w:rPr>
                <w:b/>
                <w:i/>
                <w:iCs/>
                <w:sz w:val="22"/>
                <w:szCs w:val="22"/>
              </w:rPr>
              <w:t>Forecasted</w:t>
            </w:r>
            <w:r w:rsidR="00B0691C" w:rsidRPr="006A6B50">
              <w:rPr>
                <w:b/>
                <w:i/>
                <w:iCs/>
                <w:sz w:val="22"/>
                <w:szCs w:val="22"/>
              </w:rPr>
              <w:t xml:space="preserve"> CO Codes in NPA </w:t>
            </w:r>
            <w:r w:rsidR="00BE5A99">
              <w:rPr>
                <w:b/>
                <w:i/>
                <w:iCs/>
                <w:sz w:val="22"/>
                <w:szCs w:val="22"/>
              </w:rPr>
              <w:t xml:space="preserve">587 </w:t>
            </w:r>
            <w:r w:rsidR="00B0691C" w:rsidRPr="006A6B50">
              <w:rPr>
                <w:b/>
                <w:i/>
                <w:iCs/>
                <w:sz w:val="22"/>
                <w:szCs w:val="22"/>
              </w:rPr>
              <w:t>(01-01-</w:t>
            </w:r>
            <w:r>
              <w:rPr>
                <w:b/>
                <w:i/>
                <w:iCs/>
                <w:sz w:val="22"/>
                <w:szCs w:val="22"/>
              </w:rPr>
              <w:t>15</w:t>
            </w:r>
            <w:r w:rsidR="00B0691C" w:rsidRPr="006A6B50">
              <w:rPr>
                <w:b/>
                <w:i/>
                <w:iCs/>
                <w:sz w:val="22"/>
                <w:szCs w:val="22"/>
              </w:rPr>
              <w:t>)</w:t>
            </w:r>
          </w:p>
        </w:tc>
      </w:tr>
      <w:tr w:rsidR="00B0691C" w:rsidRPr="00B91A6C" w:rsidTr="009741C8">
        <w:trPr>
          <w:cantSplit/>
          <w:jc w:val="center"/>
        </w:trPr>
        <w:tc>
          <w:tcPr>
            <w:tcW w:w="2970" w:type="dxa"/>
            <w:vMerge/>
          </w:tcPr>
          <w:p w:rsidR="00B0691C" w:rsidRPr="006A6B50" w:rsidRDefault="00B0691C" w:rsidP="00B40C11">
            <w:pPr>
              <w:pStyle w:val="List2"/>
              <w:keepNext/>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b/>
                <w:i/>
                <w:iCs/>
                <w:sz w:val="22"/>
                <w:szCs w:val="22"/>
              </w:rPr>
            </w:pPr>
          </w:p>
        </w:tc>
        <w:tc>
          <w:tcPr>
            <w:tcW w:w="2694" w:type="dxa"/>
          </w:tcPr>
          <w:p w:rsidR="00B0691C" w:rsidRPr="006A6B50" w:rsidRDefault="005279FA" w:rsidP="00BE5A99">
            <w:pPr>
              <w:pStyle w:val="List2"/>
              <w:keepNext/>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b/>
                <w:i/>
                <w:iCs/>
                <w:sz w:val="22"/>
                <w:szCs w:val="22"/>
              </w:rPr>
            </w:pPr>
            <w:r w:rsidRPr="006A6B50">
              <w:rPr>
                <w:b/>
                <w:i/>
                <w:iCs/>
                <w:sz w:val="22"/>
                <w:szCs w:val="22"/>
              </w:rPr>
              <w:t>% of Total NPA </w:t>
            </w:r>
            <w:r w:rsidR="00BE5A99">
              <w:rPr>
                <w:b/>
                <w:i/>
                <w:iCs/>
                <w:sz w:val="22"/>
                <w:szCs w:val="22"/>
              </w:rPr>
              <w:t>587</w:t>
            </w:r>
            <w:r w:rsidR="00BE5A99" w:rsidRPr="006A6B50">
              <w:rPr>
                <w:b/>
                <w:i/>
                <w:iCs/>
                <w:sz w:val="22"/>
                <w:szCs w:val="22"/>
              </w:rPr>
              <w:t xml:space="preserve"> </w:t>
            </w:r>
            <w:r w:rsidRPr="006A6B50">
              <w:rPr>
                <w:b/>
                <w:i/>
                <w:iCs/>
                <w:sz w:val="22"/>
                <w:szCs w:val="22"/>
              </w:rPr>
              <w:t>CO Codes</w:t>
            </w:r>
          </w:p>
        </w:tc>
      </w:tr>
      <w:tr w:rsidR="0060604F" w:rsidRPr="00B91A6C" w:rsidTr="009741C8">
        <w:trPr>
          <w:jc w:val="center"/>
        </w:trPr>
        <w:tc>
          <w:tcPr>
            <w:tcW w:w="2970" w:type="dxa"/>
          </w:tcPr>
          <w:p w:rsidR="0060604F" w:rsidRPr="006A6B50" w:rsidRDefault="0060604F" w:rsidP="00B40C11">
            <w:pPr>
              <w:pStyle w:val="List2"/>
              <w:keepNext/>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r>
              <w:rPr>
                <w:sz w:val="22"/>
                <w:szCs w:val="22"/>
              </w:rPr>
              <w:t>Northern Region</w:t>
            </w:r>
          </w:p>
        </w:tc>
        <w:tc>
          <w:tcPr>
            <w:tcW w:w="2694" w:type="dxa"/>
          </w:tcPr>
          <w:p w:rsidR="0060604F" w:rsidRDefault="0048457D" w:rsidP="0048457D">
            <w:pPr>
              <w:pStyle w:val="List2"/>
              <w:keepNext/>
              <w:tabs>
                <w:tab w:val="decimal" w:pos="522"/>
                <w:tab w:val="decimal" w:pos="1152"/>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sz w:val="22"/>
                <w:szCs w:val="22"/>
              </w:rPr>
            </w:pPr>
            <w:r>
              <w:rPr>
                <w:sz w:val="22"/>
                <w:szCs w:val="22"/>
              </w:rPr>
              <w:t xml:space="preserve">323 </w:t>
            </w:r>
            <w:r w:rsidR="0060604F">
              <w:rPr>
                <w:sz w:val="22"/>
                <w:szCs w:val="22"/>
              </w:rPr>
              <w:t>codes</w:t>
            </w:r>
            <w:r w:rsidR="005C2972">
              <w:rPr>
                <w:sz w:val="22"/>
                <w:szCs w:val="22"/>
              </w:rPr>
              <w:t xml:space="preserve"> -</w:t>
            </w:r>
            <w:r w:rsidR="0060604F">
              <w:rPr>
                <w:sz w:val="22"/>
                <w:szCs w:val="22"/>
              </w:rPr>
              <w:t xml:space="preserve"> </w:t>
            </w:r>
            <w:r>
              <w:rPr>
                <w:sz w:val="22"/>
                <w:szCs w:val="22"/>
              </w:rPr>
              <w:t>50</w:t>
            </w:r>
            <w:r w:rsidR="0060604F">
              <w:rPr>
                <w:sz w:val="22"/>
                <w:szCs w:val="22"/>
              </w:rPr>
              <w:t>%</w:t>
            </w:r>
          </w:p>
        </w:tc>
      </w:tr>
      <w:tr w:rsidR="0060604F" w:rsidRPr="00B91A6C" w:rsidTr="009741C8">
        <w:trPr>
          <w:jc w:val="center"/>
        </w:trPr>
        <w:tc>
          <w:tcPr>
            <w:tcW w:w="2970" w:type="dxa"/>
          </w:tcPr>
          <w:p w:rsidR="0060604F" w:rsidRPr="006A6B50" w:rsidRDefault="0060604F" w:rsidP="00B40C11">
            <w:pPr>
              <w:pStyle w:val="List2"/>
              <w:keepNext/>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r>
              <w:rPr>
                <w:sz w:val="22"/>
                <w:szCs w:val="22"/>
              </w:rPr>
              <w:t>Southern Region</w:t>
            </w:r>
          </w:p>
        </w:tc>
        <w:tc>
          <w:tcPr>
            <w:tcW w:w="2694" w:type="dxa"/>
          </w:tcPr>
          <w:p w:rsidR="0060604F" w:rsidRDefault="0048457D" w:rsidP="00BE5A99">
            <w:pPr>
              <w:pStyle w:val="List2"/>
              <w:keepNext/>
              <w:tabs>
                <w:tab w:val="decimal" w:pos="522"/>
                <w:tab w:val="decimal" w:pos="1152"/>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sz w:val="22"/>
                <w:szCs w:val="22"/>
              </w:rPr>
            </w:pPr>
            <w:r>
              <w:rPr>
                <w:sz w:val="22"/>
                <w:szCs w:val="22"/>
              </w:rPr>
              <w:t xml:space="preserve">324 </w:t>
            </w:r>
            <w:r w:rsidR="0060604F">
              <w:rPr>
                <w:sz w:val="22"/>
                <w:szCs w:val="22"/>
              </w:rPr>
              <w:t>code</w:t>
            </w:r>
            <w:r w:rsidR="005C2972">
              <w:rPr>
                <w:sz w:val="22"/>
                <w:szCs w:val="22"/>
              </w:rPr>
              <w:t>s -</w:t>
            </w:r>
            <w:r w:rsidR="0060604F">
              <w:rPr>
                <w:sz w:val="22"/>
                <w:szCs w:val="22"/>
              </w:rPr>
              <w:t xml:space="preserve"> </w:t>
            </w:r>
            <w:r w:rsidR="00BE5A99">
              <w:rPr>
                <w:sz w:val="22"/>
                <w:szCs w:val="22"/>
              </w:rPr>
              <w:t>5</w:t>
            </w:r>
            <w:r>
              <w:rPr>
                <w:sz w:val="22"/>
                <w:szCs w:val="22"/>
              </w:rPr>
              <w:t>0</w:t>
            </w:r>
            <w:r w:rsidR="0060604F">
              <w:rPr>
                <w:sz w:val="22"/>
                <w:szCs w:val="22"/>
              </w:rPr>
              <w:t>%</w:t>
            </w:r>
          </w:p>
        </w:tc>
      </w:tr>
    </w:tbl>
    <w:p w:rsidR="002D6122" w:rsidRPr="006A6B50" w:rsidRDefault="002D6122" w:rsidP="00586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D5DBE" w:rsidRPr="006A6B50" w:rsidRDefault="004D5DBE" w:rsidP="004D5D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6A6B50">
        <w:rPr>
          <w:sz w:val="22"/>
          <w:szCs w:val="22"/>
        </w:rPr>
        <w:t>As 10-digit local dia</w:t>
      </w:r>
      <w:r w:rsidR="00406EFA">
        <w:rPr>
          <w:sz w:val="22"/>
          <w:szCs w:val="22"/>
        </w:rPr>
        <w:t>l</w:t>
      </w:r>
      <w:r w:rsidRPr="006A6B50">
        <w:rPr>
          <w:sz w:val="22"/>
          <w:szCs w:val="22"/>
        </w:rPr>
        <w:t xml:space="preserve">ling is mandatory throughout NPA </w:t>
      </w:r>
      <w:r w:rsidR="00BE5A99">
        <w:rPr>
          <w:sz w:val="22"/>
          <w:szCs w:val="22"/>
        </w:rPr>
        <w:t>403/587/780</w:t>
      </w:r>
      <w:r w:rsidR="00E3454C">
        <w:rPr>
          <w:sz w:val="22"/>
          <w:szCs w:val="22"/>
        </w:rPr>
        <w:t xml:space="preserve">, </w:t>
      </w:r>
      <w:r w:rsidRPr="006A6B50">
        <w:rPr>
          <w:sz w:val="22"/>
          <w:szCs w:val="22"/>
        </w:rPr>
        <w:t>there would be no requirement to implement CO Code Protection to address local dia</w:t>
      </w:r>
      <w:r w:rsidR="00261334">
        <w:rPr>
          <w:sz w:val="22"/>
          <w:szCs w:val="22"/>
        </w:rPr>
        <w:t>l</w:t>
      </w:r>
      <w:r w:rsidRPr="006A6B50">
        <w:rPr>
          <w:sz w:val="22"/>
          <w:szCs w:val="22"/>
        </w:rPr>
        <w:t>ling between these regions.</w:t>
      </w:r>
    </w:p>
    <w:p w:rsidR="005C6275" w:rsidRPr="00E854E5" w:rsidRDefault="005C6275">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p>
    <w:p w:rsidR="00300100" w:rsidRPr="00BD1C03" w:rsidRDefault="00300100" w:rsidP="00300100">
      <w:pPr>
        <w:pStyle w:val="Heading2"/>
        <w:numPr>
          <w:ilvl w:val="1"/>
          <w:numId w:val="16"/>
        </w:numPr>
        <w:rPr>
          <w:sz w:val="22"/>
          <w:szCs w:val="22"/>
        </w:rPr>
      </w:pPr>
      <w:bookmarkStart w:id="37" w:name="_Toc108592580"/>
      <w:bookmarkStart w:id="38" w:name="_Toc245261038"/>
      <w:bookmarkStart w:id="39" w:name="_Toc348672763"/>
      <w:bookmarkStart w:id="40" w:name="_Toc351964231"/>
      <w:bookmarkEnd w:id="37"/>
      <w:r w:rsidRPr="00BD1C03">
        <w:rPr>
          <w:sz w:val="22"/>
          <w:szCs w:val="22"/>
        </w:rPr>
        <w:t>Concentrated Overlay</w:t>
      </w:r>
      <w:bookmarkEnd w:id="38"/>
      <w:bookmarkEnd w:id="39"/>
      <w:bookmarkEnd w:id="40"/>
    </w:p>
    <w:p w:rsidR="00300100" w:rsidRDefault="00300100" w:rsidP="00300100">
      <w:pPr>
        <w:rPr>
          <w:sz w:val="22"/>
          <w:szCs w:val="22"/>
          <w:highlight w:val="yellow"/>
        </w:rPr>
      </w:pPr>
    </w:p>
    <w:p w:rsidR="00300100" w:rsidRPr="00BD1C03" w:rsidRDefault="007C3658" w:rsidP="00300100">
      <w:pPr>
        <w:rPr>
          <w:sz w:val="22"/>
          <w:szCs w:val="22"/>
        </w:rPr>
      </w:pPr>
      <w:r>
        <w:rPr>
          <w:sz w:val="22"/>
          <w:szCs w:val="22"/>
        </w:rPr>
        <w:t>Three</w:t>
      </w:r>
      <w:r w:rsidRPr="00BD1C03">
        <w:rPr>
          <w:sz w:val="22"/>
          <w:szCs w:val="22"/>
        </w:rPr>
        <w:t xml:space="preserve"> </w:t>
      </w:r>
      <w:r w:rsidR="00300100" w:rsidRPr="00BD1C03">
        <w:rPr>
          <w:sz w:val="22"/>
          <w:szCs w:val="22"/>
        </w:rPr>
        <w:t>Relief Option</w:t>
      </w:r>
      <w:r w:rsidR="00300100">
        <w:rPr>
          <w:sz w:val="22"/>
          <w:szCs w:val="22"/>
        </w:rPr>
        <w:t>s</w:t>
      </w:r>
      <w:r w:rsidR="00300100" w:rsidRPr="00BD1C03">
        <w:rPr>
          <w:sz w:val="22"/>
          <w:szCs w:val="22"/>
        </w:rPr>
        <w:t xml:space="preserve"> </w:t>
      </w:r>
      <w:r w:rsidR="00300100">
        <w:rPr>
          <w:sz w:val="22"/>
          <w:szCs w:val="22"/>
        </w:rPr>
        <w:t>were</w:t>
      </w:r>
      <w:r w:rsidR="00300100" w:rsidRPr="00BD1C03">
        <w:rPr>
          <w:sz w:val="22"/>
          <w:szCs w:val="22"/>
        </w:rPr>
        <w:t xml:space="preserve"> evaluated using the </w:t>
      </w:r>
      <w:r w:rsidR="00962F48">
        <w:rPr>
          <w:sz w:val="22"/>
          <w:szCs w:val="22"/>
        </w:rPr>
        <w:t>concentrated</w:t>
      </w:r>
      <w:r w:rsidR="00962F48" w:rsidRPr="00BD1C03">
        <w:rPr>
          <w:sz w:val="22"/>
          <w:szCs w:val="22"/>
        </w:rPr>
        <w:t xml:space="preserve"> </w:t>
      </w:r>
      <w:r w:rsidR="00962F48">
        <w:rPr>
          <w:sz w:val="22"/>
          <w:szCs w:val="22"/>
        </w:rPr>
        <w:t>o</w:t>
      </w:r>
      <w:r w:rsidR="00962F48" w:rsidRPr="00BD1C03">
        <w:rPr>
          <w:sz w:val="22"/>
          <w:szCs w:val="22"/>
        </w:rPr>
        <w:t xml:space="preserve">verlay </w:t>
      </w:r>
      <w:r w:rsidR="00300100" w:rsidRPr="00BD1C03">
        <w:rPr>
          <w:sz w:val="22"/>
          <w:szCs w:val="22"/>
        </w:rPr>
        <w:t>method of providing NPA relief.</w:t>
      </w:r>
    </w:p>
    <w:p w:rsidR="00300100" w:rsidRDefault="00300100" w:rsidP="00300100">
      <w:pPr>
        <w:rPr>
          <w:sz w:val="22"/>
          <w:szCs w:val="22"/>
          <w:highlight w:val="yellow"/>
        </w:rPr>
      </w:pPr>
    </w:p>
    <w:p w:rsidR="00300100" w:rsidRPr="008447F1" w:rsidRDefault="00300100" w:rsidP="00300100">
      <w:pPr>
        <w:pStyle w:val="Heading3"/>
        <w:numPr>
          <w:ilvl w:val="2"/>
          <w:numId w:val="18"/>
        </w:numPr>
        <w:tabs>
          <w:tab w:val="left" w:pos="810"/>
        </w:tabs>
      </w:pPr>
      <w:bookmarkStart w:id="41" w:name="_Toc245261039"/>
      <w:bookmarkStart w:id="42" w:name="_Toc348672764"/>
      <w:bookmarkStart w:id="43" w:name="_Toc351964232"/>
      <w:r w:rsidRPr="008447F1">
        <w:t xml:space="preserve">Option 3: Concentrated Overlay </w:t>
      </w:r>
      <w:r w:rsidR="003F00A7">
        <w:t>-</w:t>
      </w:r>
      <w:r w:rsidRPr="008447F1">
        <w:t xml:space="preserve"> Concentrated </w:t>
      </w:r>
      <w:bookmarkEnd w:id="41"/>
      <w:r w:rsidRPr="008447F1">
        <w:t>Overlay of New NPA on</w:t>
      </w:r>
      <w:r w:rsidR="008857B3" w:rsidRPr="008447F1">
        <w:t xml:space="preserve"> </w:t>
      </w:r>
      <w:r w:rsidRPr="008447F1">
        <w:t>Calgary</w:t>
      </w:r>
      <w:r w:rsidR="008857B3" w:rsidRPr="008447F1">
        <w:t xml:space="preserve"> </w:t>
      </w:r>
      <w:r w:rsidRPr="008447F1">
        <w:t>and</w:t>
      </w:r>
      <w:r w:rsidR="00DA04E6" w:rsidRPr="008447F1">
        <w:t> </w:t>
      </w:r>
      <w:r w:rsidRPr="008447F1">
        <w:t>Edmonton LIRs</w:t>
      </w:r>
      <w:bookmarkEnd w:id="42"/>
      <w:bookmarkEnd w:id="43"/>
    </w:p>
    <w:p w:rsidR="00300100" w:rsidRPr="00B91A6C" w:rsidRDefault="00300100" w:rsidP="00300100">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highlight w:val="yellow"/>
          <w:u w:val="single"/>
        </w:rPr>
      </w:pPr>
    </w:p>
    <w:p w:rsidR="00300100" w:rsidRPr="00F7199D" w:rsidRDefault="00300100" w:rsidP="00300100">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u w:val="single"/>
        </w:rPr>
      </w:pPr>
      <w:r w:rsidRPr="00F7199D">
        <w:rPr>
          <w:sz w:val="22"/>
          <w:szCs w:val="22"/>
          <w:u w:val="single"/>
        </w:rPr>
        <w:t>Description:</w:t>
      </w:r>
    </w:p>
    <w:p w:rsidR="00300100" w:rsidRPr="00B91A6C" w:rsidRDefault="00300100" w:rsidP="00300100">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highlight w:val="yellow"/>
        </w:rPr>
      </w:pPr>
    </w:p>
    <w:p w:rsidR="00300100" w:rsidRDefault="00300100" w:rsidP="00300100">
      <w:pPr>
        <w:keepNext/>
        <w:rPr>
          <w:sz w:val="22"/>
          <w:szCs w:val="22"/>
        </w:rPr>
      </w:pPr>
      <w:r w:rsidRPr="00F7199D">
        <w:rPr>
          <w:sz w:val="22"/>
          <w:szCs w:val="22"/>
        </w:rPr>
        <w:t xml:space="preserve">This </w:t>
      </w:r>
      <w:r w:rsidRPr="005D52EA">
        <w:rPr>
          <w:rFonts w:cs="Arial"/>
          <w:sz w:val="22"/>
          <w:szCs w:val="22"/>
        </w:rPr>
        <w:t xml:space="preserve">Relief Option would overlay </w:t>
      </w:r>
      <w:r w:rsidR="00651D44">
        <w:rPr>
          <w:rFonts w:cs="Arial"/>
          <w:sz w:val="22"/>
          <w:szCs w:val="22"/>
        </w:rPr>
        <w:t>a</w:t>
      </w:r>
      <w:r>
        <w:rPr>
          <w:rFonts w:cs="Arial"/>
          <w:sz w:val="22"/>
          <w:szCs w:val="22"/>
        </w:rPr>
        <w:t xml:space="preserve"> n</w:t>
      </w:r>
      <w:r w:rsidRPr="005D52EA">
        <w:rPr>
          <w:rFonts w:cs="Arial"/>
          <w:sz w:val="22"/>
          <w:szCs w:val="22"/>
        </w:rPr>
        <w:t xml:space="preserve">ew </w:t>
      </w:r>
      <w:r>
        <w:rPr>
          <w:rFonts w:cs="Arial"/>
          <w:sz w:val="22"/>
          <w:szCs w:val="22"/>
        </w:rPr>
        <w:t>NPA Code</w:t>
      </w:r>
      <w:r w:rsidRPr="005D52EA">
        <w:rPr>
          <w:rFonts w:cs="Arial"/>
          <w:sz w:val="22"/>
          <w:szCs w:val="22"/>
        </w:rPr>
        <w:t xml:space="preserve"> over the </w:t>
      </w:r>
      <w:r>
        <w:rPr>
          <w:rFonts w:cs="Arial"/>
          <w:sz w:val="22"/>
          <w:szCs w:val="22"/>
        </w:rPr>
        <w:t>36 Exchange Areas</w:t>
      </w:r>
      <w:r w:rsidRPr="005D52EA">
        <w:rPr>
          <w:rFonts w:cs="Arial"/>
          <w:sz w:val="22"/>
          <w:szCs w:val="22"/>
        </w:rPr>
        <w:t xml:space="preserve"> </w:t>
      </w:r>
      <w:r>
        <w:rPr>
          <w:rFonts w:cs="Arial"/>
          <w:sz w:val="22"/>
          <w:szCs w:val="22"/>
        </w:rPr>
        <w:t>of</w:t>
      </w:r>
      <w:r w:rsidRPr="005D52EA">
        <w:rPr>
          <w:rFonts w:cs="Arial"/>
          <w:sz w:val="22"/>
          <w:szCs w:val="22"/>
        </w:rPr>
        <w:t xml:space="preserve"> the </w:t>
      </w:r>
      <w:r>
        <w:rPr>
          <w:rFonts w:cs="Arial"/>
          <w:sz w:val="22"/>
          <w:szCs w:val="22"/>
        </w:rPr>
        <w:t>Calgary and Edmonton LIRs</w:t>
      </w:r>
      <w:r w:rsidRPr="005D52EA">
        <w:rPr>
          <w:rFonts w:cs="Arial"/>
          <w:sz w:val="22"/>
          <w:szCs w:val="22"/>
        </w:rPr>
        <w:t xml:space="preserve"> </w:t>
      </w:r>
      <w:r>
        <w:rPr>
          <w:rFonts w:cs="Arial"/>
          <w:sz w:val="22"/>
          <w:szCs w:val="22"/>
        </w:rPr>
        <w:t xml:space="preserve">and the remaining 301 Exchange Areas in the </w:t>
      </w:r>
      <w:r w:rsidR="0024309D">
        <w:rPr>
          <w:rFonts w:cs="Arial"/>
          <w:sz w:val="22"/>
          <w:szCs w:val="22"/>
        </w:rPr>
        <w:t>p</w:t>
      </w:r>
      <w:r>
        <w:rPr>
          <w:rFonts w:cs="Arial"/>
          <w:sz w:val="22"/>
          <w:szCs w:val="22"/>
        </w:rPr>
        <w:t>rovince</w:t>
      </w:r>
      <w:r w:rsidR="0024309D">
        <w:rPr>
          <w:rFonts w:cs="Arial"/>
          <w:sz w:val="22"/>
          <w:szCs w:val="22"/>
        </w:rPr>
        <w:t xml:space="preserve"> of</w:t>
      </w:r>
      <w:r>
        <w:rPr>
          <w:rFonts w:cs="Arial"/>
          <w:sz w:val="22"/>
          <w:szCs w:val="22"/>
        </w:rPr>
        <w:t xml:space="preserve"> Alberta would continue to grow using CO Codes from </w:t>
      </w:r>
      <w:r w:rsidRPr="005D52EA">
        <w:rPr>
          <w:rFonts w:cs="Arial"/>
          <w:sz w:val="22"/>
          <w:szCs w:val="22"/>
        </w:rPr>
        <w:t>NPA </w:t>
      </w:r>
      <w:r>
        <w:rPr>
          <w:rFonts w:cs="Arial"/>
          <w:sz w:val="22"/>
          <w:szCs w:val="22"/>
        </w:rPr>
        <w:t>587.</w:t>
      </w:r>
      <w:r w:rsidRPr="00465FEA">
        <w:rPr>
          <w:sz w:val="22"/>
          <w:szCs w:val="22"/>
        </w:rPr>
        <w:t xml:space="preserve"> </w:t>
      </w:r>
    </w:p>
    <w:p w:rsidR="0070631C" w:rsidRDefault="0070631C" w:rsidP="00300100">
      <w:pPr>
        <w:keepNext/>
        <w:rPr>
          <w:sz w:val="22"/>
          <w:szCs w:val="22"/>
        </w:rPr>
      </w:pPr>
    </w:p>
    <w:p w:rsidR="00300100" w:rsidRPr="004C2D72" w:rsidRDefault="00300100" w:rsidP="00300100">
      <w:pPr>
        <w:keepNext/>
        <w:rPr>
          <w:sz w:val="22"/>
          <w:szCs w:val="22"/>
        </w:rPr>
      </w:pPr>
      <w:r>
        <w:rPr>
          <w:sz w:val="22"/>
          <w:szCs w:val="22"/>
        </w:rPr>
        <w:t>With t</w:t>
      </w:r>
      <w:r w:rsidRPr="00B86AF1">
        <w:rPr>
          <w:sz w:val="22"/>
          <w:szCs w:val="22"/>
        </w:rPr>
        <w:t>his Relief Option</w:t>
      </w:r>
      <w:r>
        <w:rPr>
          <w:sz w:val="22"/>
          <w:szCs w:val="22"/>
        </w:rPr>
        <w:t>,</w:t>
      </w:r>
      <w:r w:rsidRPr="00B86AF1">
        <w:rPr>
          <w:sz w:val="22"/>
          <w:szCs w:val="22"/>
        </w:rPr>
        <w:t xml:space="preserve"> the number of separate Relief Planning areas in </w:t>
      </w:r>
      <w:r>
        <w:rPr>
          <w:sz w:val="22"/>
          <w:szCs w:val="22"/>
        </w:rPr>
        <w:t xml:space="preserve">Alberta would increase from one to two. </w:t>
      </w:r>
    </w:p>
    <w:p w:rsidR="00300100" w:rsidRPr="004C2D72" w:rsidRDefault="00300100" w:rsidP="00300100">
      <w:pPr>
        <w:rPr>
          <w:sz w:val="22"/>
          <w:szCs w:val="22"/>
        </w:rPr>
      </w:pPr>
    </w:p>
    <w:p w:rsidR="00300100" w:rsidRPr="004C2D72" w:rsidRDefault="00300100" w:rsidP="00300100">
      <w:pPr>
        <w:rPr>
          <w:sz w:val="22"/>
          <w:szCs w:val="22"/>
        </w:rPr>
      </w:pPr>
      <w:r w:rsidRPr="007A6E03">
        <w:rPr>
          <w:sz w:val="22"/>
          <w:szCs w:val="22"/>
        </w:rPr>
        <w:t xml:space="preserve">After this </w:t>
      </w:r>
      <w:r w:rsidR="009741C8">
        <w:rPr>
          <w:sz w:val="22"/>
          <w:szCs w:val="22"/>
        </w:rPr>
        <w:t>c</w:t>
      </w:r>
      <w:r>
        <w:rPr>
          <w:sz w:val="22"/>
          <w:szCs w:val="22"/>
        </w:rPr>
        <w:t>oncentrated</w:t>
      </w:r>
      <w:r w:rsidRPr="007A6E03">
        <w:rPr>
          <w:sz w:val="22"/>
          <w:szCs w:val="22"/>
        </w:rPr>
        <w:t xml:space="preserve"> </w:t>
      </w:r>
      <w:r w:rsidR="009741C8">
        <w:rPr>
          <w:sz w:val="22"/>
          <w:szCs w:val="22"/>
        </w:rPr>
        <w:t>o</w:t>
      </w:r>
      <w:r w:rsidRPr="007A6E03">
        <w:rPr>
          <w:sz w:val="22"/>
          <w:szCs w:val="22"/>
        </w:rPr>
        <w:t>verlay, NPA </w:t>
      </w:r>
      <w:r>
        <w:rPr>
          <w:sz w:val="22"/>
          <w:szCs w:val="22"/>
        </w:rPr>
        <w:t xml:space="preserve">587 </w:t>
      </w:r>
      <w:r w:rsidRPr="007A6E03">
        <w:rPr>
          <w:sz w:val="22"/>
          <w:szCs w:val="22"/>
        </w:rPr>
        <w:t>and the</w:t>
      </w:r>
      <w:r>
        <w:rPr>
          <w:sz w:val="22"/>
          <w:szCs w:val="22"/>
        </w:rPr>
        <w:t xml:space="preserve"> </w:t>
      </w:r>
      <w:r w:rsidRPr="007A6E03">
        <w:rPr>
          <w:sz w:val="22"/>
          <w:szCs w:val="22"/>
        </w:rPr>
        <w:t xml:space="preserve">new NPA would be expected to exhaust in </w:t>
      </w:r>
      <w:r w:rsidR="00F75726" w:rsidRPr="007A6E03">
        <w:rPr>
          <w:sz w:val="22"/>
          <w:szCs w:val="22"/>
        </w:rPr>
        <w:t>20</w:t>
      </w:r>
      <w:r w:rsidR="00F75726">
        <w:rPr>
          <w:sz w:val="22"/>
          <w:szCs w:val="22"/>
        </w:rPr>
        <w:t xml:space="preserve">22 </w:t>
      </w:r>
      <w:r>
        <w:rPr>
          <w:sz w:val="22"/>
          <w:szCs w:val="22"/>
        </w:rPr>
        <w:t>and 202</w:t>
      </w:r>
      <w:r w:rsidR="00F75726">
        <w:rPr>
          <w:sz w:val="22"/>
          <w:szCs w:val="22"/>
        </w:rPr>
        <w:t>9</w:t>
      </w:r>
      <w:r>
        <w:rPr>
          <w:sz w:val="22"/>
          <w:szCs w:val="22"/>
        </w:rPr>
        <w:t xml:space="preserve"> respectively</w:t>
      </w:r>
      <w:r w:rsidRPr="007A6E03">
        <w:rPr>
          <w:sz w:val="22"/>
          <w:szCs w:val="22"/>
        </w:rPr>
        <w:t>.</w:t>
      </w:r>
    </w:p>
    <w:p w:rsidR="00300100" w:rsidRPr="007A6E03" w:rsidRDefault="00300100" w:rsidP="00300100">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p>
    <w:p w:rsidR="00300100" w:rsidRPr="00F7199D" w:rsidRDefault="00300100" w:rsidP="00300100">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u w:val="single"/>
        </w:rPr>
      </w:pPr>
      <w:r w:rsidRPr="00F7199D">
        <w:rPr>
          <w:sz w:val="22"/>
          <w:szCs w:val="22"/>
          <w:u w:val="single"/>
        </w:rPr>
        <w:t>Assessment:</w:t>
      </w:r>
    </w:p>
    <w:p w:rsidR="00300100" w:rsidRPr="00B91A6C" w:rsidRDefault="00300100" w:rsidP="00300100">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highlight w:val="yellow"/>
          <w:u w:val="single"/>
        </w:rPr>
      </w:pPr>
    </w:p>
    <w:p w:rsidR="00300100" w:rsidRDefault="00300100" w:rsidP="00300100">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highlight w:val="yellow"/>
        </w:rPr>
      </w:pPr>
      <w:r w:rsidRPr="00B91A6C">
        <w:rPr>
          <w:sz w:val="22"/>
          <w:szCs w:val="22"/>
          <w:highlight w:val="yellow"/>
        </w:rPr>
        <w:t>To be completed by RPC</w:t>
      </w:r>
    </w:p>
    <w:p w:rsidR="00300100" w:rsidRPr="008447F1" w:rsidRDefault="00300100" w:rsidP="002F6086">
      <w:pPr>
        <w:pStyle w:val="Heading3"/>
        <w:numPr>
          <w:ilvl w:val="2"/>
          <w:numId w:val="25"/>
        </w:numPr>
        <w:tabs>
          <w:tab w:val="left" w:pos="810"/>
        </w:tabs>
      </w:pPr>
      <w:bookmarkStart w:id="44" w:name="_Toc245261040"/>
      <w:bookmarkStart w:id="45" w:name="_Toc348672765"/>
      <w:bookmarkStart w:id="46" w:name="_Toc351964233"/>
      <w:r w:rsidRPr="008447F1">
        <w:lastRenderedPageBreak/>
        <w:t xml:space="preserve">Option 4: Concentrated Overlay </w:t>
      </w:r>
      <w:bookmarkEnd w:id="44"/>
      <w:r w:rsidR="003F00A7">
        <w:t>-</w:t>
      </w:r>
      <w:r w:rsidRPr="008447F1">
        <w:t xml:space="preserve"> Concentrated Overlay Of </w:t>
      </w:r>
      <w:r w:rsidR="00B04022" w:rsidRPr="008447F1">
        <w:t>N</w:t>
      </w:r>
      <w:r w:rsidRPr="008447F1">
        <w:t>ew NPA on</w:t>
      </w:r>
      <w:r w:rsidR="008857B3" w:rsidRPr="008447F1">
        <w:t xml:space="preserve"> </w:t>
      </w:r>
      <w:r w:rsidRPr="008447F1">
        <w:t>Calgary</w:t>
      </w:r>
      <w:r w:rsidR="008857B3" w:rsidRPr="008447F1">
        <w:t xml:space="preserve"> </w:t>
      </w:r>
      <w:r w:rsidRPr="008447F1">
        <w:t>and</w:t>
      </w:r>
      <w:r w:rsidR="00DA04E6" w:rsidRPr="008447F1">
        <w:t> </w:t>
      </w:r>
      <w:r w:rsidRPr="008447F1">
        <w:t>Edmonton Exchange Areas</w:t>
      </w:r>
      <w:bookmarkEnd w:id="45"/>
      <w:bookmarkEnd w:id="46"/>
    </w:p>
    <w:p w:rsidR="00216541" w:rsidRPr="00B91A6C" w:rsidRDefault="00216541" w:rsidP="002F6086">
      <w:pPr>
        <w:pStyle w:val="List2"/>
        <w:keepNext/>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highlight w:val="yellow"/>
          <w:u w:val="single"/>
        </w:rPr>
      </w:pPr>
    </w:p>
    <w:p w:rsidR="00300100" w:rsidRPr="00F7199D" w:rsidRDefault="00300100" w:rsidP="002F6086">
      <w:pPr>
        <w:pStyle w:val="List2"/>
        <w:keepNext/>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u w:val="single"/>
        </w:rPr>
      </w:pPr>
      <w:r w:rsidRPr="00F7199D">
        <w:rPr>
          <w:sz w:val="22"/>
          <w:szCs w:val="22"/>
          <w:u w:val="single"/>
        </w:rPr>
        <w:t>Description:</w:t>
      </w:r>
    </w:p>
    <w:p w:rsidR="00300100" w:rsidRPr="00B91A6C" w:rsidRDefault="00300100" w:rsidP="002F6086">
      <w:pPr>
        <w:pStyle w:val="List2"/>
        <w:keepNext/>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highlight w:val="yellow"/>
        </w:rPr>
      </w:pPr>
    </w:p>
    <w:p w:rsidR="0070631C" w:rsidRDefault="00300100" w:rsidP="002F6086">
      <w:pPr>
        <w:keepNext/>
        <w:rPr>
          <w:rFonts w:cs="Arial"/>
          <w:sz w:val="22"/>
          <w:szCs w:val="22"/>
        </w:rPr>
      </w:pPr>
      <w:r>
        <w:rPr>
          <w:sz w:val="22"/>
          <w:szCs w:val="22"/>
        </w:rPr>
        <w:t xml:space="preserve">This </w:t>
      </w:r>
      <w:r w:rsidRPr="005D52EA">
        <w:rPr>
          <w:rFonts w:cs="Arial"/>
          <w:sz w:val="22"/>
          <w:szCs w:val="22"/>
        </w:rPr>
        <w:t xml:space="preserve">Relief Option would overlay </w:t>
      </w:r>
      <w:r w:rsidR="00651D44">
        <w:rPr>
          <w:rFonts w:cs="Arial"/>
          <w:sz w:val="22"/>
          <w:szCs w:val="22"/>
        </w:rPr>
        <w:t>a</w:t>
      </w:r>
      <w:r>
        <w:rPr>
          <w:rFonts w:cs="Arial"/>
          <w:sz w:val="22"/>
          <w:szCs w:val="22"/>
        </w:rPr>
        <w:t xml:space="preserve"> n</w:t>
      </w:r>
      <w:r w:rsidRPr="005D52EA">
        <w:rPr>
          <w:rFonts w:cs="Arial"/>
          <w:sz w:val="22"/>
          <w:szCs w:val="22"/>
        </w:rPr>
        <w:t xml:space="preserve">ew </w:t>
      </w:r>
      <w:r>
        <w:rPr>
          <w:rFonts w:cs="Arial"/>
          <w:sz w:val="22"/>
          <w:szCs w:val="22"/>
        </w:rPr>
        <w:t>NPA Code</w:t>
      </w:r>
      <w:r w:rsidRPr="005D52EA">
        <w:rPr>
          <w:rFonts w:cs="Arial"/>
          <w:sz w:val="22"/>
          <w:szCs w:val="22"/>
        </w:rPr>
        <w:t xml:space="preserve"> over the </w:t>
      </w:r>
      <w:r>
        <w:rPr>
          <w:rFonts w:cs="Arial"/>
          <w:sz w:val="22"/>
          <w:szCs w:val="22"/>
        </w:rPr>
        <w:t>Calgary and Edmonton Exchange Areas</w:t>
      </w:r>
      <w:r w:rsidRPr="005D52EA">
        <w:rPr>
          <w:rFonts w:cs="Arial"/>
          <w:sz w:val="22"/>
          <w:szCs w:val="22"/>
        </w:rPr>
        <w:t xml:space="preserve"> </w:t>
      </w:r>
      <w:r>
        <w:rPr>
          <w:rFonts w:cs="Arial"/>
          <w:sz w:val="22"/>
          <w:szCs w:val="22"/>
        </w:rPr>
        <w:t xml:space="preserve">and the remaining 335 Exchange Areas in the </w:t>
      </w:r>
      <w:r w:rsidR="00091303">
        <w:rPr>
          <w:rFonts w:cs="Arial"/>
          <w:sz w:val="22"/>
          <w:szCs w:val="22"/>
        </w:rPr>
        <w:t xml:space="preserve">province of </w:t>
      </w:r>
      <w:r>
        <w:rPr>
          <w:rFonts w:cs="Arial"/>
          <w:sz w:val="22"/>
          <w:szCs w:val="22"/>
        </w:rPr>
        <w:t xml:space="preserve">Alberta would continue to grow using CO Codes from </w:t>
      </w:r>
      <w:r w:rsidRPr="005D52EA">
        <w:rPr>
          <w:rFonts w:cs="Arial"/>
          <w:sz w:val="22"/>
          <w:szCs w:val="22"/>
        </w:rPr>
        <w:t>NPA </w:t>
      </w:r>
      <w:r>
        <w:rPr>
          <w:rFonts w:cs="Arial"/>
          <w:sz w:val="22"/>
          <w:szCs w:val="22"/>
        </w:rPr>
        <w:t>587</w:t>
      </w:r>
      <w:r w:rsidR="0070631C">
        <w:rPr>
          <w:rFonts w:cs="Arial"/>
          <w:sz w:val="22"/>
          <w:szCs w:val="22"/>
        </w:rPr>
        <w:t>.</w:t>
      </w:r>
    </w:p>
    <w:p w:rsidR="00300100" w:rsidRDefault="00300100" w:rsidP="002F6086">
      <w:pPr>
        <w:rPr>
          <w:sz w:val="22"/>
          <w:szCs w:val="22"/>
        </w:rPr>
      </w:pPr>
    </w:p>
    <w:p w:rsidR="00300100" w:rsidRPr="004C2D72" w:rsidRDefault="00300100" w:rsidP="002F6086">
      <w:pPr>
        <w:rPr>
          <w:sz w:val="22"/>
          <w:szCs w:val="22"/>
        </w:rPr>
      </w:pPr>
      <w:r>
        <w:rPr>
          <w:sz w:val="22"/>
          <w:szCs w:val="22"/>
        </w:rPr>
        <w:t>With t</w:t>
      </w:r>
      <w:r w:rsidRPr="00B86AF1">
        <w:rPr>
          <w:sz w:val="22"/>
          <w:szCs w:val="22"/>
        </w:rPr>
        <w:t>his Relief Option</w:t>
      </w:r>
      <w:r>
        <w:rPr>
          <w:sz w:val="22"/>
          <w:szCs w:val="22"/>
        </w:rPr>
        <w:t>,</w:t>
      </w:r>
      <w:r w:rsidRPr="00B86AF1">
        <w:rPr>
          <w:sz w:val="22"/>
          <w:szCs w:val="22"/>
        </w:rPr>
        <w:t xml:space="preserve"> the number of separate Relief Planning areas in </w:t>
      </w:r>
      <w:r>
        <w:rPr>
          <w:sz w:val="22"/>
          <w:szCs w:val="22"/>
        </w:rPr>
        <w:t>Alberta would increase from one to two.</w:t>
      </w:r>
    </w:p>
    <w:p w:rsidR="00300100" w:rsidRPr="004C2D72" w:rsidRDefault="00300100" w:rsidP="00300100">
      <w:pPr>
        <w:rPr>
          <w:sz w:val="22"/>
          <w:szCs w:val="22"/>
        </w:rPr>
      </w:pPr>
    </w:p>
    <w:p w:rsidR="00300100" w:rsidRPr="004C2D72" w:rsidRDefault="00300100" w:rsidP="00300100">
      <w:pPr>
        <w:rPr>
          <w:sz w:val="22"/>
          <w:szCs w:val="22"/>
        </w:rPr>
      </w:pPr>
      <w:r w:rsidRPr="007A6E03">
        <w:rPr>
          <w:sz w:val="22"/>
          <w:szCs w:val="22"/>
        </w:rPr>
        <w:t xml:space="preserve">After this </w:t>
      </w:r>
      <w:r w:rsidR="00962F48">
        <w:rPr>
          <w:sz w:val="22"/>
          <w:szCs w:val="22"/>
        </w:rPr>
        <w:t>concentrated</w:t>
      </w:r>
      <w:r w:rsidR="00962F48" w:rsidRPr="007A6E03">
        <w:rPr>
          <w:sz w:val="22"/>
          <w:szCs w:val="22"/>
        </w:rPr>
        <w:t xml:space="preserve"> </w:t>
      </w:r>
      <w:r w:rsidR="00962F48">
        <w:rPr>
          <w:sz w:val="22"/>
          <w:szCs w:val="22"/>
        </w:rPr>
        <w:t>o</w:t>
      </w:r>
      <w:r w:rsidR="00962F48" w:rsidRPr="007A6E03">
        <w:rPr>
          <w:sz w:val="22"/>
          <w:szCs w:val="22"/>
        </w:rPr>
        <w:t>verlay</w:t>
      </w:r>
      <w:r w:rsidRPr="007A6E03">
        <w:rPr>
          <w:sz w:val="22"/>
          <w:szCs w:val="22"/>
        </w:rPr>
        <w:t>, NPA </w:t>
      </w:r>
      <w:r>
        <w:rPr>
          <w:sz w:val="22"/>
          <w:szCs w:val="22"/>
        </w:rPr>
        <w:t xml:space="preserve">587 </w:t>
      </w:r>
      <w:r w:rsidRPr="007A6E03">
        <w:rPr>
          <w:sz w:val="22"/>
          <w:szCs w:val="22"/>
        </w:rPr>
        <w:t>and the</w:t>
      </w:r>
      <w:r>
        <w:rPr>
          <w:sz w:val="22"/>
          <w:szCs w:val="22"/>
        </w:rPr>
        <w:t xml:space="preserve"> </w:t>
      </w:r>
      <w:r w:rsidRPr="007A6E03">
        <w:rPr>
          <w:sz w:val="22"/>
          <w:szCs w:val="22"/>
        </w:rPr>
        <w:t xml:space="preserve">new NPA would be expected to exhaust </w:t>
      </w:r>
      <w:r w:rsidRPr="00DF0285">
        <w:rPr>
          <w:sz w:val="22"/>
          <w:szCs w:val="22"/>
        </w:rPr>
        <w:t>in 202</w:t>
      </w:r>
      <w:r w:rsidR="004F53B6">
        <w:rPr>
          <w:sz w:val="22"/>
          <w:szCs w:val="22"/>
        </w:rPr>
        <w:t>3</w:t>
      </w:r>
      <w:r w:rsidRPr="00DF0285">
        <w:rPr>
          <w:sz w:val="22"/>
          <w:szCs w:val="22"/>
        </w:rPr>
        <w:t xml:space="preserve"> and 20</w:t>
      </w:r>
      <w:r w:rsidR="004F53B6">
        <w:rPr>
          <w:sz w:val="22"/>
          <w:szCs w:val="22"/>
        </w:rPr>
        <w:t>31</w:t>
      </w:r>
      <w:r>
        <w:rPr>
          <w:sz w:val="22"/>
          <w:szCs w:val="22"/>
        </w:rPr>
        <w:t xml:space="preserve"> respectively</w:t>
      </w:r>
      <w:r w:rsidRPr="00DF0285">
        <w:rPr>
          <w:sz w:val="22"/>
          <w:szCs w:val="22"/>
        </w:rPr>
        <w:t>.</w:t>
      </w:r>
    </w:p>
    <w:p w:rsidR="00300100" w:rsidRPr="007A6E03" w:rsidRDefault="00300100" w:rsidP="00300100">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p>
    <w:p w:rsidR="00300100" w:rsidRPr="00F7199D" w:rsidRDefault="00300100" w:rsidP="00300100">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u w:val="single"/>
        </w:rPr>
      </w:pPr>
      <w:r w:rsidRPr="00F7199D">
        <w:rPr>
          <w:sz w:val="22"/>
          <w:szCs w:val="22"/>
          <w:u w:val="single"/>
        </w:rPr>
        <w:t>Assessment:</w:t>
      </w:r>
    </w:p>
    <w:p w:rsidR="00300100" w:rsidRPr="00B91A6C" w:rsidRDefault="00300100" w:rsidP="00300100">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highlight w:val="yellow"/>
          <w:u w:val="single"/>
        </w:rPr>
      </w:pPr>
    </w:p>
    <w:p w:rsidR="00300100" w:rsidRDefault="00300100" w:rsidP="00300100">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highlight w:val="yellow"/>
        </w:rPr>
      </w:pPr>
      <w:r w:rsidRPr="00B91A6C">
        <w:rPr>
          <w:sz w:val="22"/>
          <w:szCs w:val="22"/>
          <w:highlight w:val="yellow"/>
        </w:rPr>
        <w:t>To be completed by RPC</w:t>
      </w:r>
    </w:p>
    <w:p w:rsidR="00387DB0" w:rsidRDefault="00387DB0" w:rsidP="00300100">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highlight w:val="yellow"/>
        </w:rPr>
      </w:pPr>
    </w:p>
    <w:p w:rsidR="00387DB0" w:rsidRPr="008447F1" w:rsidRDefault="00387DB0" w:rsidP="00387DB0">
      <w:pPr>
        <w:pStyle w:val="Heading3"/>
        <w:numPr>
          <w:ilvl w:val="2"/>
          <w:numId w:val="25"/>
        </w:numPr>
        <w:tabs>
          <w:tab w:val="left" w:pos="810"/>
        </w:tabs>
      </w:pPr>
      <w:bookmarkStart w:id="47" w:name="_Toc348672766"/>
      <w:bookmarkStart w:id="48" w:name="_Toc351964234"/>
      <w:r w:rsidRPr="008447F1">
        <w:t xml:space="preserve">Option 5: Concentrated Overlay </w:t>
      </w:r>
      <w:r w:rsidR="003F00A7">
        <w:t>-</w:t>
      </w:r>
      <w:r w:rsidRPr="008447F1">
        <w:t xml:space="preserve"> Concentrated Overlay of </w:t>
      </w:r>
      <w:r w:rsidR="002C6073" w:rsidRPr="008447F1">
        <w:t xml:space="preserve">two </w:t>
      </w:r>
      <w:r w:rsidR="00B04022" w:rsidRPr="008447F1">
        <w:t>N</w:t>
      </w:r>
      <w:r w:rsidRPr="008447F1">
        <w:t>ew NPAs</w:t>
      </w:r>
      <w:r w:rsidR="008857B3" w:rsidRPr="008447F1">
        <w:t xml:space="preserve"> </w:t>
      </w:r>
      <w:r w:rsidR="00671452" w:rsidRPr="008447F1">
        <w:noBreakHyphen/>
      </w:r>
      <w:r w:rsidR="003A0A2B" w:rsidRPr="008447F1">
        <w:t> </w:t>
      </w:r>
      <w:r w:rsidRPr="008447F1">
        <w:t>firs</w:t>
      </w:r>
      <w:r w:rsidR="004D4EBF" w:rsidRPr="008447F1">
        <w:t>t </w:t>
      </w:r>
      <w:r w:rsidR="00021E61" w:rsidRPr="008447F1">
        <w:t>n</w:t>
      </w:r>
      <w:r w:rsidRPr="008447F1">
        <w:t>ew</w:t>
      </w:r>
      <w:r w:rsidR="004D4EBF" w:rsidRPr="008447F1">
        <w:t> </w:t>
      </w:r>
      <w:r w:rsidRPr="008447F1">
        <w:t>NPA</w:t>
      </w:r>
      <w:r w:rsidR="00DA04E6" w:rsidRPr="008447F1">
        <w:t> </w:t>
      </w:r>
      <w:r w:rsidRPr="008447F1">
        <w:t xml:space="preserve">overlays NPA 587/780 and second </w:t>
      </w:r>
      <w:r w:rsidR="00021E61" w:rsidRPr="008447F1">
        <w:t>n</w:t>
      </w:r>
      <w:r w:rsidRPr="008447F1">
        <w:t>ew NPA overlays NPA 403/587</w:t>
      </w:r>
      <w:bookmarkEnd w:id="47"/>
      <w:bookmarkEnd w:id="48"/>
    </w:p>
    <w:p w:rsidR="00E46DF6" w:rsidRDefault="00E46DF6" w:rsidP="00387DB0">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u w:val="single"/>
        </w:rPr>
      </w:pPr>
    </w:p>
    <w:p w:rsidR="00387DB0" w:rsidRPr="00F7199D" w:rsidRDefault="00387DB0" w:rsidP="00387DB0">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u w:val="single"/>
        </w:rPr>
      </w:pPr>
      <w:r w:rsidRPr="00F7199D">
        <w:rPr>
          <w:sz w:val="22"/>
          <w:szCs w:val="22"/>
          <w:u w:val="single"/>
        </w:rPr>
        <w:t>Description:</w:t>
      </w:r>
    </w:p>
    <w:p w:rsidR="00387DB0" w:rsidRPr="00B91A6C" w:rsidRDefault="00387DB0" w:rsidP="00387DB0">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highlight w:val="yellow"/>
        </w:rPr>
      </w:pPr>
    </w:p>
    <w:p w:rsidR="00387DB0" w:rsidRDefault="00387DB0" w:rsidP="00091303">
      <w:pPr>
        <w:rPr>
          <w:rFonts w:cs="Arial"/>
          <w:sz w:val="22"/>
          <w:szCs w:val="22"/>
        </w:rPr>
      </w:pPr>
      <w:r>
        <w:rPr>
          <w:sz w:val="22"/>
          <w:szCs w:val="22"/>
        </w:rPr>
        <w:t xml:space="preserve">This </w:t>
      </w:r>
      <w:r w:rsidRPr="005D52EA">
        <w:rPr>
          <w:rFonts w:cs="Arial"/>
          <w:sz w:val="22"/>
          <w:szCs w:val="22"/>
        </w:rPr>
        <w:t xml:space="preserve">Relief Option would overlay </w:t>
      </w:r>
      <w:r w:rsidR="003E77FD">
        <w:rPr>
          <w:rFonts w:cs="Arial"/>
          <w:sz w:val="22"/>
          <w:szCs w:val="22"/>
        </w:rPr>
        <w:t>two new NPA</w:t>
      </w:r>
      <w:r w:rsidR="00651D44">
        <w:rPr>
          <w:rFonts w:cs="Arial"/>
          <w:sz w:val="22"/>
          <w:szCs w:val="22"/>
        </w:rPr>
        <w:t xml:space="preserve"> Code</w:t>
      </w:r>
      <w:r w:rsidR="003E77FD">
        <w:rPr>
          <w:rFonts w:cs="Arial"/>
          <w:sz w:val="22"/>
          <w:szCs w:val="22"/>
        </w:rPr>
        <w:t>s</w:t>
      </w:r>
      <w:r w:rsidR="00091303">
        <w:rPr>
          <w:rFonts w:cs="Arial"/>
          <w:sz w:val="22"/>
          <w:szCs w:val="22"/>
        </w:rPr>
        <w:t>:</w:t>
      </w:r>
      <w:r w:rsidR="003E77FD">
        <w:rPr>
          <w:rFonts w:cs="Arial"/>
          <w:sz w:val="22"/>
          <w:szCs w:val="22"/>
        </w:rPr>
        <w:t xml:space="preserve"> </w:t>
      </w:r>
      <w:r>
        <w:rPr>
          <w:rFonts w:cs="Arial"/>
          <w:sz w:val="22"/>
          <w:szCs w:val="22"/>
        </w:rPr>
        <w:t xml:space="preserve">the </w:t>
      </w:r>
      <w:r w:rsidR="00E46DF6">
        <w:rPr>
          <w:rFonts w:cs="Arial"/>
          <w:sz w:val="22"/>
          <w:szCs w:val="22"/>
        </w:rPr>
        <w:t xml:space="preserve">first </w:t>
      </w:r>
      <w:r>
        <w:rPr>
          <w:rFonts w:cs="Arial"/>
          <w:sz w:val="22"/>
          <w:szCs w:val="22"/>
        </w:rPr>
        <w:t>n</w:t>
      </w:r>
      <w:r w:rsidRPr="005D52EA">
        <w:rPr>
          <w:rFonts w:cs="Arial"/>
          <w:sz w:val="22"/>
          <w:szCs w:val="22"/>
        </w:rPr>
        <w:t xml:space="preserve">ew </w:t>
      </w:r>
      <w:r>
        <w:rPr>
          <w:rFonts w:cs="Arial"/>
          <w:sz w:val="22"/>
          <w:szCs w:val="22"/>
        </w:rPr>
        <w:t>NPA Code</w:t>
      </w:r>
      <w:r w:rsidRPr="005D52EA">
        <w:rPr>
          <w:rFonts w:cs="Arial"/>
          <w:sz w:val="22"/>
          <w:szCs w:val="22"/>
        </w:rPr>
        <w:t xml:space="preserve"> </w:t>
      </w:r>
      <w:r w:rsidR="00091303">
        <w:rPr>
          <w:rFonts w:cs="Arial"/>
          <w:sz w:val="22"/>
          <w:szCs w:val="22"/>
        </w:rPr>
        <w:t>would overlay</w:t>
      </w:r>
      <w:r w:rsidR="00091303" w:rsidRPr="005D52EA">
        <w:rPr>
          <w:rFonts w:cs="Arial"/>
          <w:sz w:val="22"/>
          <w:szCs w:val="22"/>
        </w:rPr>
        <w:t xml:space="preserve"> </w:t>
      </w:r>
      <w:r w:rsidRPr="005D52EA">
        <w:rPr>
          <w:rFonts w:cs="Arial"/>
          <w:sz w:val="22"/>
          <w:szCs w:val="22"/>
        </w:rPr>
        <w:t xml:space="preserve">the </w:t>
      </w:r>
      <w:r w:rsidR="00E46DF6">
        <w:rPr>
          <w:rFonts w:cs="Arial"/>
          <w:sz w:val="22"/>
          <w:szCs w:val="22"/>
        </w:rPr>
        <w:t>195 Exchange Areas of NPA 587/780</w:t>
      </w:r>
      <w:r>
        <w:rPr>
          <w:rFonts w:cs="Arial"/>
          <w:sz w:val="22"/>
          <w:szCs w:val="22"/>
        </w:rPr>
        <w:t xml:space="preserve"> </w:t>
      </w:r>
      <w:r w:rsidR="00091303">
        <w:rPr>
          <w:rFonts w:cs="Arial"/>
          <w:sz w:val="22"/>
          <w:szCs w:val="22"/>
        </w:rPr>
        <w:t xml:space="preserve">in the </w:t>
      </w:r>
      <w:r w:rsidR="00B04022">
        <w:rPr>
          <w:rFonts w:cs="Arial"/>
          <w:sz w:val="22"/>
          <w:szCs w:val="22"/>
        </w:rPr>
        <w:t xml:space="preserve">Northern Region </w:t>
      </w:r>
      <w:r>
        <w:rPr>
          <w:rFonts w:cs="Arial"/>
          <w:sz w:val="22"/>
          <w:szCs w:val="22"/>
        </w:rPr>
        <w:t xml:space="preserve">and the </w:t>
      </w:r>
      <w:r w:rsidR="00E46DF6">
        <w:rPr>
          <w:rFonts w:cs="Arial"/>
          <w:sz w:val="22"/>
          <w:szCs w:val="22"/>
        </w:rPr>
        <w:t>second n</w:t>
      </w:r>
      <w:r w:rsidR="00E46DF6" w:rsidRPr="005D52EA">
        <w:rPr>
          <w:rFonts w:cs="Arial"/>
          <w:sz w:val="22"/>
          <w:szCs w:val="22"/>
        </w:rPr>
        <w:t xml:space="preserve">ew </w:t>
      </w:r>
      <w:r w:rsidR="00E46DF6">
        <w:rPr>
          <w:rFonts w:cs="Arial"/>
          <w:sz w:val="22"/>
          <w:szCs w:val="22"/>
        </w:rPr>
        <w:t>NPA Code</w:t>
      </w:r>
      <w:r w:rsidR="00E46DF6" w:rsidRPr="005D52EA">
        <w:rPr>
          <w:rFonts w:cs="Arial"/>
          <w:sz w:val="22"/>
          <w:szCs w:val="22"/>
        </w:rPr>
        <w:t xml:space="preserve"> </w:t>
      </w:r>
      <w:r w:rsidR="00E46DF6">
        <w:rPr>
          <w:rFonts w:cs="Arial"/>
          <w:sz w:val="22"/>
          <w:szCs w:val="22"/>
        </w:rPr>
        <w:t xml:space="preserve">would </w:t>
      </w:r>
      <w:r w:rsidR="00E46DF6" w:rsidRPr="005D52EA">
        <w:rPr>
          <w:rFonts w:cs="Arial"/>
          <w:sz w:val="22"/>
          <w:szCs w:val="22"/>
        </w:rPr>
        <w:t xml:space="preserve">overlay </w:t>
      </w:r>
      <w:r w:rsidR="00E46DF6">
        <w:rPr>
          <w:rFonts w:cs="Arial"/>
          <w:sz w:val="22"/>
          <w:szCs w:val="22"/>
        </w:rPr>
        <w:t xml:space="preserve">the </w:t>
      </w:r>
      <w:r>
        <w:rPr>
          <w:rFonts w:cs="Arial"/>
          <w:sz w:val="22"/>
          <w:szCs w:val="22"/>
        </w:rPr>
        <w:t xml:space="preserve">remaining </w:t>
      </w:r>
      <w:r w:rsidR="00E46DF6">
        <w:rPr>
          <w:rFonts w:cs="Arial"/>
          <w:sz w:val="22"/>
          <w:szCs w:val="22"/>
        </w:rPr>
        <w:t>142</w:t>
      </w:r>
      <w:r>
        <w:rPr>
          <w:rFonts w:cs="Arial"/>
          <w:sz w:val="22"/>
          <w:szCs w:val="22"/>
        </w:rPr>
        <w:t xml:space="preserve"> Exchange Areas </w:t>
      </w:r>
      <w:r w:rsidR="00E46DF6">
        <w:rPr>
          <w:rFonts w:cs="Arial"/>
          <w:sz w:val="22"/>
          <w:szCs w:val="22"/>
        </w:rPr>
        <w:t>of NPA 403/587</w:t>
      </w:r>
      <w:r w:rsidR="00B04022">
        <w:rPr>
          <w:rFonts w:cs="Arial"/>
          <w:sz w:val="22"/>
          <w:szCs w:val="22"/>
        </w:rPr>
        <w:t xml:space="preserve"> </w:t>
      </w:r>
      <w:r w:rsidR="00091303">
        <w:rPr>
          <w:rFonts w:cs="Arial"/>
          <w:sz w:val="22"/>
          <w:szCs w:val="22"/>
        </w:rPr>
        <w:t xml:space="preserve">in the </w:t>
      </w:r>
      <w:r w:rsidR="00B04022">
        <w:rPr>
          <w:rFonts w:cs="Arial"/>
          <w:sz w:val="22"/>
          <w:szCs w:val="22"/>
        </w:rPr>
        <w:t>Southern Region</w:t>
      </w:r>
      <w:r w:rsidR="00E46DF6">
        <w:rPr>
          <w:rFonts w:cs="Arial"/>
          <w:sz w:val="22"/>
          <w:szCs w:val="22"/>
        </w:rPr>
        <w:t>.</w:t>
      </w:r>
    </w:p>
    <w:p w:rsidR="00E46DF6" w:rsidRDefault="00E46DF6" w:rsidP="00091303">
      <w:pPr>
        <w:rPr>
          <w:sz w:val="22"/>
          <w:szCs w:val="22"/>
        </w:rPr>
      </w:pPr>
    </w:p>
    <w:p w:rsidR="00387DB0" w:rsidRPr="004C2D72" w:rsidRDefault="00387DB0" w:rsidP="00091303">
      <w:pPr>
        <w:rPr>
          <w:sz w:val="22"/>
          <w:szCs w:val="22"/>
        </w:rPr>
      </w:pPr>
      <w:r>
        <w:rPr>
          <w:sz w:val="22"/>
          <w:szCs w:val="22"/>
        </w:rPr>
        <w:t>With t</w:t>
      </w:r>
      <w:r w:rsidRPr="00B86AF1">
        <w:rPr>
          <w:sz w:val="22"/>
          <w:szCs w:val="22"/>
        </w:rPr>
        <w:t>his Relief Option</w:t>
      </w:r>
      <w:r>
        <w:rPr>
          <w:sz w:val="22"/>
          <w:szCs w:val="22"/>
        </w:rPr>
        <w:t>,</w:t>
      </w:r>
      <w:r w:rsidRPr="00B86AF1">
        <w:rPr>
          <w:sz w:val="22"/>
          <w:szCs w:val="22"/>
        </w:rPr>
        <w:t xml:space="preserve"> the number of separate Relief Planning areas in </w:t>
      </w:r>
      <w:r>
        <w:rPr>
          <w:sz w:val="22"/>
          <w:szCs w:val="22"/>
        </w:rPr>
        <w:t>Alberta would increase from one to two.</w:t>
      </w:r>
    </w:p>
    <w:p w:rsidR="00387DB0" w:rsidRPr="004C2D72" w:rsidRDefault="00387DB0" w:rsidP="00387DB0">
      <w:pPr>
        <w:rPr>
          <w:sz w:val="22"/>
          <w:szCs w:val="22"/>
        </w:rPr>
      </w:pPr>
    </w:p>
    <w:p w:rsidR="00300100" w:rsidRDefault="00387DB0" w:rsidP="00387DB0">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r w:rsidRPr="007A6E03">
        <w:rPr>
          <w:sz w:val="22"/>
          <w:szCs w:val="22"/>
        </w:rPr>
        <w:t xml:space="preserve">After this </w:t>
      </w:r>
      <w:r w:rsidR="00091303">
        <w:rPr>
          <w:sz w:val="22"/>
          <w:szCs w:val="22"/>
        </w:rPr>
        <w:t>concentrated</w:t>
      </w:r>
      <w:r w:rsidR="00091303" w:rsidRPr="007A6E03">
        <w:rPr>
          <w:sz w:val="22"/>
          <w:szCs w:val="22"/>
        </w:rPr>
        <w:t xml:space="preserve"> </w:t>
      </w:r>
      <w:r w:rsidR="00091303">
        <w:rPr>
          <w:sz w:val="22"/>
          <w:szCs w:val="22"/>
        </w:rPr>
        <w:t>o</w:t>
      </w:r>
      <w:r w:rsidR="00091303" w:rsidRPr="007A6E03">
        <w:rPr>
          <w:sz w:val="22"/>
          <w:szCs w:val="22"/>
        </w:rPr>
        <w:t>verlay</w:t>
      </w:r>
      <w:r w:rsidRPr="007A6E03">
        <w:rPr>
          <w:sz w:val="22"/>
          <w:szCs w:val="22"/>
        </w:rPr>
        <w:t>, NPA </w:t>
      </w:r>
      <w:r>
        <w:rPr>
          <w:sz w:val="22"/>
          <w:szCs w:val="22"/>
        </w:rPr>
        <w:t>587/780</w:t>
      </w:r>
      <w:r w:rsidR="00E46DF6">
        <w:rPr>
          <w:sz w:val="22"/>
          <w:szCs w:val="22"/>
        </w:rPr>
        <w:t>/new</w:t>
      </w:r>
      <w:r w:rsidR="00091303">
        <w:rPr>
          <w:sz w:val="22"/>
          <w:szCs w:val="22"/>
        </w:rPr>
        <w:t> </w:t>
      </w:r>
      <w:r w:rsidR="00E46DF6">
        <w:rPr>
          <w:sz w:val="22"/>
          <w:szCs w:val="22"/>
        </w:rPr>
        <w:t>NPA</w:t>
      </w:r>
      <w:r w:rsidR="00091303">
        <w:rPr>
          <w:sz w:val="22"/>
          <w:szCs w:val="22"/>
        </w:rPr>
        <w:noBreakHyphen/>
      </w:r>
      <w:r w:rsidR="005E41D4">
        <w:rPr>
          <w:sz w:val="22"/>
          <w:szCs w:val="22"/>
        </w:rPr>
        <w:t>1</w:t>
      </w:r>
      <w:r w:rsidR="00091303">
        <w:rPr>
          <w:sz w:val="22"/>
          <w:szCs w:val="22"/>
        </w:rPr>
        <w:t xml:space="preserve"> </w:t>
      </w:r>
      <w:r w:rsidR="005E41D4">
        <w:rPr>
          <w:sz w:val="22"/>
          <w:szCs w:val="22"/>
        </w:rPr>
        <w:t xml:space="preserve">(North) </w:t>
      </w:r>
      <w:r w:rsidRPr="007A6E03">
        <w:rPr>
          <w:sz w:val="22"/>
          <w:szCs w:val="22"/>
        </w:rPr>
        <w:t>and the</w:t>
      </w:r>
      <w:r>
        <w:rPr>
          <w:sz w:val="22"/>
          <w:szCs w:val="22"/>
        </w:rPr>
        <w:t xml:space="preserve"> 403/587/</w:t>
      </w:r>
      <w:r w:rsidRPr="007A6E03">
        <w:rPr>
          <w:sz w:val="22"/>
          <w:szCs w:val="22"/>
        </w:rPr>
        <w:t>new</w:t>
      </w:r>
      <w:r w:rsidR="00091303">
        <w:rPr>
          <w:sz w:val="22"/>
          <w:szCs w:val="22"/>
        </w:rPr>
        <w:t> </w:t>
      </w:r>
      <w:r w:rsidRPr="007A6E03">
        <w:rPr>
          <w:sz w:val="22"/>
          <w:szCs w:val="22"/>
        </w:rPr>
        <w:t>NPA</w:t>
      </w:r>
      <w:r w:rsidR="00091303">
        <w:rPr>
          <w:sz w:val="22"/>
          <w:szCs w:val="22"/>
        </w:rPr>
        <w:noBreakHyphen/>
      </w:r>
      <w:r w:rsidR="005E41D4">
        <w:rPr>
          <w:sz w:val="22"/>
          <w:szCs w:val="22"/>
        </w:rPr>
        <w:t>2</w:t>
      </w:r>
      <w:r w:rsidRPr="007A6E03">
        <w:rPr>
          <w:sz w:val="22"/>
          <w:szCs w:val="22"/>
        </w:rPr>
        <w:t xml:space="preserve"> </w:t>
      </w:r>
      <w:r w:rsidR="005E41D4">
        <w:rPr>
          <w:sz w:val="22"/>
          <w:szCs w:val="22"/>
        </w:rPr>
        <w:t xml:space="preserve">(South) </w:t>
      </w:r>
      <w:r w:rsidRPr="007A6E03">
        <w:rPr>
          <w:sz w:val="22"/>
          <w:szCs w:val="22"/>
        </w:rPr>
        <w:t xml:space="preserve">would be expected to exhaust </w:t>
      </w:r>
      <w:r w:rsidRPr="00DF0285">
        <w:rPr>
          <w:sz w:val="22"/>
          <w:szCs w:val="22"/>
        </w:rPr>
        <w:t>in 20</w:t>
      </w:r>
      <w:r w:rsidR="002D2A9D">
        <w:rPr>
          <w:sz w:val="22"/>
          <w:szCs w:val="22"/>
        </w:rPr>
        <w:t>3</w:t>
      </w:r>
      <w:r w:rsidR="004F53B6">
        <w:rPr>
          <w:sz w:val="22"/>
          <w:szCs w:val="22"/>
        </w:rPr>
        <w:t>8</w:t>
      </w:r>
      <w:r w:rsidRPr="00DF0285">
        <w:rPr>
          <w:sz w:val="22"/>
          <w:szCs w:val="22"/>
        </w:rPr>
        <w:t xml:space="preserve"> and </w:t>
      </w:r>
      <w:r w:rsidRPr="006F4819">
        <w:rPr>
          <w:sz w:val="22"/>
          <w:szCs w:val="22"/>
        </w:rPr>
        <w:t>20</w:t>
      </w:r>
      <w:r w:rsidR="005E41D4" w:rsidRPr="006F4819">
        <w:rPr>
          <w:sz w:val="22"/>
          <w:szCs w:val="22"/>
        </w:rPr>
        <w:t>3</w:t>
      </w:r>
      <w:r w:rsidR="002D2A9D">
        <w:rPr>
          <w:sz w:val="22"/>
          <w:szCs w:val="22"/>
        </w:rPr>
        <w:t>2</w:t>
      </w:r>
      <w:r>
        <w:rPr>
          <w:sz w:val="22"/>
          <w:szCs w:val="22"/>
        </w:rPr>
        <w:t xml:space="preserve"> respectively</w:t>
      </w:r>
      <w:r w:rsidR="00021E61">
        <w:rPr>
          <w:sz w:val="22"/>
          <w:szCs w:val="22"/>
        </w:rPr>
        <w:t>.</w:t>
      </w:r>
    </w:p>
    <w:p w:rsidR="00091303" w:rsidRDefault="00091303" w:rsidP="00387DB0">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p>
    <w:p w:rsidR="00091303" w:rsidRPr="00F7199D" w:rsidRDefault="00091303" w:rsidP="00091303">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u w:val="single"/>
        </w:rPr>
      </w:pPr>
      <w:r w:rsidRPr="00F7199D">
        <w:rPr>
          <w:sz w:val="22"/>
          <w:szCs w:val="22"/>
          <w:u w:val="single"/>
        </w:rPr>
        <w:t>Assessment:</w:t>
      </w:r>
    </w:p>
    <w:p w:rsidR="00091303" w:rsidRPr="00B91A6C" w:rsidRDefault="00091303" w:rsidP="00091303">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highlight w:val="yellow"/>
          <w:u w:val="single"/>
        </w:rPr>
      </w:pPr>
    </w:p>
    <w:p w:rsidR="00091303" w:rsidRDefault="00091303" w:rsidP="00091303">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highlight w:val="yellow"/>
        </w:rPr>
      </w:pPr>
      <w:r w:rsidRPr="00B91A6C">
        <w:rPr>
          <w:sz w:val="22"/>
          <w:szCs w:val="22"/>
          <w:highlight w:val="yellow"/>
        </w:rPr>
        <w:t>To be completed by RPC</w:t>
      </w:r>
    </w:p>
    <w:p w:rsidR="00091303" w:rsidRDefault="00091303" w:rsidP="00387DB0">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highlight w:val="yellow"/>
        </w:rPr>
      </w:pPr>
    </w:p>
    <w:p w:rsidR="00BE5A99" w:rsidRDefault="00BE5A99" w:rsidP="00BE5A99">
      <w:pPr>
        <w:pStyle w:val="Heading2"/>
        <w:numPr>
          <w:ilvl w:val="1"/>
          <w:numId w:val="16"/>
        </w:numPr>
        <w:rPr>
          <w:sz w:val="22"/>
          <w:szCs w:val="22"/>
        </w:rPr>
      </w:pPr>
      <w:bookmarkStart w:id="49" w:name="_Toc108592582"/>
      <w:bookmarkStart w:id="50" w:name="_Toc108592588"/>
      <w:bookmarkStart w:id="51" w:name="_Toc108592590"/>
      <w:bookmarkStart w:id="52" w:name="_Toc108592593"/>
      <w:bookmarkStart w:id="53" w:name="_Toc108592595"/>
      <w:bookmarkStart w:id="54" w:name="_Toc108592597"/>
      <w:bookmarkStart w:id="55" w:name="_Toc108592599"/>
      <w:bookmarkStart w:id="56" w:name="_Toc108592601"/>
      <w:bookmarkStart w:id="57" w:name="_Toc108592603"/>
      <w:bookmarkStart w:id="58" w:name="_Toc108592605"/>
      <w:bookmarkStart w:id="59" w:name="_Toc108592607"/>
      <w:bookmarkStart w:id="60" w:name="_Toc108592610"/>
      <w:bookmarkStart w:id="61" w:name="_Toc108592612"/>
      <w:bookmarkStart w:id="62" w:name="_Toc108592614"/>
      <w:bookmarkStart w:id="63" w:name="_Toc108592616"/>
      <w:bookmarkStart w:id="64" w:name="_Toc348672767"/>
      <w:bookmarkStart w:id="65" w:name="_Toc351964235"/>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sz w:val="22"/>
          <w:szCs w:val="22"/>
        </w:rPr>
        <w:t xml:space="preserve">Distributed </w:t>
      </w:r>
      <w:r w:rsidRPr="00BD1C03">
        <w:rPr>
          <w:sz w:val="22"/>
          <w:szCs w:val="22"/>
        </w:rPr>
        <w:t>Overlay</w:t>
      </w:r>
      <w:bookmarkEnd w:id="64"/>
      <w:bookmarkEnd w:id="65"/>
    </w:p>
    <w:p w:rsidR="0055323D" w:rsidRPr="0055323D" w:rsidRDefault="0055323D" w:rsidP="0055323D"/>
    <w:p w:rsidR="00C5694E" w:rsidRDefault="004F53B6" w:rsidP="0055323D">
      <w:pPr>
        <w:rPr>
          <w:sz w:val="22"/>
          <w:szCs w:val="22"/>
        </w:rPr>
      </w:pPr>
      <w:r>
        <w:rPr>
          <w:sz w:val="22"/>
          <w:szCs w:val="22"/>
        </w:rPr>
        <w:t>Two</w:t>
      </w:r>
      <w:r w:rsidRPr="00BD1C03">
        <w:rPr>
          <w:sz w:val="22"/>
          <w:szCs w:val="22"/>
        </w:rPr>
        <w:t xml:space="preserve"> </w:t>
      </w:r>
      <w:r w:rsidR="00697718" w:rsidRPr="00BD1C03">
        <w:rPr>
          <w:sz w:val="22"/>
          <w:szCs w:val="22"/>
        </w:rPr>
        <w:t>Relief Option</w:t>
      </w:r>
      <w:r w:rsidR="00091303">
        <w:rPr>
          <w:sz w:val="22"/>
          <w:szCs w:val="22"/>
        </w:rPr>
        <w:t>s</w:t>
      </w:r>
      <w:r w:rsidR="00697718" w:rsidRPr="00BD1C03">
        <w:rPr>
          <w:sz w:val="22"/>
          <w:szCs w:val="22"/>
        </w:rPr>
        <w:t xml:space="preserve"> w</w:t>
      </w:r>
      <w:r w:rsidR="00D05B9C">
        <w:rPr>
          <w:sz w:val="22"/>
          <w:szCs w:val="22"/>
        </w:rPr>
        <w:t>ere</w:t>
      </w:r>
      <w:r w:rsidR="00697718" w:rsidRPr="00BD1C03">
        <w:rPr>
          <w:sz w:val="22"/>
          <w:szCs w:val="22"/>
        </w:rPr>
        <w:t xml:space="preserve"> evaluated using the </w:t>
      </w:r>
      <w:r w:rsidR="00091303">
        <w:rPr>
          <w:sz w:val="22"/>
          <w:szCs w:val="22"/>
        </w:rPr>
        <w:t>distributed</w:t>
      </w:r>
      <w:r w:rsidR="00091303" w:rsidRPr="00BD1C03">
        <w:rPr>
          <w:sz w:val="22"/>
          <w:szCs w:val="22"/>
        </w:rPr>
        <w:t xml:space="preserve"> </w:t>
      </w:r>
      <w:r w:rsidR="00091303">
        <w:rPr>
          <w:sz w:val="22"/>
          <w:szCs w:val="22"/>
        </w:rPr>
        <w:t>o</w:t>
      </w:r>
      <w:r w:rsidR="00697718" w:rsidRPr="00BD1C03">
        <w:rPr>
          <w:sz w:val="22"/>
          <w:szCs w:val="22"/>
        </w:rPr>
        <w:t>verlay method of providing NPA relief</w:t>
      </w:r>
      <w:r w:rsidR="0070631C">
        <w:rPr>
          <w:sz w:val="22"/>
          <w:szCs w:val="22"/>
        </w:rPr>
        <w:t>.</w:t>
      </w:r>
    </w:p>
    <w:p w:rsidR="002F6086" w:rsidRPr="00697718" w:rsidRDefault="002F6086" w:rsidP="0055323D">
      <w:pPr>
        <w:rPr>
          <w:sz w:val="22"/>
          <w:szCs w:val="22"/>
        </w:rPr>
      </w:pPr>
    </w:p>
    <w:p w:rsidR="00C5694E" w:rsidRPr="008447F1" w:rsidRDefault="00697718" w:rsidP="00B876A5">
      <w:pPr>
        <w:pStyle w:val="Heading3"/>
        <w:numPr>
          <w:ilvl w:val="2"/>
          <w:numId w:val="26"/>
        </w:numPr>
        <w:rPr>
          <w:bCs/>
          <w:iCs/>
        </w:rPr>
      </w:pPr>
      <w:bookmarkStart w:id="66" w:name="_Toc241977223"/>
      <w:bookmarkStart w:id="67" w:name="_Toc348672768"/>
      <w:bookmarkStart w:id="68" w:name="_Toc351964236"/>
      <w:r w:rsidRPr="008447F1">
        <w:rPr>
          <w:bCs/>
          <w:iCs/>
        </w:rPr>
        <w:lastRenderedPageBreak/>
        <w:t xml:space="preserve">Option </w:t>
      </w:r>
      <w:r w:rsidR="00BE56F6" w:rsidRPr="008447F1">
        <w:rPr>
          <w:bCs/>
          <w:iCs/>
        </w:rPr>
        <w:t>6</w:t>
      </w:r>
      <w:r w:rsidR="00C5694E" w:rsidRPr="008447F1">
        <w:rPr>
          <w:bCs/>
          <w:iCs/>
        </w:rPr>
        <w:t xml:space="preserve">: </w:t>
      </w:r>
      <w:r w:rsidRPr="008447F1">
        <w:rPr>
          <w:bCs/>
          <w:iCs/>
        </w:rPr>
        <w:t>Distribu</w:t>
      </w:r>
      <w:r w:rsidR="0070631C" w:rsidRPr="008447F1">
        <w:rPr>
          <w:bCs/>
          <w:iCs/>
        </w:rPr>
        <w:t>t</w:t>
      </w:r>
      <w:r w:rsidRPr="008447F1">
        <w:rPr>
          <w:bCs/>
          <w:iCs/>
        </w:rPr>
        <w:t>ed</w:t>
      </w:r>
      <w:r w:rsidR="00C5694E" w:rsidRPr="008447F1">
        <w:rPr>
          <w:bCs/>
          <w:iCs/>
        </w:rPr>
        <w:t xml:space="preserve"> Overlay</w:t>
      </w:r>
      <w:bookmarkEnd w:id="66"/>
      <w:r w:rsidRPr="008447F1">
        <w:rPr>
          <w:bCs/>
          <w:iCs/>
        </w:rPr>
        <w:t xml:space="preserve"> </w:t>
      </w:r>
      <w:r w:rsidR="003F00A7">
        <w:t>-</w:t>
      </w:r>
      <w:r w:rsidR="000512EB" w:rsidRPr="008447F1">
        <w:t xml:space="preserve"> </w:t>
      </w:r>
      <w:r w:rsidR="000512EB" w:rsidRPr="008447F1">
        <w:rPr>
          <w:bCs/>
          <w:iCs/>
        </w:rPr>
        <w:t xml:space="preserve">Distributed Overlay </w:t>
      </w:r>
      <w:r w:rsidRPr="008447F1">
        <w:rPr>
          <w:bCs/>
          <w:iCs/>
        </w:rPr>
        <w:t xml:space="preserve">of a </w:t>
      </w:r>
      <w:r w:rsidR="00B04022" w:rsidRPr="008447F1">
        <w:rPr>
          <w:bCs/>
          <w:iCs/>
        </w:rPr>
        <w:t>N</w:t>
      </w:r>
      <w:r w:rsidRPr="008447F1">
        <w:rPr>
          <w:bCs/>
          <w:iCs/>
        </w:rPr>
        <w:t>ew NPA</w:t>
      </w:r>
      <w:r w:rsidR="00DA04E6" w:rsidRPr="008447F1">
        <w:rPr>
          <w:bCs/>
          <w:iCs/>
        </w:rPr>
        <w:t> </w:t>
      </w:r>
      <w:r w:rsidRPr="008447F1">
        <w:rPr>
          <w:bCs/>
          <w:iCs/>
        </w:rPr>
        <w:t>on</w:t>
      </w:r>
      <w:r w:rsidR="00DA04E6" w:rsidRPr="008447F1">
        <w:rPr>
          <w:bCs/>
          <w:iCs/>
        </w:rPr>
        <w:t> </w:t>
      </w:r>
      <w:r w:rsidRPr="008447F1">
        <w:t>403/587/780</w:t>
      </w:r>
      <w:bookmarkEnd w:id="67"/>
      <w:bookmarkEnd w:id="68"/>
    </w:p>
    <w:p w:rsidR="00C5694E" w:rsidRPr="004C2D72" w:rsidRDefault="00C5694E" w:rsidP="004A0778">
      <w:pPr>
        <w:keepNext/>
        <w:rPr>
          <w:sz w:val="22"/>
          <w:szCs w:val="22"/>
          <w:u w:val="single"/>
        </w:rPr>
      </w:pPr>
    </w:p>
    <w:p w:rsidR="00C5694E" w:rsidRPr="004C2D72" w:rsidRDefault="00C5694E" w:rsidP="004A0778">
      <w:pPr>
        <w:keepNext/>
        <w:rPr>
          <w:sz w:val="22"/>
          <w:szCs w:val="22"/>
          <w:u w:val="single"/>
        </w:rPr>
      </w:pPr>
      <w:r w:rsidRPr="004C2D72">
        <w:rPr>
          <w:sz w:val="22"/>
          <w:szCs w:val="22"/>
          <w:u w:val="single"/>
        </w:rPr>
        <w:t>Description:</w:t>
      </w:r>
    </w:p>
    <w:p w:rsidR="00C5694E" w:rsidRPr="004C2D72" w:rsidRDefault="00C5694E" w:rsidP="004A0778">
      <w:pPr>
        <w:keepNext/>
        <w:rPr>
          <w:sz w:val="22"/>
          <w:szCs w:val="22"/>
        </w:rPr>
      </w:pPr>
    </w:p>
    <w:p w:rsidR="00C5694E" w:rsidRDefault="00C5694E" w:rsidP="004A0778">
      <w:pPr>
        <w:keepNext/>
        <w:rPr>
          <w:sz w:val="22"/>
          <w:szCs w:val="22"/>
        </w:rPr>
      </w:pPr>
      <w:r>
        <w:rPr>
          <w:sz w:val="22"/>
          <w:szCs w:val="22"/>
        </w:rPr>
        <w:t xml:space="preserve">Currently </w:t>
      </w:r>
      <w:r w:rsidRPr="00465FEA">
        <w:rPr>
          <w:sz w:val="22"/>
          <w:szCs w:val="22"/>
        </w:rPr>
        <w:t xml:space="preserve">NPA </w:t>
      </w:r>
      <w:r>
        <w:rPr>
          <w:sz w:val="22"/>
          <w:szCs w:val="22"/>
        </w:rPr>
        <w:t>403/587/780</w:t>
      </w:r>
      <w:r w:rsidR="00651D44">
        <w:rPr>
          <w:sz w:val="22"/>
          <w:szCs w:val="22"/>
        </w:rPr>
        <w:t xml:space="preserve"> </w:t>
      </w:r>
      <w:r>
        <w:rPr>
          <w:sz w:val="22"/>
          <w:szCs w:val="22"/>
        </w:rPr>
        <w:t>is</w:t>
      </w:r>
      <w:r w:rsidRPr="00465FEA">
        <w:rPr>
          <w:sz w:val="22"/>
          <w:szCs w:val="22"/>
        </w:rPr>
        <w:t xml:space="preserve"> </w:t>
      </w:r>
      <w:r>
        <w:rPr>
          <w:sz w:val="22"/>
          <w:szCs w:val="22"/>
        </w:rPr>
        <w:t>expected to exhaust in the year</w:t>
      </w:r>
      <w:r w:rsidRPr="00465FEA">
        <w:rPr>
          <w:sz w:val="22"/>
          <w:szCs w:val="22"/>
        </w:rPr>
        <w:t xml:space="preserve"> </w:t>
      </w:r>
      <w:r>
        <w:rPr>
          <w:sz w:val="22"/>
          <w:szCs w:val="22"/>
        </w:rPr>
        <w:t>2017</w:t>
      </w:r>
      <w:r w:rsidRPr="00465FEA">
        <w:rPr>
          <w:sz w:val="22"/>
          <w:szCs w:val="22"/>
        </w:rPr>
        <w:t>.</w:t>
      </w:r>
      <w:r>
        <w:rPr>
          <w:sz w:val="22"/>
          <w:szCs w:val="22"/>
        </w:rPr>
        <w:t xml:space="preserve"> </w:t>
      </w:r>
      <w:r w:rsidRPr="004C2D72">
        <w:rPr>
          <w:sz w:val="22"/>
          <w:szCs w:val="22"/>
        </w:rPr>
        <w:t xml:space="preserve">This Relief Option would introduce a new </w:t>
      </w:r>
      <w:r>
        <w:rPr>
          <w:sz w:val="22"/>
          <w:szCs w:val="22"/>
        </w:rPr>
        <w:t>NPA</w:t>
      </w:r>
      <w:r w:rsidRPr="004C2D72">
        <w:rPr>
          <w:sz w:val="22"/>
          <w:szCs w:val="22"/>
        </w:rPr>
        <w:t xml:space="preserve"> </w:t>
      </w:r>
      <w:r>
        <w:rPr>
          <w:sz w:val="22"/>
          <w:szCs w:val="22"/>
        </w:rPr>
        <w:t>C</w:t>
      </w:r>
      <w:r w:rsidRPr="004C2D72">
        <w:rPr>
          <w:sz w:val="22"/>
          <w:szCs w:val="22"/>
        </w:rPr>
        <w:t xml:space="preserve">ode </w:t>
      </w:r>
      <w:r>
        <w:rPr>
          <w:sz w:val="22"/>
          <w:szCs w:val="22"/>
        </w:rPr>
        <w:t>as an</w:t>
      </w:r>
      <w:r w:rsidRPr="004C2D72">
        <w:rPr>
          <w:sz w:val="22"/>
          <w:szCs w:val="22"/>
        </w:rPr>
        <w:t xml:space="preserve"> overlay </w:t>
      </w:r>
      <w:r>
        <w:rPr>
          <w:sz w:val="22"/>
          <w:szCs w:val="22"/>
        </w:rPr>
        <w:t>on the NPA</w:t>
      </w:r>
      <w:r w:rsidRPr="004C2D72">
        <w:rPr>
          <w:sz w:val="22"/>
          <w:szCs w:val="22"/>
        </w:rPr>
        <w:t> </w:t>
      </w:r>
      <w:r>
        <w:rPr>
          <w:sz w:val="22"/>
          <w:szCs w:val="22"/>
        </w:rPr>
        <w:t>403/587/780 area</w:t>
      </w:r>
      <w:r w:rsidRPr="004C2D72">
        <w:rPr>
          <w:sz w:val="22"/>
          <w:szCs w:val="22"/>
        </w:rPr>
        <w:t>.</w:t>
      </w:r>
    </w:p>
    <w:p w:rsidR="00C5694E" w:rsidRDefault="00C5694E" w:rsidP="002F6086">
      <w:pPr>
        <w:rPr>
          <w:sz w:val="22"/>
          <w:szCs w:val="22"/>
        </w:rPr>
      </w:pPr>
    </w:p>
    <w:p w:rsidR="00C5694E" w:rsidRPr="004C2D72" w:rsidRDefault="00C5694E" w:rsidP="002F6086">
      <w:pPr>
        <w:rPr>
          <w:sz w:val="22"/>
          <w:szCs w:val="22"/>
        </w:rPr>
      </w:pPr>
      <w:r>
        <w:rPr>
          <w:sz w:val="22"/>
          <w:szCs w:val="22"/>
        </w:rPr>
        <w:t>With t</w:t>
      </w:r>
      <w:r w:rsidRPr="00B86AF1">
        <w:rPr>
          <w:sz w:val="22"/>
          <w:szCs w:val="22"/>
        </w:rPr>
        <w:t>his Relief Option</w:t>
      </w:r>
      <w:r>
        <w:rPr>
          <w:sz w:val="22"/>
          <w:szCs w:val="22"/>
        </w:rPr>
        <w:t>,</w:t>
      </w:r>
      <w:r w:rsidRPr="00B86AF1">
        <w:rPr>
          <w:sz w:val="22"/>
          <w:szCs w:val="22"/>
        </w:rPr>
        <w:t xml:space="preserve"> the number of separate Relief Planning areas in </w:t>
      </w:r>
      <w:r>
        <w:rPr>
          <w:sz w:val="22"/>
          <w:szCs w:val="22"/>
        </w:rPr>
        <w:t>Alberta</w:t>
      </w:r>
      <w:r w:rsidRPr="00B86AF1">
        <w:rPr>
          <w:sz w:val="22"/>
          <w:szCs w:val="22"/>
        </w:rPr>
        <w:t xml:space="preserve"> </w:t>
      </w:r>
      <w:r>
        <w:rPr>
          <w:sz w:val="22"/>
          <w:szCs w:val="22"/>
        </w:rPr>
        <w:t>would not change</w:t>
      </w:r>
      <w:r w:rsidRPr="00B86AF1">
        <w:rPr>
          <w:sz w:val="22"/>
          <w:szCs w:val="22"/>
        </w:rPr>
        <w:t>.</w:t>
      </w:r>
    </w:p>
    <w:p w:rsidR="00C5694E" w:rsidRPr="004C2D72" w:rsidRDefault="00C5694E" w:rsidP="00C5694E">
      <w:pPr>
        <w:rPr>
          <w:sz w:val="22"/>
          <w:szCs w:val="22"/>
        </w:rPr>
      </w:pPr>
    </w:p>
    <w:p w:rsidR="00C5694E" w:rsidRDefault="00C5694E" w:rsidP="00C5694E">
      <w:pPr>
        <w:rPr>
          <w:sz w:val="22"/>
          <w:szCs w:val="22"/>
        </w:rPr>
      </w:pPr>
      <w:r w:rsidRPr="007A6E03">
        <w:rPr>
          <w:sz w:val="22"/>
          <w:szCs w:val="22"/>
        </w:rPr>
        <w:t xml:space="preserve">After this </w:t>
      </w:r>
      <w:r w:rsidR="00962F48">
        <w:rPr>
          <w:sz w:val="22"/>
          <w:szCs w:val="22"/>
        </w:rPr>
        <w:t>d</w:t>
      </w:r>
      <w:r w:rsidRPr="007A6E03">
        <w:rPr>
          <w:sz w:val="22"/>
          <w:szCs w:val="22"/>
        </w:rPr>
        <w:t xml:space="preserve">istributed </w:t>
      </w:r>
      <w:r w:rsidR="00962F48">
        <w:rPr>
          <w:sz w:val="22"/>
          <w:szCs w:val="22"/>
        </w:rPr>
        <w:t>o</w:t>
      </w:r>
      <w:r w:rsidRPr="007A6E03">
        <w:rPr>
          <w:sz w:val="22"/>
          <w:szCs w:val="22"/>
        </w:rPr>
        <w:t>verlay, NPA </w:t>
      </w:r>
      <w:r>
        <w:rPr>
          <w:sz w:val="22"/>
          <w:szCs w:val="22"/>
        </w:rPr>
        <w:t xml:space="preserve">403/587/780 </w:t>
      </w:r>
      <w:r w:rsidRPr="007A6E03">
        <w:rPr>
          <w:sz w:val="22"/>
          <w:szCs w:val="22"/>
        </w:rPr>
        <w:t>and the new NPA would be expected to exhaust in 20</w:t>
      </w:r>
      <w:r>
        <w:rPr>
          <w:sz w:val="22"/>
          <w:szCs w:val="22"/>
        </w:rPr>
        <w:t>2</w:t>
      </w:r>
      <w:r w:rsidR="00AE480C">
        <w:rPr>
          <w:sz w:val="22"/>
          <w:szCs w:val="22"/>
        </w:rPr>
        <w:t>8</w:t>
      </w:r>
      <w:r w:rsidRPr="007A6E03">
        <w:rPr>
          <w:sz w:val="22"/>
          <w:szCs w:val="22"/>
        </w:rPr>
        <w:t>.</w:t>
      </w:r>
    </w:p>
    <w:p w:rsidR="004F53B6" w:rsidRDefault="004F53B6" w:rsidP="00C5694E">
      <w:pPr>
        <w:rPr>
          <w:sz w:val="22"/>
          <w:szCs w:val="22"/>
        </w:rPr>
      </w:pPr>
    </w:p>
    <w:p w:rsidR="00C5694E" w:rsidRPr="00F7199D" w:rsidRDefault="00C5694E" w:rsidP="002F6086">
      <w:pPr>
        <w:pStyle w:val="List2"/>
        <w:keepNext/>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u w:val="single"/>
        </w:rPr>
      </w:pPr>
      <w:r w:rsidRPr="00F7199D">
        <w:rPr>
          <w:sz w:val="22"/>
          <w:szCs w:val="22"/>
          <w:u w:val="single"/>
        </w:rPr>
        <w:t>Assessment:</w:t>
      </w:r>
    </w:p>
    <w:p w:rsidR="00C5694E" w:rsidRPr="00B91A6C" w:rsidRDefault="00C5694E" w:rsidP="002F6086">
      <w:pPr>
        <w:pStyle w:val="List2"/>
        <w:keepNext/>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highlight w:val="yellow"/>
          <w:u w:val="single"/>
        </w:rPr>
      </w:pPr>
    </w:p>
    <w:p w:rsidR="00C5694E" w:rsidRDefault="00C5694E" w:rsidP="002F6086">
      <w:pPr>
        <w:pStyle w:val="List2"/>
        <w:keepNext/>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highlight w:val="yellow"/>
        </w:rPr>
      </w:pPr>
      <w:r w:rsidRPr="00B91A6C">
        <w:rPr>
          <w:sz w:val="22"/>
          <w:szCs w:val="22"/>
          <w:highlight w:val="yellow"/>
        </w:rPr>
        <w:t>To be completed by RPC</w:t>
      </w:r>
    </w:p>
    <w:p w:rsidR="004F53B6" w:rsidRDefault="004F53B6" w:rsidP="00C5694E">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highlight w:val="yellow"/>
        </w:rPr>
      </w:pPr>
    </w:p>
    <w:p w:rsidR="004F53B6" w:rsidRPr="008447F1" w:rsidRDefault="004F53B6" w:rsidP="002F6086">
      <w:pPr>
        <w:pStyle w:val="Heading3"/>
        <w:keepNext w:val="0"/>
        <w:numPr>
          <w:ilvl w:val="2"/>
          <w:numId w:val="22"/>
        </w:numPr>
        <w:rPr>
          <w:bCs/>
          <w:iCs/>
        </w:rPr>
      </w:pPr>
      <w:bookmarkStart w:id="69" w:name="_Toc348672769"/>
      <w:bookmarkStart w:id="70" w:name="_Toc351964237"/>
      <w:r w:rsidRPr="008447F1">
        <w:rPr>
          <w:bCs/>
          <w:iCs/>
        </w:rPr>
        <w:t xml:space="preserve">Option </w:t>
      </w:r>
      <w:r w:rsidR="00D05B9C" w:rsidRPr="008447F1">
        <w:rPr>
          <w:bCs/>
          <w:iCs/>
        </w:rPr>
        <w:t>7</w:t>
      </w:r>
      <w:r w:rsidRPr="008447F1">
        <w:rPr>
          <w:bCs/>
          <w:iCs/>
        </w:rPr>
        <w:t xml:space="preserve">: Distributed Overlay </w:t>
      </w:r>
      <w:r w:rsidR="003F00A7">
        <w:rPr>
          <w:bCs/>
          <w:iCs/>
        </w:rPr>
        <w:t>-</w:t>
      </w:r>
      <w:r w:rsidRPr="008447F1">
        <w:rPr>
          <w:bCs/>
          <w:iCs/>
        </w:rPr>
        <w:t xml:space="preserve"> Distributed Overlay of </w:t>
      </w:r>
      <w:r w:rsidR="005558B1" w:rsidRPr="008447F1">
        <w:rPr>
          <w:bCs/>
          <w:iCs/>
        </w:rPr>
        <w:t>t</w:t>
      </w:r>
      <w:r w:rsidR="00D05B9C" w:rsidRPr="008447F1">
        <w:rPr>
          <w:bCs/>
          <w:iCs/>
        </w:rPr>
        <w:t xml:space="preserve">wo </w:t>
      </w:r>
      <w:r w:rsidR="00B04022" w:rsidRPr="008447F1">
        <w:rPr>
          <w:bCs/>
          <w:iCs/>
        </w:rPr>
        <w:t>N</w:t>
      </w:r>
      <w:r w:rsidRPr="008447F1">
        <w:rPr>
          <w:bCs/>
          <w:iCs/>
        </w:rPr>
        <w:t>ew NPA</w:t>
      </w:r>
      <w:r w:rsidR="00D05B9C" w:rsidRPr="008447F1">
        <w:rPr>
          <w:bCs/>
          <w:iCs/>
        </w:rPr>
        <w:t>s</w:t>
      </w:r>
      <w:r w:rsidRPr="008447F1">
        <w:rPr>
          <w:bCs/>
          <w:iCs/>
        </w:rPr>
        <w:t xml:space="preserve"> on</w:t>
      </w:r>
      <w:r w:rsidR="00DA04E6" w:rsidRPr="008447F1">
        <w:rPr>
          <w:bCs/>
          <w:iCs/>
        </w:rPr>
        <w:t> </w:t>
      </w:r>
      <w:r w:rsidRPr="008447F1">
        <w:rPr>
          <w:bCs/>
          <w:iCs/>
        </w:rPr>
        <w:t>403/587/780</w:t>
      </w:r>
      <w:bookmarkEnd w:id="69"/>
      <w:bookmarkEnd w:id="70"/>
    </w:p>
    <w:p w:rsidR="004F53B6" w:rsidRPr="00D05B9C" w:rsidRDefault="004F53B6" w:rsidP="002F6086">
      <w:pPr>
        <w:rPr>
          <w:b/>
          <w:bCs/>
          <w:i/>
          <w:iCs/>
          <w:sz w:val="22"/>
        </w:rPr>
      </w:pPr>
    </w:p>
    <w:p w:rsidR="004F53B6" w:rsidRPr="004C2D72" w:rsidRDefault="004F53B6" w:rsidP="002F6086">
      <w:pPr>
        <w:rPr>
          <w:sz w:val="22"/>
          <w:szCs w:val="22"/>
          <w:u w:val="single"/>
        </w:rPr>
      </w:pPr>
      <w:r w:rsidRPr="004C2D72">
        <w:rPr>
          <w:sz w:val="22"/>
          <w:szCs w:val="22"/>
          <w:u w:val="single"/>
        </w:rPr>
        <w:t>Description:</w:t>
      </w:r>
    </w:p>
    <w:p w:rsidR="004F53B6" w:rsidRPr="004C2D72" w:rsidRDefault="004F53B6" w:rsidP="002F6086">
      <w:pPr>
        <w:rPr>
          <w:sz w:val="22"/>
          <w:szCs w:val="22"/>
        </w:rPr>
      </w:pPr>
    </w:p>
    <w:p w:rsidR="004F53B6" w:rsidRDefault="004F53B6" w:rsidP="002F6086">
      <w:pPr>
        <w:rPr>
          <w:sz w:val="22"/>
          <w:szCs w:val="22"/>
        </w:rPr>
      </w:pPr>
      <w:r>
        <w:rPr>
          <w:sz w:val="22"/>
          <w:szCs w:val="22"/>
        </w:rPr>
        <w:t xml:space="preserve">Currently </w:t>
      </w:r>
      <w:r w:rsidRPr="00465FEA">
        <w:rPr>
          <w:sz w:val="22"/>
          <w:szCs w:val="22"/>
        </w:rPr>
        <w:t xml:space="preserve">NPA </w:t>
      </w:r>
      <w:r>
        <w:rPr>
          <w:sz w:val="22"/>
          <w:szCs w:val="22"/>
        </w:rPr>
        <w:t>403/587/780</w:t>
      </w:r>
      <w:r w:rsidR="00D05B9C">
        <w:rPr>
          <w:sz w:val="22"/>
          <w:szCs w:val="22"/>
        </w:rPr>
        <w:t xml:space="preserve"> </w:t>
      </w:r>
      <w:r>
        <w:rPr>
          <w:sz w:val="22"/>
          <w:szCs w:val="22"/>
        </w:rPr>
        <w:t>is</w:t>
      </w:r>
      <w:r w:rsidRPr="00465FEA">
        <w:rPr>
          <w:sz w:val="22"/>
          <w:szCs w:val="22"/>
        </w:rPr>
        <w:t xml:space="preserve"> </w:t>
      </w:r>
      <w:r>
        <w:rPr>
          <w:sz w:val="22"/>
          <w:szCs w:val="22"/>
        </w:rPr>
        <w:t>expected to exhaust in the year</w:t>
      </w:r>
      <w:r w:rsidRPr="00465FEA">
        <w:rPr>
          <w:sz w:val="22"/>
          <w:szCs w:val="22"/>
        </w:rPr>
        <w:t xml:space="preserve"> </w:t>
      </w:r>
      <w:r>
        <w:rPr>
          <w:sz w:val="22"/>
          <w:szCs w:val="22"/>
        </w:rPr>
        <w:t>2017</w:t>
      </w:r>
      <w:r w:rsidRPr="00465FEA">
        <w:rPr>
          <w:sz w:val="22"/>
          <w:szCs w:val="22"/>
        </w:rPr>
        <w:t>.</w:t>
      </w:r>
      <w:r>
        <w:rPr>
          <w:sz w:val="22"/>
          <w:szCs w:val="22"/>
        </w:rPr>
        <w:t xml:space="preserve"> </w:t>
      </w:r>
      <w:r w:rsidRPr="004C2D72">
        <w:rPr>
          <w:sz w:val="22"/>
          <w:szCs w:val="22"/>
        </w:rPr>
        <w:t xml:space="preserve">This Relief Option would introduce </w:t>
      </w:r>
      <w:r w:rsidR="00D05B9C">
        <w:rPr>
          <w:sz w:val="22"/>
          <w:szCs w:val="22"/>
        </w:rPr>
        <w:t>two</w:t>
      </w:r>
      <w:r w:rsidR="00D05B9C" w:rsidRPr="004C2D72">
        <w:rPr>
          <w:sz w:val="22"/>
          <w:szCs w:val="22"/>
        </w:rPr>
        <w:t xml:space="preserve"> </w:t>
      </w:r>
      <w:r w:rsidRPr="004C2D72">
        <w:rPr>
          <w:sz w:val="22"/>
          <w:szCs w:val="22"/>
        </w:rPr>
        <w:t xml:space="preserve">new </w:t>
      </w:r>
      <w:r>
        <w:rPr>
          <w:sz w:val="22"/>
          <w:szCs w:val="22"/>
        </w:rPr>
        <w:t>NPA</w:t>
      </w:r>
      <w:r w:rsidRPr="004C2D72">
        <w:rPr>
          <w:sz w:val="22"/>
          <w:szCs w:val="22"/>
        </w:rPr>
        <w:t xml:space="preserve"> </w:t>
      </w:r>
      <w:r>
        <w:rPr>
          <w:sz w:val="22"/>
          <w:szCs w:val="22"/>
        </w:rPr>
        <w:t>C</w:t>
      </w:r>
      <w:r w:rsidRPr="004C2D72">
        <w:rPr>
          <w:sz w:val="22"/>
          <w:szCs w:val="22"/>
        </w:rPr>
        <w:t>ode</w:t>
      </w:r>
      <w:r w:rsidR="00D05B9C">
        <w:rPr>
          <w:sz w:val="22"/>
          <w:szCs w:val="22"/>
        </w:rPr>
        <w:t>s</w:t>
      </w:r>
      <w:r w:rsidRPr="004C2D72">
        <w:rPr>
          <w:sz w:val="22"/>
          <w:szCs w:val="22"/>
        </w:rPr>
        <w:t xml:space="preserve"> </w:t>
      </w:r>
      <w:r>
        <w:rPr>
          <w:sz w:val="22"/>
          <w:szCs w:val="22"/>
        </w:rPr>
        <w:t xml:space="preserve">as </w:t>
      </w:r>
      <w:r w:rsidRPr="004C2D72">
        <w:rPr>
          <w:sz w:val="22"/>
          <w:szCs w:val="22"/>
        </w:rPr>
        <w:t>overlay</w:t>
      </w:r>
      <w:r w:rsidR="00962F48">
        <w:rPr>
          <w:sz w:val="22"/>
          <w:szCs w:val="22"/>
        </w:rPr>
        <w:t>s</w:t>
      </w:r>
      <w:r w:rsidRPr="004C2D72">
        <w:rPr>
          <w:sz w:val="22"/>
          <w:szCs w:val="22"/>
        </w:rPr>
        <w:t xml:space="preserve"> </w:t>
      </w:r>
      <w:r>
        <w:rPr>
          <w:sz w:val="22"/>
          <w:szCs w:val="22"/>
        </w:rPr>
        <w:t>on the NPA</w:t>
      </w:r>
      <w:r w:rsidRPr="004C2D72">
        <w:rPr>
          <w:sz w:val="22"/>
          <w:szCs w:val="22"/>
        </w:rPr>
        <w:t> </w:t>
      </w:r>
      <w:r>
        <w:rPr>
          <w:sz w:val="22"/>
          <w:szCs w:val="22"/>
        </w:rPr>
        <w:t>403/587/780 area</w:t>
      </w:r>
      <w:r w:rsidRPr="004C2D72">
        <w:rPr>
          <w:sz w:val="22"/>
          <w:szCs w:val="22"/>
        </w:rPr>
        <w:t>.</w:t>
      </w:r>
    </w:p>
    <w:p w:rsidR="004F53B6" w:rsidRDefault="004F53B6" w:rsidP="002F6086">
      <w:pPr>
        <w:rPr>
          <w:sz w:val="22"/>
          <w:szCs w:val="22"/>
        </w:rPr>
      </w:pPr>
    </w:p>
    <w:p w:rsidR="004F53B6" w:rsidRPr="004C2D72" w:rsidRDefault="004F53B6" w:rsidP="002F6086">
      <w:pPr>
        <w:rPr>
          <w:sz w:val="22"/>
          <w:szCs w:val="22"/>
        </w:rPr>
      </w:pPr>
      <w:r>
        <w:rPr>
          <w:sz w:val="22"/>
          <w:szCs w:val="22"/>
        </w:rPr>
        <w:t>With t</w:t>
      </w:r>
      <w:r w:rsidRPr="00B86AF1">
        <w:rPr>
          <w:sz w:val="22"/>
          <w:szCs w:val="22"/>
        </w:rPr>
        <w:t>his Relief Option</w:t>
      </w:r>
      <w:r>
        <w:rPr>
          <w:sz w:val="22"/>
          <w:szCs w:val="22"/>
        </w:rPr>
        <w:t>,</w:t>
      </w:r>
      <w:r w:rsidRPr="00B86AF1">
        <w:rPr>
          <w:sz w:val="22"/>
          <w:szCs w:val="22"/>
        </w:rPr>
        <w:t xml:space="preserve"> the number of separate Relief Planning areas in </w:t>
      </w:r>
      <w:r>
        <w:rPr>
          <w:sz w:val="22"/>
          <w:szCs w:val="22"/>
        </w:rPr>
        <w:t>Alberta</w:t>
      </w:r>
      <w:r w:rsidRPr="00B86AF1">
        <w:rPr>
          <w:sz w:val="22"/>
          <w:szCs w:val="22"/>
        </w:rPr>
        <w:t xml:space="preserve"> </w:t>
      </w:r>
      <w:r>
        <w:rPr>
          <w:sz w:val="22"/>
          <w:szCs w:val="22"/>
        </w:rPr>
        <w:t>would not change</w:t>
      </w:r>
      <w:r w:rsidRPr="00B86AF1">
        <w:rPr>
          <w:sz w:val="22"/>
          <w:szCs w:val="22"/>
        </w:rPr>
        <w:t>.</w:t>
      </w:r>
    </w:p>
    <w:p w:rsidR="004F53B6" w:rsidRPr="004C2D72" w:rsidRDefault="004F53B6" w:rsidP="004F53B6">
      <w:pPr>
        <w:rPr>
          <w:sz w:val="22"/>
          <w:szCs w:val="22"/>
        </w:rPr>
      </w:pPr>
    </w:p>
    <w:p w:rsidR="004F53B6" w:rsidRDefault="004F53B6" w:rsidP="004F53B6">
      <w:pPr>
        <w:rPr>
          <w:sz w:val="22"/>
          <w:szCs w:val="22"/>
        </w:rPr>
      </w:pPr>
      <w:r w:rsidRPr="007A6E03">
        <w:rPr>
          <w:sz w:val="22"/>
          <w:szCs w:val="22"/>
        </w:rPr>
        <w:t xml:space="preserve">After this </w:t>
      </w:r>
      <w:r w:rsidR="00962F48">
        <w:rPr>
          <w:sz w:val="22"/>
          <w:szCs w:val="22"/>
        </w:rPr>
        <w:t>d</w:t>
      </w:r>
      <w:r w:rsidRPr="007A6E03">
        <w:rPr>
          <w:sz w:val="22"/>
          <w:szCs w:val="22"/>
        </w:rPr>
        <w:t xml:space="preserve">istributed </w:t>
      </w:r>
      <w:r w:rsidR="00962F48">
        <w:rPr>
          <w:sz w:val="22"/>
          <w:szCs w:val="22"/>
        </w:rPr>
        <w:t>o</w:t>
      </w:r>
      <w:r w:rsidRPr="007A6E03">
        <w:rPr>
          <w:sz w:val="22"/>
          <w:szCs w:val="22"/>
        </w:rPr>
        <w:t>verlay, NPA </w:t>
      </w:r>
      <w:r>
        <w:rPr>
          <w:sz w:val="22"/>
          <w:szCs w:val="22"/>
        </w:rPr>
        <w:t xml:space="preserve">403/587/780 </w:t>
      </w:r>
      <w:r w:rsidRPr="007A6E03">
        <w:rPr>
          <w:sz w:val="22"/>
          <w:szCs w:val="22"/>
        </w:rPr>
        <w:t xml:space="preserve">and the </w:t>
      </w:r>
      <w:r w:rsidR="00D05B9C">
        <w:rPr>
          <w:sz w:val="22"/>
          <w:szCs w:val="22"/>
        </w:rPr>
        <w:t xml:space="preserve">first </w:t>
      </w:r>
      <w:r w:rsidRPr="007A6E03">
        <w:rPr>
          <w:sz w:val="22"/>
          <w:szCs w:val="22"/>
        </w:rPr>
        <w:t>new NPA</w:t>
      </w:r>
      <w:r w:rsidR="00962F48">
        <w:rPr>
          <w:sz w:val="22"/>
          <w:szCs w:val="22"/>
        </w:rPr>
        <w:t xml:space="preserve"> would be expected to exhaust in 2028.</w:t>
      </w:r>
      <w:r w:rsidRPr="007A6E03">
        <w:rPr>
          <w:sz w:val="22"/>
          <w:szCs w:val="22"/>
        </w:rPr>
        <w:t xml:space="preserve"> </w:t>
      </w:r>
      <w:r w:rsidR="00962F48" w:rsidRPr="007A6E03">
        <w:rPr>
          <w:sz w:val="22"/>
          <w:szCs w:val="22"/>
        </w:rPr>
        <w:t>NPA </w:t>
      </w:r>
      <w:r w:rsidR="00962F48">
        <w:rPr>
          <w:sz w:val="22"/>
          <w:szCs w:val="22"/>
        </w:rPr>
        <w:t xml:space="preserve">403/587/780 </w:t>
      </w:r>
      <w:r w:rsidR="002D2A9D">
        <w:rPr>
          <w:sz w:val="22"/>
          <w:szCs w:val="22"/>
        </w:rPr>
        <w:t xml:space="preserve">and the second </w:t>
      </w:r>
      <w:r w:rsidR="002D2A9D" w:rsidRPr="007A6E03">
        <w:rPr>
          <w:sz w:val="22"/>
          <w:szCs w:val="22"/>
        </w:rPr>
        <w:t xml:space="preserve">new NPA </w:t>
      </w:r>
      <w:r w:rsidRPr="007A6E03">
        <w:rPr>
          <w:sz w:val="22"/>
          <w:szCs w:val="22"/>
        </w:rPr>
        <w:t xml:space="preserve">would be expected to exhaust in </w:t>
      </w:r>
      <w:r w:rsidR="00D05B9C" w:rsidRPr="007A6E03">
        <w:rPr>
          <w:sz w:val="22"/>
          <w:szCs w:val="22"/>
        </w:rPr>
        <w:t>20</w:t>
      </w:r>
      <w:r w:rsidR="00D05B9C">
        <w:rPr>
          <w:sz w:val="22"/>
          <w:szCs w:val="22"/>
        </w:rPr>
        <w:t>38</w:t>
      </w:r>
      <w:r w:rsidRPr="007A6E03">
        <w:rPr>
          <w:sz w:val="22"/>
          <w:szCs w:val="22"/>
        </w:rPr>
        <w:t>.</w:t>
      </w:r>
    </w:p>
    <w:p w:rsidR="004F53B6" w:rsidRDefault="004F53B6" w:rsidP="004F53B6">
      <w:pPr>
        <w:rPr>
          <w:sz w:val="22"/>
          <w:szCs w:val="22"/>
        </w:rPr>
      </w:pPr>
    </w:p>
    <w:p w:rsidR="004F53B6" w:rsidRPr="00F7199D" w:rsidRDefault="004F53B6" w:rsidP="004F53B6">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u w:val="single"/>
        </w:rPr>
      </w:pPr>
      <w:r w:rsidRPr="00F7199D">
        <w:rPr>
          <w:sz w:val="22"/>
          <w:szCs w:val="22"/>
          <w:u w:val="single"/>
        </w:rPr>
        <w:t>Assessment:</w:t>
      </w:r>
    </w:p>
    <w:p w:rsidR="004F53B6" w:rsidRPr="00B91A6C" w:rsidRDefault="004F53B6" w:rsidP="004F53B6">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highlight w:val="yellow"/>
          <w:u w:val="single"/>
        </w:rPr>
      </w:pPr>
    </w:p>
    <w:p w:rsidR="004F53B6" w:rsidRDefault="004F53B6" w:rsidP="004F53B6">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highlight w:val="yellow"/>
        </w:rPr>
      </w:pPr>
      <w:r w:rsidRPr="00B91A6C">
        <w:rPr>
          <w:sz w:val="22"/>
          <w:szCs w:val="22"/>
          <w:highlight w:val="yellow"/>
        </w:rPr>
        <w:t>To be completed by RPC</w:t>
      </w:r>
    </w:p>
    <w:p w:rsidR="004F53B6" w:rsidRPr="00B91A6C" w:rsidRDefault="004F53B6" w:rsidP="00C5694E">
      <w:pPr>
        <w:pStyle w:val="List2"/>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highlight w:val="yellow"/>
        </w:rPr>
      </w:pPr>
    </w:p>
    <w:p w:rsidR="00BE5A99" w:rsidRPr="004C2D72" w:rsidRDefault="00BE5A99" w:rsidP="00BE5A99">
      <w:pPr>
        <w:rPr>
          <w:sz w:val="22"/>
          <w:szCs w:val="22"/>
        </w:rPr>
      </w:pPr>
    </w:p>
    <w:p w:rsidR="001501F1" w:rsidRPr="0010636A" w:rsidRDefault="001501F1" w:rsidP="00956B80">
      <w:pPr>
        <w:pStyle w:val="List2"/>
        <w:keepNext/>
        <w:tabs>
          <w:tab w:val="left" w:pos="117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p>
    <w:p w:rsidR="00F02A64" w:rsidRDefault="00F02A64" w:rsidP="0049331F">
      <w:pPr>
        <w:rPr>
          <w:sz w:val="22"/>
          <w:szCs w:val="22"/>
        </w:rPr>
        <w:sectPr w:rsidR="00F02A64">
          <w:footnotePr>
            <w:pos w:val="beneathText"/>
          </w:footnotePr>
          <w:endnotePr>
            <w:numFmt w:val="decimal"/>
          </w:endnotePr>
          <w:pgSz w:w="12242" w:h="15842" w:code="1"/>
          <w:pgMar w:top="720" w:right="1440" w:bottom="1440" w:left="1440" w:header="720" w:footer="576" w:gutter="0"/>
          <w:cols w:space="720"/>
          <w:noEndnote/>
        </w:sectPr>
      </w:pPr>
    </w:p>
    <w:p w:rsidR="00FA75AD" w:rsidRPr="009C1875" w:rsidRDefault="00FA75AD" w:rsidP="009313B0">
      <w:pPr>
        <w:pStyle w:val="Heading1"/>
        <w:numPr>
          <w:ilvl w:val="0"/>
          <w:numId w:val="13"/>
        </w:numPr>
        <w:tabs>
          <w:tab w:val="clear" w:pos="284"/>
          <w:tab w:val="num" w:pos="720"/>
        </w:tabs>
        <w:ind w:left="720" w:hanging="720"/>
      </w:pPr>
      <w:bookmarkStart w:id="71" w:name="_Toc94536826"/>
      <w:bookmarkStart w:id="72" w:name="_Toc94537016"/>
      <w:bookmarkStart w:id="73" w:name="_Toc94537098"/>
      <w:bookmarkStart w:id="74" w:name="_Toc94537180"/>
      <w:bookmarkStart w:id="75" w:name="_Toc94537262"/>
      <w:bookmarkStart w:id="76" w:name="_Toc94537344"/>
      <w:bookmarkStart w:id="77" w:name="_Toc94543760"/>
      <w:bookmarkStart w:id="78" w:name="_Toc99861259"/>
      <w:bookmarkStart w:id="79" w:name="_Toc99869635"/>
      <w:bookmarkStart w:id="80" w:name="_Toc99870135"/>
      <w:bookmarkStart w:id="81" w:name="_Toc99964339"/>
      <w:bookmarkStart w:id="82" w:name="_Toc100108665"/>
      <w:bookmarkStart w:id="83" w:name="_Toc94536828"/>
      <w:bookmarkStart w:id="84" w:name="_Toc94537018"/>
      <w:bookmarkStart w:id="85" w:name="_Toc94537100"/>
      <w:bookmarkStart w:id="86" w:name="_Toc94537182"/>
      <w:bookmarkStart w:id="87" w:name="_Toc94537264"/>
      <w:bookmarkStart w:id="88" w:name="_Toc94537346"/>
      <w:bookmarkStart w:id="89" w:name="_Toc94543762"/>
      <w:bookmarkStart w:id="90" w:name="_Toc99861261"/>
      <w:bookmarkStart w:id="91" w:name="_Toc99869637"/>
      <w:bookmarkStart w:id="92" w:name="_Toc99870137"/>
      <w:bookmarkStart w:id="93" w:name="_Toc99964341"/>
      <w:bookmarkStart w:id="94" w:name="_Toc100108667"/>
      <w:bookmarkStart w:id="95" w:name="_Toc94536829"/>
      <w:bookmarkStart w:id="96" w:name="_Toc94537019"/>
      <w:bookmarkStart w:id="97" w:name="_Toc94537101"/>
      <w:bookmarkStart w:id="98" w:name="_Toc94537183"/>
      <w:bookmarkStart w:id="99" w:name="_Toc94537265"/>
      <w:bookmarkStart w:id="100" w:name="_Toc94537347"/>
      <w:bookmarkStart w:id="101" w:name="_Toc94543763"/>
      <w:bookmarkStart w:id="102" w:name="_Toc99861262"/>
      <w:bookmarkStart w:id="103" w:name="_Toc99869638"/>
      <w:bookmarkStart w:id="104" w:name="_Toc99870138"/>
      <w:bookmarkStart w:id="105" w:name="_Toc99964342"/>
      <w:bookmarkStart w:id="106" w:name="_Toc100108668"/>
      <w:bookmarkStart w:id="107" w:name="_Toc94536830"/>
      <w:bookmarkStart w:id="108" w:name="_Toc94537020"/>
      <w:bookmarkStart w:id="109" w:name="_Toc94537102"/>
      <w:bookmarkStart w:id="110" w:name="_Toc94537184"/>
      <w:bookmarkStart w:id="111" w:name="_Toc94537266"/>
      <w:bookmarkStart w:id="112" w:name="_Toc94537348"/>
      <w:bookmarkStart w:id="113" w:name="_Toc94543764"/>
      <w:bookmarkStart w:id="114" w:name="_Toc99861263"/>
      <w:bookmarkStart w:id="115" w:name="_Toc99869639"/>
      <w:bookmarkStart w:id="116" w:name="_Toc99870139"/>
      <w:bookmarkStart w:id="117" w:name="_Toc99964343"/>
      <w:bookmarkStart w:id="118" w:name="_Toc100108669"/>
      <w:bookmarkStart w:id="119" w:name="_Toc108592621"/>
      <w:bookmarkStart w:id="120" w:name="_Toc108592623"/>
      <w:bookmarkStart w:id="121" w:name="_Toc108592625"/>
      <w:bookmarkStart w:id="122" w:name="_Toc108592628"/>
      <w:bookmarkStart w:id="123" w:name="_Toc99861268"/>
      <w:bookmarkStart w:id="124" w:name="_Toc99869644"/>
      <w:bookmarkStart w:id="125" w:name="_Toc99870144"/>
      <w:bookmarkStart w:id="126" w:name="_Toc99964348"/>
      <w:bookmarkStart w:id="127" w:name="_Toc100108674"/>
      <w:bookmarkStart w:id="128" w:name="_Toc94536835"/>
      <w:bookmarkStart w:id="129" w:name="_Toc94537025"/>
      <w:bookmarkStart w:id="130" w:name="_Toc94537107"/>
      <w:bookmarkStart w:id="131" w:name="_Toc94537189"/>
      <w:bookmarkStart w:id="132" w:name="_Toc94537271"/>
      <w:bookmarkStart w:id="133" w:name="_Toc94537353"/>
      <w:bookmarkStart w:id="134" w:name="_Toc94543769"/>
      <w:bookmarkStart w:id="135" w:name="_Toc99861270"/>
      <w:bookmarkStart w:id="136" w:name="_Toc99869646"/>
      <w:bookmarkStart w:id="137" w:name="_Toc99870146"/>
      <w:bookmarkStart w:id="138" w:name="_Toc99964350"/>
      <w:bookmarkStart w:id="139" w:name="_Toc100108676"/>
      <w:bookmarkStart w:id="140" w:name="_Toc94536837"/>
      <w:bookmarkStart w:id="141" w:name="_Toc94537027"/>
      <w:bookmarkStart w:id="142" w:name="_Toc94537109"/>
      <w:bookmarkStart w:id="143" w:name="_Toc94537191"/>
      <w:bookmarkStart w:id="144" w:name="_Toc94537273"/>
      <w:bookmarkStart w:id="145" w:name="_Toc94537355"/>
      <w:bookmarkStart w:id="146" w:name="_Toc94543771"/>
      <w:bookmarkStart w:id="147" w:name="_Toc99861272"/>
      <w:bookmarkStart w:id="148" w:name="_Toc99869648"/>
      <w:bookmarkStart w:id="149" w:name="_Toc99870148"/>
      <w:bookmarkStart w:id="150" w:name="_Toc99964352"/>
      <w:bookmarkStart w:id="151" w:name="_Toc100108678"/>
      <w:bookmarkStart w:id="152" w:name="_Toc94536839"/>
      <w:bookmarkStart w:id="153" w:name="_Toc94537029"/>
      <w:bookmarkStart w:id="154" w:name="_Toc94537111"/>
      <w:bookmarkStart w:id="155" w:name="_Toc94537193"/>
      <w:bookmarkStart w:id="156" w:name="_Toc94537275"/>
      <w:bookmarkStart w:id="157" w:name="_Toc94537357"/>
      <w:bookmarkStart w:id="158" w:name="_Toc94543773"/>
      <w:bookmarkStart w:id="159" w:name="_Toc99861274"/>
      <w:bookmarkStart w:id="160" w:name="_Toc99869650"/>
      <w:bookmarkStart w:id="161" w:name="_Toc99870150"/>
      <w:bookmarkStart w:id="162" w:name="_Toc99964354"/>
      <w:bookmarkStart w:id="163" w:name="_Toc100108680"/>
      <w:bookmarkStart w:id="164" w:name="_Toc94536841"/>
      <w:bookmarkStart w:id="165" w:name="_Toc94537031"/>
      <w:bookmarkStart w:id="166" w:name="_Toc94537113"/>
      <w:bookmarkStart w:id="167" w:name="_Toc94537195"/>
      <w:bookmarkStart w:id="168" w:name="_Toc94537277"/>
      <w:bookmarkStart w:id="169" w:name="_Toc94537359"/>
      <w:bookmarkStart w:id="170" w:name="_Toc94543775"/>
      <w:bookmarkStart w:id="171" w:name="_Toc99861276"/>
      <w:bookmarkStart w:id="172" w:name="_Toc99869652"/>
      <w:bookmarkStart w:id="173" w:name="_Toc99870152"/>
      <w:bookmarkStart w:id="174" w:name="_Toc99964356"/>
      <w:bookmarkStart w:id="175" w:name="_Toc100108682"/>
      <w:bookmarkStart w:id="176" w:name="_Toc94536842"/>
      <w:bookmarkStart w:id="177" w:name="_Toc94537032"/>
      <w:bookmarkStart w:id="178" w:name="_Toc94537114"/>
      <w:bookmarkStart w:id="179" w:name="_Toc94537196"/>
      <w:bookmarkStart w:id="180" w:name="_Toc94537278"/>
      <w:bookmarkStart w:id="181" w:name="_Toc94537360"/>
      <w:bookmarkStart w:id="182" w:name="_Toc94543776"/>
      <w:bookmarkStart w:id="183" w:name="_Toc99861277"/>
      <w:bookmarkStart w:id="184" w:name="_Toc99869653"/>
      <w:bookmarkStart w:id="185" w:name="_Toc99870153"/>
      <w:bookmarkStart w:id="186" w:name="_Toc99964357"/>
      <w:bookmarkStart w:id="187" w:name="_Toc100108683"/>
      <w:bookmarkStart w:id="188" w:name="_Toc94536843"/>
      <w:bookmarkStart w:id="189" w:name="_Toc94537033"/>
      <w:bookmarkStart w:id="190" w:name="_Toc94537115"/>
      <w:bookmarkStart w:id="191" w:name="_Toc94537197"/>
      <w:bookmarkStart w:id="192" w:name="_Toc94537279"/>
      <w:bookmarkStart w:id="193" w:name="_Toc94537361"/>
      <w:bookmarkStart w:id="194" w:name="_Toc94543777"/>
      <w:bookmarkStart w:id="195" w:name="_Toc99861278"/>
      <w:bookmarkStart w:id="196" w:name="_Toc99869654"/>
      <w:bookmarkStart w:id="197" w:name="_Toc99870154"/>
      <w:bookmarkStart w:id="198" w:name="_Toc99964358"/>
      <w:bookmarkStart w:id="199" w:name="_Toc100108684"/>
      <w:bookmarkStart w:id="200" w:name="_Toc94536845"/>
      <w:bookmarkStart w:id="201" w:name="_Toc94537035"/>
      <w:bookmarkStart w:id="202" w:name="_Toc94537117"/>
      <w:bookmarkStart w:id="203" w:name="_Toc94537199"/>
      <w:bookmarkStart w:id="204" w:name="_Toc94537281"/>
      <w:bookmarkStart w:id="205" w:name="_Toc94537363"/>
      <w:bookmarkStart w:id="206" w:name="_Toc94543779"/>
      <w:bookmarkStart w:id="207" w:name="_Toc99861280"/>
      <w:bookmarkStart w:id="208" w:name="_Toc99869656"/>
      <w:bookmarkStart w:id="209" w:name="_Toc99870156"/>
      <w:bookmarkStart w:id="210" w:name="_Toc99964360"/>
      <w:bookmarkStart w:id="211" w:name="_Toc100108686"/>
      <w:bookmarkStart w:id="212" w:name="_Toc94536846"/>
      <w:bookmarkStart w:id="213" w:name="_Toc94537036"/>
      <w:bookmarkStart w:id="214" w:name="_Toc94537118"/>
      <w:bookmarkStart w:id="215" w:name="_Toc94537200"/>
      <w:bookmarkStart w:id="216" w:name="_Toc94537282"/>
      <w:bookmarkStart w:id="217" w:name="_Toc94537364"/>
      <w:bookmarkStart w:id="218" w:name="_Toc94543780"/>
      <w:bookmarkStart w:id="219" w:name="_Toc99861281"/>
      <w:bookmarkStart w:id="220" w:name="_Toc99869657"/>
      <w:bookmarkStart w:id="221" w:name="_Toc99870157"/>
      <w:bookmarkStart w:id="222" w:name="_Toc99964361"/>
      <w:bookmarkStart w:id="223" w:name="_Toc100108687"/>
      <w:bookmarkStart w:id="224" w:name="_Toc94536847"/>
      <w:bookmarkStart w:id="225" w:name="_Toc94537037"/>
      <w:bookmarkStart w:id="226" w:name="_Toc94537119"/>
      <w:bookmarkStart w:id="227" w:name="_Toc94537201"/>
      <w:bookmarkStart w:id="228" w:name="_Toc94537283"/>
      <w:bookmarkStart w:id="229" w:name="_Toc94537365"/>
      <w:bookmarkStart w:id="230" w:name="_Toc94543781"/>
      <w:bookmarkStart w:id="231" w:name="_Toc99861282"/>
      <w:bookmarkStart w:id="232" w:name="_Toc99869658"/>
      <w:bookmarkStart w:id="233" w:name="_Toc99870158"/>
      <w:bookmarkStart w:id="234" w:name="_Toc99964362"/>
      <w:bookmarkStart w:id="235" w:name="_Toc100108688"/>
      <w:bookmarkStart w:id="236" w:name="_Toc94536848"/>
      <w:bookmarkStart w:id="237" w:name="_Toc94537038"/>
      <w:bookmarkStart w:id="238" w:name="_Toc94537120"/>
      <w:bookmarkStart w:id="239" w:name="_Toc94537202"/>
      <w:bookmarkStart w:id="240" w:name="_Toc94537284"/>
      <w:bookmarkStart w:id="241" w:name="_Toc94537366"/>
      <w:bookmarkStart w:id="242" w:name="_Toc94543782"/>
      <w:bookmarkStart w:id="243" w:name="_Toc99861283"/>
      <w:bookmarkStart w:id="244" w:name="_Toc99869659"/>
      <w:bookmarkStart w:id="245" w:name="_Toc99870159"/>
      <w:bookmarkStart w:id="246" w:name="_Toc99964363"/>
      <w:bookmarkStart w:id="247" w:name="_Toc100108689"/>
      <w:bookmarkStart w:id="248" w:name="_Toc94536849"/>
      <w:bookmarkStart w:id="249" w:name="_Toc94537039"/>
      <w:bookmarkStart w:id="250" w:name="_Toc94537121"/>
      <w:bookmarkStart w:id="251" w:name="_Toc94537203"/>
      <w:bookmarkStart w:id="252" w:name="_Toc94537285"/>
      <w:bookmarkStart w:id="253" w:name="_Toc94537367"/>
      <w:bookmarkStart w:id="254" w:name="_Toc94543783"/>
      <w:bookmarkStart w:id="255" w:name="_Toc99861284"/>
      <w:bookmarkStart w:id="256" w:name="_Toc99869660"/>
      <w:bookmarkStart w:id="257" w:name="_Toc99870160"/>
      <w:bookmarkStart w:id="258" w:name="_Toc99964364"/>
      <w:bookmarkStart w:id="259" w:name="_Toc100108690"/>
      <w:bookmarkStart w:id="260" w:name="_Toc94536851"/>
      <w:bookmarkStart w:id="261" w:name="_Toc94537041"/>
      <w:bookmarkStart w:id="262" w:name="_Toc94537123"/>
      <w:bookmarkStart w:id="263" w:name="_Toc94537205"/>
      <w:bookmarkStart w:id="264" w:name="_Toc94537287"/>
      <w:bookmarkStart w:id="265" w:name="_Toc94537369"/>
      <w:bookmarkStart w:id="266" w:name="_Toc94543785"/>
      <w:bookmarkStart w:id="267" w:name="_Toc99861286"/>
      <w:bookmarkStart w:id="268" w:name="_Toc99869662"/>
      <w:bookmarkStart w:id="269" w:name="_Toc99870162"/>
      <w:bookmarkStart w:id="270" w:name="_Toc99964366"/>
      <w:bookmarkStart w:id="271" w:name="_Toc100108692"/>
      <w:bookmarkStart w:id="272" w:name="_Toc94536853"/>
      <w:bookmarkStart w:id="273" w:name="_Toc94537043"/>
      <w:bookmarkStart w:id="274" w:name="_Toc94537125"/>
      <w:bookmarkStart w:id="275" w:name="_Toc94537207"/>
      <w:bookmarkStart w:id="276" w:name="_Toc94537289"/>
      <w:bookmarkStart w:id="277" w:name="_Toc94537371"/>
      <w:bookmarkStart w:id="278" w:name="_Toc94543787"/>
      <w:bookmarkStart w:id="279" w:name="_Toc99861288"/>
      <w:bookmarkStart w:id="280" w:name="_Toc99869664"/>
      <w:bookmarkStart w:id="281" w:name="_Toc99870164"/>
      <w:bookmarkStart w:id="282" w:name="_Toc99964368"/>
      <w:bookmarkStart w:id="283" w:name="_Toc100108694"/>
      <w:bookmarkStart w:id="284" w:name="_Toc94536855"/>
      <w:bookmarkStart w:id="285" w:name="_Toc94537045"/>
      <w:bookmarkStart w:id="286" w:name="_Toc94537127"/>
      <w:bookmarkStart w:id="287" w:name="_Toc94537209"/>
      <w:bookmarkStart w:id="288" w:name="_Toc94537291"/>
      <w:bookmarkStart w:id="289" w:name="_Toc94537373"/>
      <w:bookmarkStart w:id="290" w:name="_Toc94543789"/>
      <w:bookmarkStart w:id="291" w:name="_Toc99861290"/>
      <w:bookmarkStart w:id="292" w:name="_Toc99869666"/>
      <w:bookmarkStart w:id="293" w:name="_Toc99870166"/>
      <w:bookmarkStart w:id="294" w:name="_Toc99964370"/>
      <w:bookmarkStart w:id="295" w:name="_Toc100108696"/>
      <w:bookmarkStart w:id="296" w:name="_Toc94536857"/>
      <w:bookmarkStart w:id="297" w:name="_Toc94537047"/>
      <w:bookmarkStart w:id="298" w:name="_Toc94537129"/>
      <w:bookmarkStart w:id="299" w:name="_Toc94537211"/>
      <w:bookmarkStart w:id="300" w:name="_Toc94537293"/>
      <w:bookmarkStart w:id="301" w:name="_Toc94537375"/>
      <w:bookmarkStart w:id="302" w:name="_Toc94543791"/>
      <w:bookmarkStart w:id="303" w:name="_Toc99861292"/>
      <w:bookmarkStart w:id="304" w:name="_Toc99869668"/>
      <w:bookmarkStart w:id="305" w:name="_Toc99870168"/>
      <w:bookmarkStart w:id="306" w:name="_Toc99964372"/>
      <w:bookmarkStart w:id="307" w:name="_Toc100108698"/>
      <w:bookmarkStart w:id="308" w:name="_Toc94536859"/>
      <w:bookmarkStart w:id="309" w:name="_Toc94537049"/>
      <w:bookmarkStart w:id="310" w:name="_Toc94537131"/>
      <w:bookmarkStart w:id="311" w:name="_Toc94537213"/>
      <w:bookmarkStart w:id="312" w:name="_Toc94537295"/>
      <w:bookmarkStart w:id="313" w:name="_Toc94537377"/>
      <w:bookmarkStart w:id="314" w:name="_Toc94543793"/>
      <w:bookmarkStart w:id="315" w:name="_Toc99861294"/>
      <w:bookmarkStart w:id="316" w:name="_Toc99869670"/>
      <w:bookmarkStart w:id="317" w:name="_Toc99870170"/>
      <w:bookmarkStart w:id="318" w:name="_Toc99964374"/>
      <w:bookmarkStart w:id="319" w:name="_Toc100108700"/>
      <w:bookmarkStart w:id="320" w:name="_Toc94536861"/>
      <w:bookmarkStart w:id="321" w:name="_Toc94537051"/>
      <w:bookmarkStart w:id="322" w:name="_Toc94537133"/>
      <w:bookmarkStart w:id="323" w:name="_Toc94537215"/>
      <w:bookmarkStart w:id="324" w:name="_Toc94537297"/>
      <w:bookmarkStart w:id="325" w:name="_Toc94537379"/>
      <w:bookmarkStart w:id="326" w:name="_Toc94543795"/>
      <w:bookmarkStart w:id="327" w:name="_Toc99861296"/>
      <w:bookmarkStart w:id="328" w:name="_Toc99869672"/>
      <w:bookmarkStart w:id="329" w:name="_Toc99870172"/>
      <w:bookmarkStart w:id="330" w:name="_Toc99964376"/>
      <w:bookmarkStart w:id="331" w:name="_Toc100108702"/>
      <w:bookmarkStart w:id="332" w:name="_Toc94536863"/>
      <w:bookmarkStart w:id="333" w:name="_Toc94537053"/>
      <w:bookmarkStart w:id="334" w:name="_Toc94537135"/>
      <w:bookmarkStart w:id="335" w:name="_Toc94537217"/>
      <w:bookmarkStart w:id="336" w:name="_Toc94537299"/>
      <w:bookmarkStart w:id="337" w:name="_Toc94537381"/>
      <w:bookmarkStart w:id="338" w:name="_Toc94543797"/>
      <w:bookmarkStart w:id="339" w:name="_Toc99861298"/>
      <w:bookmarkStart w:id="340" w:name="_Toc99869674"/>
      <w:bookmarkStart w:id="341" w:name="_Toc99870174"/>
      <w:bookmarkStart w:id="342" w:name="_Toc99964378"/>
      <w:bookmarkStart w:id="343" w:name="_Toc100108704"/>
      <w:bookmarkStart w:id="344" w:name="_Toc348672770"/>
      <w:bookmarkStart w:id="345" w:name="_Toc351964238"/>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Pr="009C1875">
        <w:lastRenderedPageBreak/>
        <w:t>SUMMARY OF RELIEF OPTIONS</w:t>
      </w:r>
      <w:bookmarkEnd w:id="344"/>
      <w:bookmarkEnd w:id="345"/>
    </w:p>
    <w:p w:rsidR="00EE2D34" w:rsidRPr="007A6DE6" w:rsidRDefault="00EE2D34" w:rsidP="00EE2D34">
      <w:pPr>
        <w:rPr>
          <w:sz w:val="22"/>
          <w:szCs w:val="22"/>
        </w:rPr>
      </w:pPr>
    </w:p>
    <w:p w:rsidR="008B2E3F" w:rsidRDefault="0044013A" w:rsidP="002931D0">
      <w:pPr>
        <w:rPr>
          <w:sz w:val="22"/>
          <w:szCs w:val="22"/>
        </w:rPr>
      </w:pPr>
      <w:r w:rsidRPr="007A6DE6">
        <w:rPr>
          <w:sz w:val="22"/>
          <w:szCs w:val="22"/>
        </w:rPr>
        <w:t>The following table</w:t>
      </w:r>
      <w:r>
        <w:rPr>
          <w:sz w:val="22"/>
          <w:szCs w:val="22"/>
        </w:rPr>
        <w:t xml:space="preserve"> summarizes</w:t>
      </w:r>
      <w:r w:rsidRPr="007A6DE6">
        <w:rPr>
          <w:sz w:val="22"/>
          <w:szCs w:val="22"/>
        </w:rPr>
        <w:t xml:space="preserve"> </w:t>
      </w:r>
      <w:r>
        <w:rPr>
          <w:sz w:val="22"/>
          <w:szCs w:val="22"/>
        </w:rPr>
        <w:t>the Relief Options, Projected Exhaust Dates, Relief Timing and Type, and Impacts</w:t>
      </w:r>
      <w:r w:rsidRPr="007A6DE6">
        <w:rPr>
          <w:sz w:val="22"/>
          <w:szCs w:val="22"/>
        </w:rPr>
        <w:t>:</w:t>
      </w:r>
    </w:p>
    <w:p w:rsidR="002931D0" w:rsidRPr="007A6DE6" w:rsidRDefault="002931D0" w:rsidP="00EE2D34">
      <w:pPr>
        <w:rPr>
          <w:sz w:val="22"/>
          <w:szCs w:val="22"/>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2"/>
        <w:gridCol w:w="18"/>
        <w:gridCol w:w="182"/>
        <w:gridCol w:w="2079"/>
        <w:gridCol w:w="826"/>
        <w:gridCol w:w="826"/>
        <w:gridCol w:w="826"/>
        <w:gridCol w:w="828"/>
        <w:gridCol w:w="1994"/>
        <w:gridCol w:w="570"/>
        <w:gridCol w:w="854"/>
        <w:gridCol w:w="571"/>
      </w:tblGrid>
      <w:tr w:rsidR="00C63354" w:rsidRPr="00CA458A" w:rsidTr="00C63354">
        <w:trPr>
          <w:cantSplit/>
          <w:trHeight w:val="1327"/>
          <w:tblHeader/>
        </w:trPr>
        <w:tc>
          <w:tcPr>
            <w:tcW w:w="2641" w:type="dxa"/>
            <w:gridSpan w:val="4"/>
            <w:tcBorders>
              <w:top w:val="single" w:sz="18" w:space="0" w:color="auto"/>
              <w:left w:val="single" w:sz="18" w:space="0" w:color="auto"/>
              <w:bottom w:val="single" w:sz="4" w:space="0" w:color="auto"/>
              <w:right w:val="single" w:sz="18" w:space="0" w:color="auto"/>
            </w:tcBorders>
            <w:shd w:val="clear" w:color="auto" w:fill="auto"/>
            <w:vAlign w:val="center"/>
          </w:tcPr>
          <w:p w:rsidR="00A44816" w:rsidRPr="0044013A" w:rsidRDefault="00A44816" w:rsidP="00535D86">
            <w:pPr>
              <w:pStyle w:val="Heade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Option</w:t>
            </w:r>
          </w:p>
        </w:tc>
        <w:tc>
          <w:tcPr>
            <w:tcW w:w="3306" w:type="dxa"/>
            <w:gridSpan w:val="4"/>
            <w:tcBorders>
              <w:top w:val="single" w:sz="18" w:space="0" w:color="auto"/>
              <w:left w:val="single" w:sz="18" w:space="0" w:color="auto"/>
              <w:bottom w:val="single" w:sz="4" w:space="0" w:color="auto"/>
              <w:right w:val="single" w:sz="18" w:space="0" w:color="auto"/>
            </w:tcBorders>
            <w:vAlign w:val="center"/>
          </w:tcPr>
          <w:p w:rsidR="00A44816" w:rsidRDefault="00A44816" w:rsidP="00535D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44013A">
              <w:rPr>
                <w:sz w:val="22"/>
                <w:szCs w:val="22"/>
              </w:rPr>
              <w:t>Projected Exhaust Dates</w:t>
            </w:r>
          </w:p>
        </w:tc>
        <w:tc>
          <w:tcPr>
            <w:tcW w:w="2564" w:type="dxa"/>
            <w:gridSpan w:val="2"/>
            <w:tcBorders>
              <w:top w:val="single" w:sz="18" w:space="0" w:color="auto"/>
              <w:left w:val="single" w:sz="18" w:space="0" w:color="auto"/>
              <w:bottom w:val="single" w:sz="4" w:space="0" w:color="auto"/>
              <w:right w:val="single" w:sz="18" w:space="0" w:color="auto"/>
            </w:tcBorders>
            <w:vAlign w:val="center"/>
          </w:tcPr>
          <w:p w:rsidR="00A44816" w:rsidRPr="0044013A" w:rsidRDefault="00A44816" w:rsidP="00535D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sz w:val="22"/>
                <w:szCs w:val="22"/>
              </w:rPr>
            </w:pPr>
            <w:r w:rsidRPr="0044013A">
              <w:rPr>
                <w:sz w:val="22"/>
                <w:szCs w:val="22"/>
              </w:rPr>
              <w:t>Relief - Timing &amp; Type</w:t>
            </w:r>
          </w:p>
        </w:tc>
        <w:tc>
          <w:tcPr>
            <w:tcW w:w="854" w:type="dxa"/>
            <w:tcBorders>
              <w:top w:val="single" w:sz="18" w:space="0" w:color="auto"/>
              <w:left w:val="single" w:sz="18" w:space="0" w:color="auto"/>
              <w:bottom w:val="single" w:sz="18" w:space="0" w:color="auto"/>
              <w:right w:val="single" w:sz="18" w:space="0" w:color="auto"/>
            </w:tcBorders>
            <w:shd w:val="clear" w:color="auto" w:fill="auto"/>
            <w:textDirection w:val="btLr"/>
          </w:tcPr>
          <w:p w:rsidR="00A44816" w:rsidRDefault="00A44816" w:rsidP="002931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rPr>
                <w:sz w:val="22"/>
                <w:szCs w:val="22"/>
              </w:rPr>
            </w:pPr>
            <w:r w:rsidRPr="002931D0">
              <w:rPr>
                <w:rFonts w:ascii="Arial Narrow" w:hAnsi="Arial Narrow"/>
                <w:sz w:val="16"/>
                <w:szCs w:val="16"/>
              </w:rPr>
              <w:t>Quantity of CO</w:t>
            </w:r>
            <w:r>
              <w:rPr>
                <w:rFonts w:ascii="Arial Narrow" w:hAnsi="Arial Narrow"/>
                <w:sz w:val="16"/>
                <w:szCs w:val="16"/>
              </w:rPr>
              <w:t xml:space="preserve"> Codes</w:t>
            </w:r>
            <w:r w:rsidRPr="002931D0">
              <w:rPr>
                <w:rFonts w:ascii="Arial Narrow" w:hAnsi="Arial Narrow"/>
                <w:sz w:val="16"/>
                <w:szCs w:val="16"/>
              </w:rPr>
              <w:t xml:space="preserve"> affected by No. change</w:t>
            </w:r>
            <w:r w:rsidRPr="00E60A97">
              <w:rPr>
                <w:rFonts w:ascii="Arial Narrow" w:hAnsi="Arial Narrow"/>
              </w:rPr>
              <w:t>s</w:t>
            </w:r>
          </w:p>
        </w:tc>
        <w:tc>
          <w:tcPr>
            <w:tcW w:w="570" w:type="dxa"/>
            <w:tcBorders>
              <w:top w:val="single" w:sz="18" w:space="0" w:color="auto"/>
              <w:left w:val="single" w:sz="18" w:space="0" w:color="auto"/>
              <w:bottom w:val="single" w:sz="18" w:space="0" w:color="auto"/>
              <w:right w:val="single" w:sz="18" w:space="0" w:color="auto"/>
            </w:tcBorders>
            <w:shd w:val="clear" w:color="auto" w:fill="auto"/>
            <w:textDirection w:val="btLr"/>
            <w:vAlign w:val="bottom"/>
          </w:tcPr>
          <w:p w:rsidR="00A44816" w:rsidRPr="00A6441D" w:rsidRDefault="00A44816" w:rsidP="00535D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44013A">
              <w:rPr>
                <w:rFonts w:ascii="Arial Narrow" w:hAnsi="Arial Narrow"/>
                <w:sz w:val="16"/>
                <w:szCs w:val="16"/>
              </w:rPr>
              <w:t>Local Dial # of digits</w:t>
            </w:r>
          </w:p>
        </w:tc>
      </w:tr>
      <w:tr w:rsidR="00C63354" w:rsidRPr="00CA458A" w:rsidTr="00C63354">
        <w:trPr>
          <w:cantSplit/>
          <w:trHeight w:val="828"/>
          <w:tblHeader/>
        </w:trPr>
        <w:tc>
          <w:tcPr>
            <w:tcW w:w="362" w:type="dxa"/>
            <w:tcBorders>
              <w:top w:val="single" w:sz="4" w:space="0" w:color="auto"/>
              <w:left w:val="single" w:sz="18" w:space="0" w:color="auto"/>
              <w:bottom w:val="single" w:sz="18" w:space="0" w:color="auto"/>
              <w:right w:val="single" w:sz="4" w:space="0" w:color="auto"/>
            </w:tcBorders>
            <w:shd w:val="clear" w:color="auto" w:fill="auto"/>
            <w:vAlign w:val="center"/>
          </w:tcPr>
          <w:p w:rsidR="00BE56F6" w:rsidRPr="0044013A" w:rsidRDefault="00BE56F6" w:rsidP="00535D86">
            <w:pPr>
              <w:pStyle w:val="Heade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4013A">
              <w:t>#</w:t>
            </w:r>
          </w:p>
        </w:tc>
        <w:tc>
          <w:tcPr>
            <w:tcW w:w="2279" w:type="dxa"/>
            <w:gridSpan w:val="3"/>
            <w:tcBorders>
              <w:top w:val="single" w:sz="4" w:space="0" w:color="auto"/>
              <w:left w:val="single" w:sz="4" w:space="0" w:color="auto"/>
              <w:bottom w:val="single" w:sz="18" w:space="0" w:color="auto"/>
              <w:right w:val="single" w:sz="18" w:space="0" w:color="auto"/>
            </w:tcBorders>
            <w:shd w:val="clear" w:color="auto" w:fill="auto"/>
            <w:vAlign w:val="center"/>
          </w:tcPr>
          <w:p w:rsidR="00BE56F6" w:rsidRPr="002931D0" w:rsidRDefault="00BE56F6" w:rsidP="00535D86">
            <w:pPr>
              <w:pStyle w:val="Heade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931D0">
              <w:t>Description</w:t>
            </w:r>
          </w:p>
        </w:tc>
        <w:tc>
          <w:tcPr>
            <w:tcW w:w="826" w:type="dxa"/>
            <w:tcBorders>
              <w:top w:val="single" w:sz="4" w:space="0" w:color="auto"/>
              <w:left w:val="single" w:sz="18" w:space="0" w:color="auto"/>
              <w:bottom w:val="single" w:sz="18" w:space="0" w:color="auto"/>
              <w:right w:val="single" w:sz="4" w:space="0" w:color="auto"/>
            </w:tcBorders>
            <w:vAlign w:val="center"/>
          </w:tcPr>
          <w:p w:rsidR="00BE56F6" w:rsidRPr="004216D0" w:rsidRDefault="00BE56F6" w:rsidP="00A739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right="-61"/>
              <w:jc w:val="center"/>
              <w:rPr>
                <w:caps/>
              </w:rPr>
            </w:pPr>
            <w:r w:rsidRPr="004216D0">
              <w:rPr>
                <w:caps/>
              </w:rPr>
              <w:t>NPA 403/ 587/780</w:t>
            </w:r>
          </w:p>
        </w:tc>
        <w:tc>
          <w:tcPr>
            <w:tcW w:w="826" w:type="dxa"/>
            <w:tcBorders>
              <w:top w:val="single" w:sz="4" w:space="0" w:color="auto"/>
              <w:left w:val="single" w:sz="4" w:space="0" w:color="auto"/>
              <w:bottom w:val="single" w:sz="18" w:space="0" w:color="auto"/>
              <w:right w:val="single" w:sz="4" w:space="0" w:color="auto"/>
            </w:tcBorders>
            <w:vAlign w:val="center"/>
          </w:tcPr>
          <w:p w:rsidR="00BE56F6" w:rsidRPr="002931D0" w:rsidRDefault="00E7069E" w:rsidP="00570A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 w:right="-60"/>
              <w:jc w:val="center"/>
            </w:pPr>
            <w:r w:rsidRPr="002931D0">
              <w:t xml:space="preserve">NPA </w:t>
            </w:r>
            <w:r>
              <w:t>587</w:t>
            </w:r>
          </w:p>
        </w:tc>
        <w:tc>
          <w:tcPr>
            <w:tcW w:w="826" w:type="dxa"/>
            <w:tcBorders>
              <w:top w:val="single" w:sz="4" w:space="0" w:color="auto"/>
              <w:left w:val="single" w:sz="4" w:space="0" w:color="auto"/>
              <w:bottom w:val="single" w:sz="18" w:space="0" w:color="auto"/>
              <w:right w:val="single" w:sz="4" w:space="0" w:color="auto"/>
            </w:tcBorders>
          </w:tcPr>
          <w:p w:rsidR="00BE56F6" w:rsidRDefault="00BE56F6" w:rsidP="00A739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pPr>
          </w:p>
          <w:p w:rsidR="001C0972" w:rsidRPr="002931D0" w:rsidRDefault="001C0972" w:rsidP="00E7069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pPr>
            <w:r w:rsidRPr="002931D0">
              <w:t>New NPA</w:t>
            </w:r>
            <w:r>
              <w:t>-</w:t>
            </w:r>
            <w:r w:rsidR="00E7069E">
              <w:t>1</w:t>
            </w:r>
          </w:p>
        </w:tc>
        <w:tc>
          <w:tcPr>
            <w:tcW w:w="828" w:type="dxa"/>
            <w:tcBorders>
              <w:top w:val="single" w:sz="4" w:space="0" w:color="auto"/>
              <w:left w:val="single" w:sz="4" w:space="0" w:color="auto"/>
              <w:bottom w:val="single" w:sz="18" w:space="0" w:color="auto"/>
              <w:right w:val="single" w:sz="4" w:space="0" w:color="auto"/>
            </w:tcBorders>
            <w:vAlign w:val="center"/>
          </w:tcPr>
          <w:p w:rsidR="00BE56F6" w:rsidRPr="002931D0" w:rsidRDefault="00E7069E" w:rsidP="00A739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pPr>
            <w:r w:rsidRPr="002931D0">
              <w:t>New NPA</w:t>
            </w:r>
            <w:r>
              <w:t>-2</w:t>
            </w:r>
          </w:p>
        </w:tc>
        <w:tc>
          <w:tcPr>
            <w:tcW w:w="1994" w:type="dxa"/>
            <w:tcBorders>
              <w:top w:val="single" w:sz="4" w:space="0" w:color="auto"/>
              <w:left w:val="single" w:sz="18" w:space="0" w:color="auto"/>
              <w:bottom w:val="single" w:sz="18" w:space="0" w:color="auto"/>
              <w:right w:val="single" w:sz="4" w:space="0" w:color="auto"/>
            </w:tcBorders>
            <w:vAlign w:val="center"/>
          </w:tcPr>
          <w:p w:rsidR="00BE56F6" w:rsidRDefault="00BE56F6" w:rsidP="002D2A9D">
            <w:pPr>
              <w:pStyle w:val="Heade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Pr>
                <w:b/>
                <w:sz w:val="22"/>
                <w:szCs w:val="22"/>
              </w:rPr>
              <w:t xml:space="preserve">Relief </w:t>
            </w:r>
            <w:r w:rsidRPr="00F6737B">
              <w:rPr>
                <w:b/>
                <w:sz w:val="22"/>
                <w:szCs w:val="22"/>
              </w:rPr>
              <w:t>Date</w:t>
            </w:r>
          </w:p>
        </w:tc>
        <w:tc>
          <w:tcPr>
            <w:tcW w:w="570" w:type="dxa"/>
            <w:tcBorders>
              <w:top w:val="single" w:sz="4" w:space="0" w:color="auto"/>
              <w:left w:val="single" w:sz="4" w:space="0" w:color="auto"/>
              <w:bottom w:val="single" w:sz="18" w:space="0" w:color="auto"/>
              <w:right w:val="single" w:sz="18" w:space="0" w:color="auto"/>
            </w:tcBorders>
            <w:vAlign w:val="center"/>
          </w:tcPr>
          <w:p w:rsidR="00BE56F6" w:rsidRPr="0044013A" w:rsidRDefault="00BE56F6" w:rsidP="00570A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right="-108"/>
              <w:jc w:val="center"/>
              <w:rPr>
                <w:rFonts w:ascii="Arial Narrow" w:hAnsi="Arial Narrow" w:cs="Arial"/>
                <w:sz w:val="22"/>
                <w:szCs w:val="22"/>
              </w:rPr>
            </w:pPr>
            <w:r w:rsidRPr="0044013A">
              <w:rPr>
                <w:rFonts w:ascii="Arial Narrow" w:hAnsi="Arial Narrow" w:cs="Arial"/>
                <w:sz w:val="22"/>
                <w:szCs w:val="22"/>
              </w:rPr>
              <w:t>Type</w:t>
            </w:r>
          </w:p>
        </w:tc>
        <w:tc>
          <w:tcPr>
            <w:tcW w:w="854" w:type="dxa"/>
            <w:tcBorders>
              <w:top w:val="single" w:sz="4" w:space="0" w:color="auto"/>
              <w:left w:val="single" w:sz="18" w:space="0" w:color="auto"/>
              <w:bottom w:val="single" w:sz="18" w:space="0" w:color="auto"/>
              <w:right w:val="single" w:sz="18" w:space="0" w:color="auto"/>
            </w:tcBorders>
            <w:shd w:val="clear" w:color="auto" w:fill="auto"/>
          </w:tcPr>
          <w:p w:rsidR="00BE56F6" w:rsidRDefault="00BE56F6" w:rsidP="00535D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tc>
        <w:tc>
          <w:tcPr>
            <w:tcW w:w="570" w:type="dxa"/>
            <w:tcBorders>
              <w:top w:val="single" w:sz="4" w:space="0" w:color="auto"/>
              <w:left w:val="single" w:sz="18" w:space="0" w:color="auto"/>
              <w:bottom w:val="single" w:sz="18" w:space="0" w:color="auto"/>
              <w:right w:val="single" w:sz="18" w:space="0" w:color="auto"/>
            </w:tcBorders>
            <w:shd w:val="clear" w:color="auto" w:fill="auto"/>
          </w:tcPr>
          <w:p w:rsidR="00BE56F6" w:rsidRPr="00A6441D" w:rsidRDefault="00BE56F6" w:rsidP="00535D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p>
        </w:tc>
      </w:tr>
      <w:tr w:rsidR="00C63354" w:rsidRPr="00CA458A" w:rsidTr="00C63354">
        <w:trPr>
          <w:cantSplit/>
          <w:trHeight w:val="645"/>
        </w:trPr>
        <w:tc>
          <w:tcPr>
            <w:tcW w:w="362" w:type="dxa"/>
            <w:tcBorders>
              <w:top w:val="single" w:sz="18" w:space="0" w:color="auto"/>
              <w:left w:val="single" w:sz="18" w:space="0" w:color="auto"/>
              <w:bottom w:val="single" w:sz="18" w:space="0" w:color="auto"/>
              <w:right w:val="single" w:sz="4" w:space="0" w:color="auto"/>
            </w:tcBorders>
          </w:tcPr>
          <w:p w:rsidR="00BE56F6" w:rsidRPr="002931D0" w:rsidRDefault="00BE56F6" w:rsidP="00433A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 w:right="-108"/>
            </w:pPr>
            <w:r w:rsidRPr="002931D0">
              <w:t>1</w:t>
            </w:r>
          </w:p>
        </w:tc>
        <w:tc>
          <w:tcPr>
            <w:tcW w:w="2279" w:type="dxa"/>
            <w:gridSpan w:val="3"/>
            <w:tcBorders>
              <w:top w:val="single" w:sz="18" w:space="0" w:color="auto"/>
              <w:left w:val="single" w:sz="4" w:space="0" w:color="auto"/>
              <w:bottom w:val="single" w:sz="18" w:space="0" w:color="auto"/>
              <w:right w:val="single" w:sz="18" w:space="0" w:color="auto"/>
            </w:tcBorders>
          </w:tcPr>
          <w:p w:rsidR="00BE56F6" w:rsidRPr="00190CC8" w:rsidRDefault="00BE56F6" w:rsidP="002430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190CC8">
              <w:rPr>
                <w:rFonts w:ascii="Arial Narrow" w:hAnsi="Arial Narrow"/>
                <w:sz w:val="22"/>
                <w:szCs w:val="22"/>
              </w:rPr>
              <w:t xml:space="preserve">Split </w:t>
            </w:r>
            <w:r w:rsidR="003F00A7">
              <w:rPr>
                <w:rFonts w:ascii="Arial Narrow" w:hAnsi="Arial Narrow"/>
                <w:sz w:val="22"/>
                <w:szCs w:val="22"/>
              </w:rPr>
              <w:t>-</w:t>
            </w:r>
            <w:r w:rsidRPr="00190CC8">
              <w:rPr>
                <w:rFonts w:ascii="Arial Narrow" w:hAnsi="Arial Narrow"/>
                <w:sz w:val="22"/>
                <w:szCs w:val="22"/>
              </w:rPr>
              <w:t xml:space="preserve"> </w:t>
            </w:r>
            <w:r>
              <w:rPr>
                <w:rFonts w:ascii="Arial Narrow" w:hAnsi="Arial Narrow"/>
                <w:sz w:val="22"/>
                <w:szCs w:val="22"/>
              </w:rPr>
              <w:t>North South</w:t>
            </w:r>
            <w:r w:rsidRPr="00190CC8">
              <w:rPr>
                <w:rFonts w:ascii="Arial Narrow" w:hAnsi="Arial Narrow"/>
                <w:sz w:val="22"/>
                <w:szCs w:val="22"/>
              </w:rPr>
              <w:t xml:space="preserve"> Split</w:t>
            </w:r>
            <w:r>
              <w:rPr>
                <w:rFonts w:ascii="Arial Narrow" w:hAnsi="Arial Narrow"/>
                <w:sz w:val="22"/>
                <w:szCs w:val="22"/>
              </w:rPr>
              <w:t xml:space="preserve"> of NPA 587</w:t>
            </w:r>
            <w:r w:rsidR="004C1586">
              <w:rPr>
                <w:rFonts w:ascii="Arial Narrow" w:hAnsi="Arial Narrow"/>
                <w:sz w:val="22"/>
                <w:szCs w:val="22"/>
              </w:rPr>
              <w:t>,</w:t>
            </w:r>
            <w:r w:rsidRPr="00190CC8">
              <w:rPr>
                <w:rFonts w:ascii="Arial Narrow" w:hAnsi="Arial Narrow"/>
                <w:sz w:val="22"/>
                <w:szCs w:val="22"/>
              </w:rPr>
              <w:t xml:space="preserve"> </w:t>
            </w:r>
            <w:r>
              <w:rPr>
                <w:rFonts w:ascii="Arial Narrow" w:hAnsi="Arial Narrow"/>
                <w:sz w:val="22"/>
                <w:szCs w:val="22"/>
              </w:rPr>
              <w:t>South</w:t>
            </w:r>
            <w:r w:rsidRPr="00190CC8">
              <w:rPr>
                <w:rFonts w:ascii="Arial Narrow" w:hAnsi="Arial Narrow"/>
                <w:sz w:val="22"/>
                <w:szCs w:val="22"/>
              </w:rPr>
              <w:t xml:space="preserve"> retains NPA </w:t>
            </w:r>
            <w:r>
              <w:rPr>
                <w:rFonts w:ascii="Arial Narrow" w:hAnsi="Arial Narrow"/>
                <w:sz w:val="22"/>
                <w:szCs w:val="22"/>
              </w:rPr>
              <w:t>587</w:t>
            </w:r>
          </w:p>
        </w:tc>
        <w:tc>
          <w:tcPr>
            <w:tcW w:w="826" w:type="dxa"/>
            <w:tcBorders>
              <w:top w:val="single" w:sz="18" w:space="0" w:color="auto"/>
              <w:left w:val="single" w:sz="18" w:space="0" w:color="auto"/>
              <w:bottom w:val="single" w:sz="18" w:space="0" w:color="auto"/>
            </w:tcBorders>
          </w:tcPr>
          <w:p w:rsidR="00BE56F6" w:rsidRPr="004216D0" w:rsidRDefault="00BE56F6" w:rsidP="00570A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right="-14"/>
              <w:jc w:val="center"/>
              <w:rPr>
                <w:rFonts w:cs="Arial"/>
              </w:rPr>
            </w:pPr>
            <w:r w:rsidRPr="004216D0">
              <w:rPr>
                <w:rFonts w:cs="Arial"/>
              </w:rPr>
              <w:t>201</w:t>
            </w:r>
            <w:r w:rsidR="00E7069E" w:rsidRPr="004216D0">
              <w:rPr>
                <w:rFonts w:cs="Arial"/>
              </w:rPr>
              <w:t>7</w:t>
            </w:r>
          </w:p>
        </w:tc>
        <w:tc>
          <w:tcPr>
            <w:tcW w:w="826" w:type="dxa"/>
            <w:tcBorders>
              <w:top w:val="single" w:sz="18" w:space="0" w:color="auto"/>
              <w:bottom w:val="single" w:sz="18" w:space="0" w:color="auto"/>
            </w:tcBorders>
          </w:tcPr>
          <w:p w:rsidR="00D62E05" w:rsidRDefault="00D62E05" w:rsidP="0070631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 w:right="-60"/>
              <w:jc w:val="center"/>
              <w:rPr>
                <w:rFonts w:cs="Arial"/>
              </w:rPr>
            </w:pPr>
          </w:p>
          <w:p w:rsidR="00BE56F6" w:rsidRPr="002931D0" w:rsidRDefault="00877219" w:rsidP="0070631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 w:right="-60"/>
              <w:jc w:val="center"/>
              <w:rPr>
                <w:rFonts w:cs="Arial"/>
              </w:rPr>
            </w:pPr>
            <w:r>
              <w:rPr>
                <w:rFonts w:cs="Arial"/>
              </w:rPr>
              <w:t>2025</w:t>
            </w:r>
          </w:p>
        </w:tc>
        <w:tc>
          <w:tcPr>
            <w:tcW w:w="826" w:type="dxa"/>
            <w:tcBorders>
              <w:top w:val="single" w:sz="18" w:space="0" w:color="auto"/>
              <w:bottom w:val="single" w:sz="18" w:space="0" w:color="auto"/>
            </w:tcBorders>
          </w:tcPr>
          <w:p w:rsidR="00877219" w:rsidRDefault="00877219" w:rsidP="00570A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p>
          <w:p w:rsidR="00D62E05" w:rsidRDefault="00D62E05" w:rsidP="00570A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p>
          <w:p w:rsidR="00BE56F6" w:rsidRDefault="00877219" w:rsidP="00570A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r>
              <w:rPr>
                <w:rFonts w:cs="Arial"/>
              </w:rPr>
              <w:t>2033</w:t>
            </w:r>
          </w:p>
        </w:tc>
        <w:tc>
          <w:tcPr>
            <w:tcW w:w="828" w:type="dxa"/>
            <w:tcBorders>
              <w:top w:val="single" w:sz="18" w:space="0" w:color="auto"/>
              <w:bottom w:val="single" w:sz="18" w:space="0" w:color="auto"/>
            </w:tcBorders>
          </w:tcPr>
          <w:p w:rsidR="00BE56F6" w:rsidRDefault="00BE56F6" w:rsidP="00570A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p>
          <w:p w:rsidR="00BE56F6" w:rsidRPr="002931D0" w:rsidRDefault="00BE56F6" w:rsidP="00A739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p>
        </w:tc>
        <w:tc>
          <w:tcPr>
            <w:tcW w:w="1994" w:type="dxa"/>
            <w:tcBorders>
              <w:top w:val="single" w:sz="18" w:space="0" w:color="auto"/>
              <w:left w:val="single" w:sz="18" w:space="0" w:color="auto"/>
              <w:bottom w:val="single" w:sz="18" w:space="0" w:color="auto"/>
            </w:tcBorders>
          </w:tcPr>
          <w:p w:rsidR="00BE56F6" w:rsidRPr="00570A0B" w:rsidRDefault="00E7069E" w:rsidP="005B78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2016</w:t>
            </w:r>
            <w:r w:rsidR="00BE56F6" w:rsidRPr="00570A0B">
              <w:rPr>
                <w:b/>
                <w:bCs/>
              </w:rPr>
              <w:t xml:space="preserve"> </w:t>
            </w:r>
            <w:r w:rsidR="00BE56F6" w:rsidRPr="00570A0B">
              <w:rPr>
                <w:rFonts w:ascii="Arial Narrow" w:hAnsi="Arial Narrow"/>
              </w:rPr>
              <w:t>(</w:t>
            </w:r>
            <w:r w:rsidR="00BE56F6">
              <w:rPr>
                <w:rFonts w:ascii="Arial Narrow" w:hAnsi="Arial Narrow"/>
              </w:rPr>
              <w:t>587</w:t>
            </w:r>
            <w:r w:rsidR="00BE56F6" w:rsidRPr="00570A0B">
              <w:rPr>
                <w:rFonts w:ascii="Arial Narrow" w:hAnsi="Arial Narrow"/>
              </w:rPr>
              <w:t>)</w:t>
            </w:r>
          </w:p>
          <w:p w:rsidR="00BE56F6" w:rsidRPr="00570A0B" w:rsidRDefault="00BE56F6" w:rsidP="005B78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70A0B">
              <w:rPr>
                <w:b/>
                <w:bCs/>
              </w:rPr>
              <w:t>20</w:t>
            </w:r>
            <w:r>
              <w:rPr>
                <w:b/>
                <w:bCs/>
              </w:rPr>
              <w:t>2</w:t>
            </w:r>
            <w:r w:rsidR="00877219">
              <w:rPr>
                <w:b/>
                <w:bCs/>
              </w:rPr>
              <w:t>4</w:t>
            </w:r>
            <w:r w:rsidRPr="00570A0B">
              <w:t xml:space="preserve"> </w:t>
            </w:r>
            <w:r w:rsidRPr="00570A0B">
              <w:rPr>
                <w:rFonts w:ascii="Arial Narrow" w:hAnsi="Arial Narrow"/>
              </w:rPr>
              <w:t>(</w:t>
            </w:r>
            <w:r>
              <w:rPr>
                <w:rFonts w:ascii="Arial Narrow" w:hAnsi="Arial Narrow"/>
              </w:rPr>
              <w:t>587</w:t>
            </w:r>
            <w:r w:rsidRPr="00570A0B">
              <w:rPr>
                <w:rFonts w:ascii="Arial Narrow" w:hAnsi="Arial Narrow"/>
              </w:rPr>
              <w:t>)</w:t>
            </w:r>
          </w:p>
          <w:p w:rsidR="00BE56F6" w:rsidRPr="00570A0B" w:rsidRDefault="00BE56F6" w:rsidP="008772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7394C">
              <w:rPr>
                <w:b/>
                <w:bCs/>
              </w:rPr>
              <w:t>20</w:t>
            </w:r>
            <w:r w:rsidR="00877219">
              <w:rPr>
                <w:b/>
                <w:bCs/>
              </w:rPr>
              <w:t>32</w:t>
            </w:r>
            <w:r>
              <w:t xml:space="preserve"> </w:t>
            </w:r>
            <w:r w:rsidRPr="004C1586">
              <w:rPr>
                <w:rFonts w:ascii="Arial Narrow" w:hAnsi="Arial Narrow"/>
              </w:rPr>
              <w:t>(New</w:t>
            </w:r>
            <w:r w:rsidR="001C0972" w:rsidRPr="004C1586">
              <w:rPr>
                <w:rFonts w:ascii="Arial Narrow" w:hAnsi="Arial Narrow"/>
              </w:rPr>
              <w:t>-1</w:t>
            </w:r>
            <w:r w:rsidRPr="004C1586">
              <w:rPr>
                <w:rFonts w:ascii="Arial Narrow" w:hAnsi="Arial Narrow"/>
              </w:rPr>
              <w:t>)</w:t>
            </w:r>
          </w:p>
        </w:tc>
        <w:tc>
          <w:tcPr>
            <w:tcW w:w="570" w:type="dxa"/>
            <w:tcBorders>
              <w:top w:val="single" w:sz="18" w:space="0" w:color="auto"/>
              <w:bottom w:val="single" w:sz="18" w:space="0" w:color="auto"/>
              <w:right w:val="single" w:sz="18" w:space="0" w:color="auto"/>
            </w:tcBorders>
          </w:tcPr>
          <w:p w:rsidR="00BE56F6" w:rsidRPr="009864C4" w:rsidRDefault="00BE56F6" w:rsidP="00535D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S</w:t>
            </w:r>
          </w:p>
          <w:p w:rsidR="00BE56F6" w:rsidRPr="009864C4" w:rsidRDefault="00BE56F6" w:rsidP="00535D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w:t>
            </w:r>
          </w:p>
          <w:p w:rsidR="00BE56F6" w:rsidRPr="009864C4" w:rsidRDefault="00BE56F6" w:rsidP="00535D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w:t>
            </w:r>
          </w:p>
        </w:tc>
        <w:tc>
          <w:tcPr>
            <w:tcW w:w="854" w:type="dxa"/>
            <w:tcBorders>
              <w:top w:val="single" w:sz="18" w:space="0" w:color="auto"/>
              <w:left w:val="single" w:sz="18" w:space="0" w:color="auto"/>
              <w:bottom w:val="single" w:sz="18" w:space="0" w:color="auto"/>
              <w:right w:val="single" w:sz="18" w:space="0" w:color="auto"/>
            </w:tcBorders>
          </w:tcPr>
          <w:p w:rsidR="00BE56F6" w:rsidRPr="009864C4" w:rsidRDefault="004216D0" w:rsidP="00535D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lang w:val="fr-CA"/>
              </w:rPr>
            </w:pPr>
            <w:r>
              <w:rPr>
                <w:rFonts w:ascii="Arial Narrow" w:hAnsi="Arial Narrow"/>
                <w:sz w:val="22"/>
                <w:szCs w:val="22"/>
                <w:lang w:val="fr-CA"/>
              </w:rPr>
              <w:t>323</w:t>
            </w:r>
          </w:p>
          <w:p w:rsidR="00BE56F6" w:rsidRPr="009864C4" w:rsidRDefault="00BE56F6" w:rsidP="00535D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lang w:val="fr-CA"/>
              </w:rPr>
            </w:pPr>
            <w:r w:rsidRPr="009864C4">
              <w:rPr>
                <w:rFonts w:ascii="Arial Narrow" w:hAnsi="Arial Narrow"/>
                <w:sz w:val="22"/>
                <w:szCs w:val="22"/>
                <w:lang w:val="fr-CA"/>
              </w:rPr>
              <w:t>?</w:t>
            </w:r>
          </w:p>
          <w:p w:rsidR="00BE56F6" w:rsidRPr="009864C4" w:rsidRDefault="00BE56F6" w:rsidP="00535D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lang w:val="fr-CA"/>
              </w:rPr>
            </w:pPr>
            <w:r w:rsidRPr="009864C4">
              <w:rPr>
                <w:rFonts w:ascii="Arial Narrow" w:hAnsi="Arial Narrow"/>
                <w:sz w:val="22"/>
                <w:szCs w:val="22"/>
                <w:lang w:val="fr-CA"/>
              </w:rPr>
              <w:t>?</w:t>
            </w:r>
          </w:p>
        </w:tc>
        <w:tc>
          <w:tcPr>
            <w:tcW w:w="570" w:type="dxa"/>
            <w:tcBorders>
              <w:top w:val="single" w:sz="18" w:space="0" w:color="auto"/>
              <w:left w:val="single" w:sz="18" w:space="0" w:color="auto"/>
              <w:bottom w:val="single" w:sz="18" w:space="0" w:color="auto"/>
              <w:right w:val="single" w:sz="18" w:space="0" w:color="auto"/>
            </w:tcBorders>
          </w:tcPr>
          <w:p w:rsidR="00BE56F6" w:rsidRPr="009864C4" w:rsidRDefault="00BE56F6" w:rsidP="00535D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10</w:t>
            </w:r>
          </w:p>
          <w:p w:rsidR="00BE56F6" w:rsidRDefault="00BE56F6" w:rsidP="00535D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Pr>
                <w:rFonts w:ascii="Arial Narrow" w:hAnsi="Arial Narrow"/>
                <w:sz w:val="22"/>
                <w:szCs w:val="22"/>
              </w:rPr>
              <w:t>10</w:t>
            </w:r>
          </w:p>
          <w:p w:rsidR="00BE56F6" w:rsidRPr="009864C4" w:rsidRDefault="00BE56F6" w:rsidP="00535D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Pr>
                <w:rFonts w:ascii="Arial Narrow" w:hAnsi="Arial Narrow"/>
                <w:sz w:val="22"/>
                <w:szCs w:val="22"/>
              </w:rPr>
              <w:t>10</w:t>
            </w:r>
          </w:p>
        </w:tc>
      </w:tr>
      <w:tr w:rsidR="00C63354" w:rsidRPr="00CA458A" w:rsidTr="00C63354">
        <w:trPr>
          <w:cantSplit/>
          <w:trHeight w:val="640"/>
        </w:trPr>
        <w:tc>
          <w:tcPr>
            <w:tcW w:w="362" w:type="dxa"/>
            <w:tcBorders>
              <w:top w:val="single" w:sz="18" w:space="0" w:color="auto"/>
              <w:left w:val="single" w:sz="18" w:space="0" w:color="auto"/>
              <w:bottom w:val="single" w:sz="18" w:space="0" w:color="auto"/>
              <w:right w:val="single" w:sz="4" w:space="0" w:color="auto"/>
            </w:tcBorders>
          </w:tcPr>
          <w:p w:rsidR="00BE56F6" w:rsidRPr="002931D0" w:rsidRDefault="00BE56F6" w:rsidP="0029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 w:right="-108"/>
            </w:pPr>
            <w:r>
              <w:t>2</w:t>
            </w:r>
          </w:p>
        </w:tc>
        <w:tc>
          <w:tcPr>
            <w:tcW w:w="2279" w:type="dxa"/>
            <w:gridSpan w:val="3"/>
            <w:tcBorders>
              <w:top w:val="single" w:sz="18" w:space="0" w:color="auto"/>
              <w:left w:val="single" w:sz="4" w:space="0" w:color="auto"/>
              <w:bottom w:val="single" w:sz="18" w:space="0" w:color="auto"/>
              <w:right w:val="single" w:sz="18" w:space="0" w:color="auto"/>
            </w:tcBorders>
          </w:tcPr>
          <w:p w:rsidR="00BE56F6" w:rsidRPr="00190CC8" w:rsidRDefault="00BE56F6" w:rsidP="00243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2"/>
                <w:szCs w:val="22"/>
                <w:lang w:val="en-US"/>
              </w:rPr>
            </w:pPr>
            <w:r w:rsidRPr="00190CC8">
              <w:rPr>
                <w:rFonts w:ascii="Arial Narrow" w:hAnsi="Arial Narrow"/>
                <w:sz w:val="22"/>
                <w:szCs w:val="22"/>
              </w:rPr>
              <w:t xml:space="preserve">Split </w:t>
            </w:r>
            <w:r w:rsidR="003F00A7">
              <w:rPr>
                <w:rFonts w:ascii="Arial Narrow" w:hAnsi="Arial Narrow"/>
                <w:sz w:val="22"/>
                <w:szCs w:val="22"/>
              </w:rPr>
              <w:t>-</w:t>
            </w:r>
            <w:r w:rsidRPr="00190CC8">
              <w:rPr>
                <w:rFonts w:ascii="Arial Narrow" w:hAnsi="Arial Narrow"/>
                <w:sz w:val="22"/>
                <w:szCs w:val="22"/>
              </w:rPr>
              <w:t xml:space="preserve"> </w:t>
            </w:r>
            <w:r>
              <w:rPr>
                <w:rFonts w:ascii="Arial Narrow" w:hAnsi="Arial Narrow"/>
                <w:sz w:val="22"/>
                <w:szCs w:val="22"/>
              </w:rPr>
              <w:t>North South</w:t>
            </w:r>
            <w:r w:rsidRPr="00190CC8">
              <w:rPr>
                <w:rFonts w:ascii="Arial Narrow" w:hAnsi="Arial Narrow"/>
                <w:sz w:val="22"/>
                <w:szCs w:val="22"/>
              </w:rPr>
              <w:t xml:space="preserve"> Split</w:t>
            </w:r>
            <w:r>
              <w:rPr>
                <w:rFonts w:ascii="Arial Narrow" w:hAnsi="Arial Narrow"/>
                <w:sz w:val="22"/>
                <w:szCs w:val="22"/>
              </w:rPr>
              <w:t xml:space="preserve"> of NPA 587</w:t>
            </w:r>
            <w:r w:rsidR="004C1586">
              <w:rPr>
                <w:rFonts w:ascii="Arial Narrow" w:hAnsi="Arial Narrow"/>
                <w:sz w:val="22"/>
                <w:szCs w:val="22"/>
              </w:rPr>
              <w:t>,</w:t>
            </w:r>
            <w:r w:rsidRPr="00190CC8">
              <w:rPr>
                <w:rFonts w:ascii="Arial Narrow" w:hAnsi="Arial Narrow"/>
                <w:sz w:val="22"/>
                <w:szCs w:val="22"/>
              </w:rPr>
              <w:t xml:space="preserve"> </w:t>
            </w:r>
            <w:r>
              <w:rPr>
                <w:rFonts w:ascii="Arial Narrow" w:hAnsi="Arial Narrow"/>
                <w:sz w:val="22"/>
                <w:szCs w:val="22"/>
              </w:rPr>
              <w:t>North</w:t>
            </w:r>
            <w:r w:rsidRPr="00190CC8">
              <w:rPr>
                <w:rFonts w:ascii="Arial Narrow" w:hAnsi="Arial Narrow"/>
                <w:sz w:val="22"/>
                <w:szCs w:val="22"/>
              </w:rPr>
              <w:t xml:space="preserve"> retains NPA </w:t>
            </w:r>
            <w:r>
              <w:rPr>
                <w:rFonts w:ascii="Arial Narrow" w:hAnsi="Arial Narrow"/>
                <w:sz w:val="22"/>
                <w:szCs w:val="22"/>
              </w:rPr>
              <w:t>587</w:t>
            </w:r>
          </w:p>
        </w:tc>
        <w:tc>
          <w:tcPr>
            <w:tcW w:w="826" w:type="dxa"/>
            <w:tcBorders>
              <w:top w:val="single" w:sz="18" w:space="0" w:color="auto"/>
              <w:left w:val="single" w:sz="18" w:space="0" w:color="auto"/>
              <w:bottom w:val="single" w:sz="18" w:space="0" w:color="auto"/>
            </w:tcBorders>
          </w:tcPr>
          <w:p w:rsidR="00BE56F6" w:rsidRPr="004216D0" w:rsidRDefault="00BE56F6"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right="-14"/>
              <w:jc w:val="center"/>
              <w:rPr>
                <w:rFonts w:cs="Arial"/>
              </w:rPr>
            </w:pPr>
            <w:r w:rsidRPr="004216D0">
              <w:rPr>
                <w:rFonts w:cs="Arial"/>
              </w:rPr>
              <w:t>201</w:t>
            </w:r>
            <w:r w:rsidR="00E7069E" w:rsidRPr="004216D0">
              <w:rPr>
                <w:rFonts w:cs="Arial"/>
              </w:rPr>
              <w:t>7</w:t>
            </w:r>
          </w:p>
        </w:tc>
        <w:tc>
          <w:tcPr>
            <w:tcW w:w="826" w:type="dxa"/>
            <w:tcBorders>
              <w:top w:val="single" w:sz="18" w:space="0" w:color="auto"/>
              <w:bottom w:val="single" w:sz="18" w:space="0" w:color="auto"/>
            </w:tcBorders>
          </w:tcPr>
          <w:p w:rsidR="00BE56F6" w:rsidRPr="002931D0" w:rsidRDefault="00BE56F6"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 w:right="-60"/>
              <w:jc w:val="center"/>
              <w:rPr>
                <w:rFonts w:cs="Arial"/>
              </w:rPr>
            </w:pPr>
          </w:p>
          <w:p w:rsidR="00877219" w:rsidRDefault="00877219" w:rsidP="00877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 w:right="-60"/>
              <w:jc w:val="center"/>
              <w:rPr>
                <w:rFonts w:cs="Arial"/>
              </w:rPr>
            </w:pPr>
          </w:p>
          <w:p w:rsidR="00BE56F6" w:rsidRPr="002931D0" w:rsidRDefault="00BE56F6" w:rsidP="00877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 w:right="-60"/>
              <w:jc w:val="center"/>
              <w:rPr>
                <w:rFonts w:cs="Arial"/>
              </w:rPr>
            </w:pPr>
            <w:r>
              <w:rPr>
                <w:rFonts w:cs="Arial"/>
              </w:rPr>
              <w:t>20</w:t>
            </w:r>
            <w:r w:rsidR="00877219">
              <w:rPr>
                <w:rFonts w:cs="Arial"/>
              </w:rPr>
              <w:t>33</w:t>
            </w:r>
          </w:p>
        </w:tc>
        <w:tc>
          <w:tcPr>
            <w:tcW w:w="826" w:type="dxa"/>
            <w:tcBorders>
              <w:top w:val="single" w:sz="18" w:space="0" w:color="auto"/>
              <w:bottom w:val="single" w:sz="18" w:space="0" w:color="auto"/>
            </w:tcBorders>
          </w:tcPr>
          <w:p w:rsidR="00BE56F6" w:rsidRDefault="00BE56F6"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p>
          <w:p w:rsidR="00877219" w:rsidRDefault="00877219"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r>
              <w:rPr>
                <w:rFonts w:cs="Arial"/>
              </w:rPr>
              <w:t>2025</w:t>
            </w:r>
          </w:p>
        </w:tc>
        <w:tc>
          <w:tcPr>
            <w:tcW w:w="828" w:type="dxa"/>
            <w:tcBorders>
              <w:top w:val="single" w:sz="18" w:space="0" w:color="auto"/>
              <w:bottom w:val="single" w:sz="18" w:space="0" w:color="auto"/>
            </w:tcBorders>
          </w:tcPr>
          <w:p w:rsidR="00BE56F6" w:rsidRDefault="00BE56F6"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p>
          <w:p w:rsidR="00BE56F6" w:rsidRDefault="00BE56F6"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p>
          <w:p w:rsidR="00BE56F6" w:rsidRPr="002931D0" w:rsidRDefault="00BE56F6"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p>
        </w:tc>
        <w:tc>
          <w:tcPr>
            <w:tcW w:w="1994" w:type="dxa"/>
            <w:tcBorders>
              <w:top w:val="single" w:sz="18" w:space="0" w:color="auto"/>
              <w:left w:val="single" w:sz="18" w:space="0" w:color="auto"/>
              <w:bottom w:val="single" w:sz="18" w:space="0" w:color="auto"/>
            </w:tcBorders>
          </w:tcPr>
          <w:p w:rsidR="00BE56F6" w:rsidRPr="00570A0B" w:rsidRDefault="00E7069E" w:rsidP="005B7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2016</w:t>
            </w:r>
            <w:r w:rsidR="00BE56F6" w:rsidRPr="00570A0B">
              <w:rPr>
                <w:b/>
                <w:bCs/>
              </w:rPr>
              <w:t xml:space="preserve"> </w:t>
            </w:r>
            <w:r w:rsidR="00BE56F6" w:rsidRPr="00570A0B">
              <w:rPr>
                <w:rFonts w:ascii="Arial Narrow" w:hAnsi="Arial Narrow"/>
              </w:rPr>
              <w:t>(</w:t>
            </w:r>
            <w:r w:rsidR="00BE56F6">
              <w:rPr>
                <w:rFonts w:ascii="Arial Narrow" w:hAnsi="Arial Narrow"/>
              </w:rPr>
              <w:t>587</w:t>
            </w:r>
            <w:r w:rsidR="00BE56F6" w:rsidRPr="00570A0B">
              <w:rPr>
                <w:rFonts w:ascii="Arial Narrow" w:hAnsi="Arial Narrow"/>
              </w:rPr>
              <w:t>)</w:t>
            </w:r>
          </w:p>
          <w:p w:rsidR="00BE56F6" w:rsidRPr="00570A0B" w:rsidRDefault="00BE56F6" w:rsidP="005B7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570A0B">
              <w:rPr>
                <w:b/>
                <w:bCs/>
              </w:rPr>
              <w:t>20</w:t>
            </w:r>
            <w:r>
              <w:rPr>
                <w:b/>
                <w:bCs/>
              </w:rPr>
              <w:t>2</w:t>
            </w:r>
            <w:r w:rsidR="00877219">
              <w:rPr>
                <w:b/>
                <w:bCs/>
              </w:rPr>
              <w:t>4</w:t>
            </w:r>
            <w:r w:rsidRPr="00570A0B">
              <w:t xml:space="preserve"> </w:t>
            </w:r>
            <w:r w:rsidRPr="00570A0B">
              <w:rPr>
                <w:rFonts w:ascii="Arial Narrow" w:hAnsi="Arial Narrow"/>
              </w:rPr>
              <w:t>(</w:t>
            </w:r>
            <w:r>
              <w:rPr>
                <w:rFonts w:ascii="Arial Narrow" w:hAnsi="Arial Narrow"/>
              </w:rPr>
              <w:t>New</w:t>
            </w:r>
            <w:r w:rsidR="001C0972">
              <w:rPr>
                <w:rFonts w:ascii="Arial Narrow" w:hAnsi="Arial Narrow"/>
              </w:rPr>
              <w:t>-1</w:t>
            </w:r>
            <w:r w:rsidRPr="00570A0B">
              <w:rPr>
                <w:rFonts w:ascii="Arial Narrow" w:hAnsi="Arial Narrow"/>
              </w:rPr>
              <w:t>)</w:t>
            </w:r>
          </w:p>
          <w:p w:rsidR="00BE56F6" w:rsidRPr="00570A0B" w:rsidRDefault="00BE56F6" w:rsidP="00877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70A0B">
              <w:rPr>
                <w:b/>
                <w:bCs/>
              </w:rPr>
              <w:t>20</w:t>
            </w:r>
            <w:r w:rsidR="00877219">
              <w:rPr>
                <w:b/>
                <w:bCs/>
              </w:rPr>
              <w:t>32</w:t>
            </w:r>
            <w:r w:rsidRPr="00570A0B">
              <w:rPr>
                <w:b/>
                <w:bCs/>
              </w:rPr>
              <w:t xml:space="preserve"> </w:t>
            </w:r>
            <w:r w:rsidRPr="00570A0B">
              <w:rPr>
                <w:rFonts w:ascii="Arial Narrow" w:hAnsi="Arial Narrow"/>
              </w:rPr>
              <w:t>(</w:t>
            </w:r>
            <w:r>
              <w:rPr>
                <w:rFonts w:ascii="Arial Narrow" w:hAnsi="Arial Narrow"/>
              </w:rPr>
              <w:t>587</w:t>
            </w:r>
            <w:r w:rsidRPr="00570A0B">
              <w:rPr>
                <w:rFonts w:ascii="Arial Narrow" w:hAnsi="Arial Narrow"/>
              </w:rPr>
              <w:t>)</w:t>
            </w:r>
          </w:p>
        </w:tc>
        <w:tc>
          <w:tcPr>
            <w:tcW w:w="570" w:type="dxa"/>
            <w:tcBorders>
              <w:top w:val="single" w:sz="18" w:space="0" w:color="auto"/>
              <w:bottom w:val="single" w:sz="18" w:space="0" w:color="auto"/>
              <w:right w:val="single" w:sz="18" w:space="0" w:color="auto"/>
            </w:tcBorders>
          </w:tcPr>
          <w:p w:rsidR="00BE56F6" w:rsidRPr="009864C4" w:rsidRDefault="00BE56F6"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S</w:t>
            </w:r>
          </w:p>
          <w:p w:rsidR="00BE56F6" w:rsidRPr="009864C4" w:rsidRDefault="00BE56F6"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w:t>
            </w:r>
          </w:p>
          <w:p w:rsidR="00BE56F6" w:rsidRPr="009864C4" w:rsidRDefault="00BE56F6"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w:t>
            </w:r>
          </w:p>
        </w:tc>
        <w:tc>
          <w:tcPr>
            <w:tcW w:w="854" w:type="dxa"/>
            <w:tcBorders>
              <w:top w:val="single" w:sz="18" w:space="0" w:color="auto"/>
              <w:left w:val="single" w:sz="18" w:space="0" w:color="auto"/>
              <w:bottom w:val="single" w:sz="18" w:space="0" w:color="auto"/>
              <w:right w:val="single" w:sz="18" w:space="0" w:color="auto"/>
            </w:tcBorders>
          </w:tcPr>
          <w:p w:rsidR="00BE56F6" w:rsidRPr="009864C4" w:rsidRDefault="004216D0"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lang w:val="fr-CA"/>
              </w:rPr>
            </w:pPr>
            <w:r>
              <w:rPr>
                <w:rFonts w:ascii="Arial Narrow" w:hAnsi="Arial Narrow"/>
                <w:sz w:val="22"/>
                <w:szCs w:val="22"/>
                <w:lang w:val="fr-CA"/>
              </w:rPr>
              <w:t>324</w:t>
            </w:r>
          </w:p>
          <w:p w:rsidR="00BE56F6" w:rsidRPr="009864C4" w:rsidRDefault="00BE56F6"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lang w:val="fr-CA"/>
              </w:rPr>
            </w:pPr>
            <w:r w:rsidRPr="009864C4">
              <w:rPr>
                <w:rFonts w:ascii="Arial Narrow" w:hAnsi="Arial Narrow"/>
                <w:sz w:val="22"/>
                <w:szCs w:val="22"/>
                <w:lang w:val="fr-CA"/>
              </w:rPr>
              <w:t>?</w:t>
            </w:r>
          </w:p>
          <w:p w:rsidR="00BE56F6" w:rsidRPr="009864C4" w:rsidRDefault="00BE56F6"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lang w:val="fr-CA"/>
              </w:rPr>
            </w:pPr>
            <w:r w:rsidRPr="009864C4">
              <w:rPr>
                <w:rFonts w:ascii="Arial Narrow" w:hAnsi="Arial Narrow"/>
                <w:sz w:val="22"/>
                <w:szCs w:val="22"/>
                <w:lang w:val="fr-CA"/>
              </w:rPr>
              <w:t>?</w:t>
            </w:r>
          </w:p>
        </w:tc>
        <w:tc>
          <w:tcPr>
            <w:tcW w:w="570" w:type="dxa"/>
            <w:tcBorders>
              <w:top w:val="single" w:sz="18" w:space="0" w:color="auto"/>
              <w:left w:val="single" w:sz="18" w:space="0" w:color="auto"/>
              <w:bottom w:val="single" w:sz="18" w:space="0" w:color="auto"/>
              <w:right w:val="single" w:sz="18" w:space="0" w:color="auto"/>
            </w:tcBorders>
          </w:tcPr>
          <w:p w:rsidR="00BE56F6" w:rsidRPr="009864C4" w:rsidRDefault="00BE56F6"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10</w:t>
            </w:r>
          </w:p>
          <w:p w:rsidR="00BE56F6" w:rsidRDefault="00BE56F6" w:rsidP="004A4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Pr>
                <w:rFonts w:ascii="Arial Narrow" w:hAnsi="Arial Narrow"/>
                <w:sz w:val="22"/>
                <w:szCs w:val="22"/>
              </w:rPr>
              <w:t>10</w:t>
            </w:r>
          </w:p>
          <w:p w:rsidR="00BE56F6" w:rsidRPr="009864C4" w:rsidRDefault="00BE56F6" w:rsidP="004A4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Pr>
                <w:rFonts w:ascii="Arial Narrow" w:hAnsi="Arial Narrow"/>
                <w:sz w:val="22"/>
                <w:szCs w:val="22"/>
              </w:rPr>
              <w:t>10</w:t>
            </w:r>
          </w:p>
        </w:tc>
      </w:tr>
      <w:tr w:rsidR="00C63354" w:rsidRPr="009864C4" w:rsidTr="00C63354">
        <w:trPr>
          <w:cantSplit/>
          <w:trHeight w:val="872"/>
        </w:trPr>
        <w:tc>
          <w:tcPr>
            <w:tcW w:w="362" w:type="dxa"/>
            <w:tcBorders>
              <w:top w:val="single" w:sz="18" w:space="0" w:color="auto"/>
              <w:left w:val="single" w:sz="18" w:space="0" w:color="auto"/>
              <w:bottom w:val="single" w:sz="18" w:space="0" w:color="auto"/>
              <w:right w:val="single" w:sz="4" w:space="0" w:color="auto"/>
            </w:tcBorders>
          </w:tcPr>
          <w:p w:rsidR="00BE56F6" w:rsidRPr="002931D0" w:rsidRDefault="00BE56F6" w:rsidP="0029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 w:right="-108"/>
              <w:rPr>
                <w:snapToGrid w:val="0"/>
                <w:color w:val="000000"/>
                <w:lang w:val="en-US"/>
              </w:rPr>
            </w:pPr>
            <w:r>
              <w:rPr>
                <w:snapToGrid w:val="0"/>
                <w:color w:val="000000"/>
                <w:lang w:val="en-US"/>
              </w:rPr>
              <w:t>3</w:t>
            </w:r>
          </w:p>
        </w:tc>
        <w:tc>
          <w:tcPr>
            <w:tcW w:w="2279" w:type="dxa"/>
            <w:gridSpan w:val="3"/>
            <w:tcBorders>
              <w:top w:val="single" w:sz="18" w:space="0" w:color="auto"/>
              <w:left w:val="single" w:sz="4" w:space="0" w:color="auto"/>
              <w:bottom w:val="single" w:sz="18" w:space="0" w:color="auto"/>
              <w:right w:val="single" w:sz="18" w:space="0" w:color="auto"/>
            </w:tcBorders>
          </w:tcPr>
          <w:p w:rsidR="00BE56F6" w:rsidRPr="00190CC8" w:rsidRDefault="00BE56F6" w:rsidP="00A739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2"/>
                <w:szCs w:val="22"/>
                <w:lang w:val="en-US"/>
              </w:rPr>
            </w:pPr>
            <w:r>
              <w:rPr>
                <w:rFonts w:ascii="Arial Narrow" w:hAnsi="Arial Narrow"/>
                <w:sz w:val="22"/>
                <w:szCs w:val="22"/>
              </w:rPr>
              <w:t xml:space="preserve">Concentrated Overlay </w:t>
            </w:r>
            <w:r w:rsidR="003F00A7">
              <w:rPr>
                <w:rFonts w:ascii="Arial Narrow" w:hAnsi="Arial Narrow"/>
                <w:sz w:val="22"/>
                <w:szCs w:val="22"/>
              </w:rPr>
              <w:t>-</w:t>
            </w:r>
            <w:r>
              <w:rPr>
                <w:rFonts w:ascii="Arial Narrow" w:hAnsi="Arial Narrow"/>
                <w:sz w:val="22"/>
                <w:szCs w:val="22"/>
              </w:rPr>
              <w:t xml:space="preserve"> Concentrated Overlay of </w:t>
            </w:r>
            <w:r w:rsidR="00A655E4">
              <w:rPr>
                <w:rFonts w:ascii="Arial Narrow" w:hAnsi="Arial Narrow"/>
                <w:sz w:val="22"/>
                <w:szCs w:val="22"/>
              </w:rPr>
              <w:t>N</w:t>
            </w:r>
            <w:r>
              <w:rPr>
                <w:rFonts w:ascii="Arial Narrow" w:hAnsi="Arial Narrow"/>
                <w:sz w:val="22"/>
                <w:szCs w:val="22"/>
              </w:rPr>
              <w:t>ew NPA on Calgary and Edmonton LIRs</w:t>
            </w:r>
          </w:p>
        </w:tc>
        <w:tc>
          <w:tcPr>
            <w:tcW w:w="826" w:type="dxa"/>
            <w:tcBorders>
              <w:top w:val="single" w:sz="18" w:space="0" w:color="auto"/>
              <w:left w:val="single" w:sz="18" w:space="0" w:color="auto"/>
              <w:bottom w:val="single" w:sz="18" w:space="0" w:color="auto"/>
            </w:tcBorders>
          </w:tcPr>
          <w:p w:rsidR="00BE56F6" w:rsidRPr="004216D0" w:rsidRDefault="00BE56F6"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right="-14"/>
              <w:jc w:val="center"/>
              <w:rPr>
                <w:rFonts w:cs="Arial"/>
              </w:rPr>
            </w:pPr>
            <w:r w:rsidRPr="004216D0">
              <w:rPr>
                <w:rFonts w:cs="Arial"/>
              </w:rPr>
              <w:t>201</w:t>
            </w:r>
            <w:r w:rsidR="00E7069E" w:rsidRPr="004216D0">
              <w:rPr>
                <w:rFonts w:cs="Arial"/>
              </w:rPr>
              <w:t>7</w:t>
            </w:r>
          </w:p>
        </w:tc>
        <w:tc>
          <w:tcPr>
            <w:tcW w:w="826" w:type="dxa"/>
            <w:tcBorders>
              <w:top w:val="single" w:sz="18" w:space="0" w:color="auto"/>
              <w:bottom w:val="single" w:sz="18" w:space="0" w:color="auto"/>
            </w:tcBorders>
          </w:tcPr>
          <w:p w:rsidR="00BE56F6" w:rsidRDefault="00BE56F6"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 w:right="-60"/>
              <w:jc w:val="center"/>
              <w:rPr>
                <w:rFonts w:cs="Arial"/>
              </w:rPr>
            </w:pPr>
          </w:p>
          <w:p w:rsidR="00BE56F6" w:rsidRPr="002931D0" w:rsidRDefault="00BE56F6" w:rsidP="00877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 w:right="-60"/>
              <w:jc w:val="center"/>
              <w:rPr>
                <w:rFonts w:cs="Arial"/>
              </w:rPr>
            </w:pPr>
            <w:r w:rsidRPr="002931D0">
              <w:rPr>
                <w:rFonts w:cs="Arial"/>
              </w:rPr>
              <w:t>20</w:t>
            </w:r>
            <w:r>
              <w:rPr>
                <w:rFonts w:cs="Arial"/>
              </w:rPr>
              <w:t>2</w:t>
            </w:r>
            <w:r w:rsidR="00877219">
              <w:rPr>
                <w:rFonts w:cs="Arial"/>
              </w:rPr>
              <w:t>2</w:t>
            </w:r>
          </w:p>
        </w:tc>
        <w:tc>
          <w:tcPr>
            <w:tcW w:w="826" w:type="dxa"/>
            <w:tcBorders>
              <w:top w:val="single" w:sz="18" w:space="0" w:color="auto"/>
              <w:bottom w:val="single" w:sz="18" w:space="0" w:color="auto"/>
            </w:tcBorders>
          </w:tcPr>
          <w:p w:rsidR="00BE56F6" w:rsidRDefault="00BE56F6"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p>
          <w:p w:rsidR="00877219" w:rsidRDefault="00877219"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p>
          <w:p w:rsidR="00877219" w:rsidRDefault="00877219"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r>
              <w:rPr>
                <w:rFonts w:cs="Arial"/>
              </w:rPr>
              <w:t>2029</w:t>
            </w:r>
          </w:p>
        </w:tc>
        <w:tc>
          <w:tcPr>
            <w:tcW w:w="828" w:type="dxa"/>
            <w:tcBorders>
              <w:top w:val="single" w:sz="18" w:space="0" w:color="auto"/>
              <w:bottom w:val="single" w:sz="18" w:space="0" w:color="auto"/>
            </w:tcBorders>
          </w:tcPr>
          <w:p w:rsidR="00BE56F6" w:rsidRDefault="00BE56F6"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p>
          <w:p w:rsidR="00BE56F6" w:rsidRDefault="00BE56F6"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p>
          <w:p w:rsidR="00BE56F6" w:rsidRPr="002931D0" w:rsidRDefault="00BE56F6"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p>
        </w:tc>
        <w:tc>
          <w:tcPr>
            <w:tcW w:w="1994" w:type="dxa"/>
            <w:tcBorders>
              <w:top w:val="single" w:sz="18" w:space="0" w:color="auto"/>
              <w:left w:val="single" w:sz="18" w:space="0" w:color="auto"/>
              <w:bottom w:val="single" w:sz="18" w:space="0" w:color="auto"/>
            </w:tcBorders>
          </w:tcPr>
          <w:p w:rsidR="00BE56F6" w:rsidRPr="00570A0B" w:rsidRDefault="00BE56F6" w:rsidP="005B7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570A0B">
              <w:rPr>
                <w:b/>
                <w:bCs/>
              </w:rPr>
              <w:t>201</w:t>
            </w:r>
            <w:r w:rsidR="00E7069E">
              <w:rPr>
                <w:b/>
                <w:bCs/>
              </w:rPr>
              <w:t>6</w:t>
            </w:r>
            <w:r w:rsidRPr="00570A0B">
              <w:rPr>
                <w:bCs/>
              </w:rPr>
              <w:t xml:space="preserve"> </w:t>
            </w:r>
            <w:r w:rsidRPr="00570A0B">
              <w:rPr>
                <w:rFonts w:ascii="Arial Narrow" w:hAnsi="Arial Narrow"/>
              </w:rPr>
              <w:t>(</w:t>
            </w:r>
            <w:r w:rsidR="00877219">
              <w:rPr>
                <w:rFonts w:ascii="Arial Narrow" w:hAnsi="Arial Narrow"/>
              </w:rPr>
              <w:t>403/587/780</w:t>
            </w:r>
            <w:r w:rsidRPr="00570A0B">
              <w:rPr>
                <w:rFonts w:ascii="Arial Narrow" w:hAnsi="Arial Narrow"/>
              </w:rPr>
              <w:t>)</w:t>
            </w:r>
          </w:p>
          <w:p w:rsidR="00BE56F6" w:rsidRDefault="00BE56F6" w:rsidP="008E0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570A0B">
              <w:rPr>
                <w:b/>
                <w:bCs/>
              </w:rPr>
              <w:t>20</w:t>
            </w:r>
            <w:r>
              <w:rPr>
                <w:b/>
                <w:bCs/>
              </w:rPr>
              <w:t>2</w:t>
            </w:r>
            <w:r w:rsidR="00877219">
              <w:rPr>
                <w:b/>
                <w:bCs/>
              </w:rPr>
              <w:t>1</w:t>
            </w:r>
            <w:r>
              <w:rPr>
                <w:b/>
                <w:bCs/>
              </w:rPr>
              <w:t xml:space="preserve"> (</w:t>
            </w:r>
            <w:r w:rsidR="00877219">
              <w:rPr>
                <w:rFonts w:ascii="Arial Narrow" w:hAnsi="Arial Narrow"/>
              </w:rPr>
              <w:t>403/587/780</w:t>
            </w:r>
            <w:r w:rsidRPr="008E042E">
              <w:rPr>
                <w:rFonts w:ascii="Arial Narrow" w:hAnsi="Arial Narrow"/>
              </w:rPr>
              <w:t>)</w:t>
            </w:r>
          </w:p>
          <w:p w:rsidR="00BE56F6" w:rsidRPr="00570A0B" w:rsidRDefault="00BE56F6" w:rsidP="008E0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570A0B">
              <w:rPr>
                <w:b/>
                <w:bCs/>
              </w:rPr>
              <w:t>20</w:t>
            </w:r>
            <w:r>
              <w:rPr>
                <w:b/>
                <w:bCs/>
              </w:rPr>
              <w:t>2</w:t>
            </w:r>
            <w:r w:rsidR="00877219">
              <w:rPr>
                <w:b/>
                <w:bCs/>
              </w:rPr>
              <w:t>8</w:t>
            </w:r>
            <w:r w:rsidRPr="00570A0B">
              <w:t xml:space="preserve"> </w:t>
            </w:r>
            <w:r w:rsidRPr="00570A0B">
              <w:rPr>
                <w:rFonts w:ascii="Arial Narrow" w:hAnsi="Arial Narrow"/>
              </w:rPr>
              <w:t>(</w:t>
            </w:r>
            <w:r w:rsidR="00877219">
              <w:rPr>
                <w:rFonts w:ascii="Arial Narrow" w:hAnsi="Arial Narrow"/>
              </w:rPr>
              <w:t>New-1</w:t>
            </w:r>
            <w:r w:rsidRPr="00570A0B">
              <w:rPr>
                <w:rFonts w:ascii="Arial Narrow" w:hAnsi="Arial Narrow"/>
              </w:rPr>
              <w:t>)</w:t>
            </w:r>
          </w:p>
        </w:tc>
        <w:tc>
          <w:tcPr>
            <w:tcW w:w="570" w:type="dxa"/>
            <w:tcBorders>
              <w:top w:val="single" w:sz="18" w:space="0" w:color="auto"/>
              <w:bottom w:val="single" w:sz="18" w:space="0" w:color="auto"/>
              <w:right w:val="single" w:sz="18" w:space="0" w:color="auto"/>
            </w:tcBorders>
          </w:tcPr>
          <w:p w:rsidR="00BE56F6" w:rsidRPr="009864C4" w:rsidRDefault="00BE56F6"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Pr>
                <w:rFonts w:ascii="Arial Narrow" w:hAnsi="Arial Narrow"/>
                <w:sz w:val="22"/>
                <w:szCs w:val="22"/>
              </w:rPr>
              <w:t>C</w:t>
            </w:r>
          </w:p>
          <w:p w:rsidR="00BE56F6" w:rsidRPr="009864C4" w:rsidRDefault="00BE56F6"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w:t>
            </w:r>
          </w:p>
          <w:p w:rsidR="00BE56F6" w:rsidRPr="009864C4" w:rsidRDefault="00BE56F6"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w:t>
            </w:r>
          </w:p>
        </w:tc>
        <w:tc>
          <w:tcPr>
            <w:tcW w:w="854" w:type="dxa"/>
            <w:tcBorders>
              <w:top w:val="single" w:sz="18" w:space="0" w:color="auto"/>
              <w:left w:val="single" w:sz="18" w:space="0" w:color="auto"/>
              <w:bottom w:val="single" w:sz="18" w:space="0" w:color="auto"/>
              <w:right w:val="single" w:sz="18" w:space="0" w:color="auto"/>
            </w:tcBorders>
          </w:tcPr>
          <w:p w:rsidR="00BE56F6" w:rsidRPr="009864C4" w:rsidRDefault="00BE56F6"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Pr>
                <w:rFonts w:ascii="Arial Narrow" w:hAnsi="Arial Narrow"/>
                <w:sz w:val="22"/>
                <w:szCs w:val="22"/>
              </w:rPr>
              <w:t>Nil</w:t>
            </w:r>
          </w:p>
          <w:p w:rsidR="00BE56F6" w:rsidRPr="009864C4" w:rsidRDefault="00BE56F6"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w:t>
            </w:r>
          </w:p>
          <w:p w:rsidR="00BE56F6" w:rsidRPr="009864C4" w:rsidRDefault="00BE56F6"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w:t>
            </w:r>
            <w:r w:rsidRPr="009864C4" w:rsidDel="00B82784">
              <w:rPr>
                <w:rFonts w:ascii="Arial Narrow" w:hAnsi="Arial Narrow"/>
                <w:sz w:val="22"/>
                <w:szCs w:val="22"/>
              </w:rPr>
              <w:t xml:space="preserve"> </w:t>
            </w:r>
          </w:p>
        </w:tc>
        <w:tc>
          <w:tcPr>
            <w:tcW w:w="570" w:type="dxa"/>
            <w:tcBorders>
              <w:top w:val="single" w:sz="18" w:space="0" w:color="auto"/>
              <w:left w:val="single" w:sz="18" w:space="0" w:color="auto"/>
              <w:bottom w:val="single" w:sz="18" w:space="0" w:color="auto"/>
              <w:right w:val="single" w:sz="18" w:space="0" w:color="auto"/>
            </w:tcBorders>
          </w:tcPr>
          <w:p w:rsidR="00BE56F6" w:rsidRPr="009864C4" w:rsidRDefault="00BE56F6" w:rsidP="00EE24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10</w:t>
            </w:r>
          </w:p>
          <w:p w:rsidR="00BE56F6" w:rsidRPr="009864C4" w:rsidRDefault="00BE56F6" w:rsidP="00EE24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10</w:t>
            </w:r>
          </w:p>
          <w:p w:rsidR="00BE56F6" w:rsidRPr="009864C4" w:rsidRDefault="00BE56F6"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Pr>
                <w:rFonts w:ascii="Arial Narrow" w:hAnsi="Arial Narrow"/>
                <w:sz w:val="22"/>
                <w:szCs w:val="22"/>
              </w:rPr>
              <w:t>10</w:t>
            </w:r>
          </w:p>
        </w:tc>
      </w:tr>
      <w:tr w:rsidR="00C63354" w:rsidRPr="00CA458A" w:rsidTr="00C63354">
        <w:trPr>
          <w:cantSplit/>
          <w:trHeight w:val="581"/>
        </w:trPr>
        <w:tc>
          <w:tcPr>
            <w:tcW w:w="362" w:type="dxa"/>
            <w:tcBorders>
              <w:top w:val="single" w:sz="18" w:space="0" w:color="auto"/>
              <w:left w:val="single" w:sz="18" w:space="0" w:color="auto"/>
              <w:bottom w:val="single" w:sz="18" w:space="0" w:color="auto"/>
              <w:right w:val="single" w:sz="4" w:space="0" w:color="auto"/>
            </w:tcBorders>
          </w:tcPr>
          <w:p w:rsidR="00BE56F6" w:rsidRPr="002931D0" w:rsidRDefault="00BE56F6" w:rsidP="0029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 w:right="-108"/>
              <w:rPr>
                <w:snapToGrid w:val="0"/>
                <w:color w:val="000000"/>
                <w:lang w:val="en-US"/>
              </w:rPr>
            </w:pPr>
            <w:r>
              <w:rPr>
                <w:snapToGrid w:val="0"/>
                <w:color w:val="000000"/>
                <w:lang w:val="en-US"/>
              </w:rPr>
              <w:t>4</w:t>
            </w:r>
          </w:p>
        </w:tc>
        <w:tc>
          <w:tcPr>
            <w:tcW w:w="2279" w:type="dxa"/>
            <w:gridSpan w:val="3"/>
            <w:tcBorders>
              <w:top w:val="single" w:sz="18" w:space="0" w:color="auto"/>
              <w:left w:val="single" w:sz="4" w:space="0" w:color="auto"/>
              <w:bottom w:val="single" w:sz="18" w:space="0" w:color="auto"/>
              <w:right w:val="single" w:sz="18" w:space="0" w:color="auto"/>
            </w:tcBorders>
          </w:tcPr>
          <w:p w:rsidR="00BE56F6" w:rsidRPr="00190CC8" w:rsidRDefault="00BE56F6" w:rsidP="00BE6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2"/>
                <w:szCs w:val="22"/>
                <w:lang w:val="en-US"/>
              </w:rPr>
            </w:pPr>
            <w:r>
              <w:rPr>
                <w:rFonts w:ascii="Arial Narrow" w:hAnsi="Arial Narrow"/>
                <w:sz w:val="22"/>
                <w:szCs w:val="22"/>
              </w:rPr>
              <w:t xml:space="preserve">Concentrated Overlay </w:t>
            </w:r>
            <w:r w:rsidR="003F00A7">
              <w:rPr>
                <w:rFonts w:ascii="Arial Narrow" w:hAnsi="Arial Narrow"/>
                <w:sz w:val="22"/>
                <w:szCs w:val="22"/>
              </w:rPr>
              <w:t>-</w:t>
            </w:r>
            <w:r>
              <w:rPr>
                <w:rFonts w:ascii="Arial Narrow" w:hAnsi="Arial Narrow"/>
                <w:sz w:val="22"/>
                <w:szCs w:val="22"/>
              </w:rPr>
              <w:t xml:space="preserve"> Concentrated Overlay of </w:t>
            </w:r>
            <w:r w:rsidR="00A655E4">
              <w:rPr>
                <w:rFonts w:ascii="Arial Narrow" w:hAnsi="Arial Narrow"/>
                <w:sz w:val="22"/>
                <w:szCs w:val="22"/>
              </w:rPr>
              <w:t>N</w:t>
            </w:r>
            <w:r>
              <w:rPr>
                <w:rFonts w:ascii="Arial Narrow" w:hAnsi="Arial Narrow"/>
                <w:sz w:val="22"/>
                <w:szCs w:val="22"/>
              </w:rPr>
              <w:t>ew NPA on Calgary and Edmonton Exchange Areas</w:t>
            </w:r>
          </w:p>
        </w:tc>
        <w:tc>
          <w:tcPr>
            <w:tcW w:w="826" w:type="dxa"/>
            <w:tcBorders>
              <w:top w:val="single" w:sz="18" w:space="0" w:color="auto"/>
              <w:left w:val="single" w:sz="18" w:space="0" w:color="auto"/>
              <w:bottom w:val="single" w:sz="18" w:space="0" w:color="auto"/>
            </w:tcBorders>
          </w:tcPr>
          <w:p w:rsidR="00BE56F6" w:rsidRPr="004216D0" w:rsidRDefault="00BE56F6"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right="-14"/>
              <w:jc w:val="center"/>
              <w:rPr>
                <w:rFonts w:cs="Arial"/>
              </w:rPr>
            </w:pPr>
            <w:r w:rsidRPr="004216D0">
              <w:rPr>
                <w:rFonts w:cs="Arial"/>
              </w:rPr>
              <w:t>201</w:t>
            </w:r>
            <w:r w:rsidR="00E7069E" w:rsidRPr="004216D0">
              <w:rPr>
                <w:rFonts w:cs="Arial"/>
              </w:rPr>
              <w:t>7</w:t>
            </w:r>
          </w:p>
          <w:p w:rsidR="00BE56F6" w:rsidRPr="004216D0" w:rsidRDefault="00BE56F6"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right="-14"/>
              <w:jc w:val="center"/>
              <w:rPr>
                <w:rFonts w:cs="Arial"/>
              </w:rPr>
            </w:pPr>
          </w:p>
        </w:tc>
        <w:tc>
          <w:tcPr>
            <w:tcW w:w="826" w:type="dxa"/>
            <w:tcBorders>
              <w:top w:val="single" w:sz="18" w:space="0" w:color="auto"/>
              <w:bottom w:val="single" w:sz="18" w:space="0" w:color="auto"/>
            </w:tcBorders>
          </w:tcPr>
          <w:p w:rsidR="00BE56F6" w:rsidRDefault="00BE56F6"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 w:right="-60"/>
              <w:jc w:val="center"/>
              <w:rPr>
                <w:rFonts w:cs="Arial"/>
              </w:rPr>
            </w:pPr>
          </w:p>
          <w:p w:rsidR="00BE56F6" w:rsidRPr="007C2795" w:rsidRDefault="00BE56F6"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 w:right="-60"/>
              <w:jc w:val="center"/>
              <w:rPr>
                <w:rFonts w:cs="Arial"/>
              </w:rPr>
            </w:pPr>
            <w:r>
              <w:rPr>
                <w:rFonts w:cs="Arial"/>
              </w:rPr>
              <w:t>2023</w:t>
            </w:r>
          </w:p>
          <w:p w:rsidR="00BE56F6" w:rsidRPr="007C2795" w:rsidRDefault="00BE56F6"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 w:right="-60"/>
              <w:jc w:val="center"/>
              <w:rPr>
                <w:rFonts w:cs="Arial"/>
              </w:rPr>
            </w:pPr>
          </w:p>
          <w:p w:rsidR="00BE56F6" w:rsidRPr="007C2795" w:rsidRDefault="00BE56F6"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 w:right="-60"/>
              <w:jc w:val="center"/>
              <w:rPr>
                <w:rFonts w:cs="Arial"/>
              </w:rPr>
            </w:pPr>
          </w:p>
        </w:tc>
        <w:tc>
          <w:tcPr>
            <w:tcW w:w="826" w:type="dxa"/>
            <w:tcBorders>
              <w:top w:val="single" w:sz="18" w:space="0" w:color="auto"/>
              <w:bottom w:val="single" w:sz="18" w:space="0" w:color="auto"/>
            </w:tcBorders>
          </w:tcPr>
          <w:p w:rsidR="00BE56F6" w:rsidRDefault="00BE56F6"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p>
          <w:p w:rsidR="002D2E4A" w:rsidRDefault="002D2E4A"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p>
          <w:p w:rsidR="002D2E4A" w:rsidRDefault="002D2E4A"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r>
              <w:rPr>
                <w:rFonts w:cs="Arial"/>
              </w:rPr>
              <w:t>2031</w:t>
            </w:r>
          </w:p>
        </w:tc>
        <w:tc>
          <w:tcPr>
            <w:tcW w:w="828" w:type="dxa"/>
            <w:tcBorders>
              <w:top w:val="single" w:sz="18" w:space="0" w:color="auto"/>
              <w:bottom w:val="single" w:sz="18" w:space="0" w:color="auto"/>
            </w:tcBorders>
          </w:tcPr>
          <w:p w:rsidR="00BE56F6" w:rsidRDefault="00BE56F6"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p>
          <w:p w:rsidR="00BE56F6" w:rsidRPr="007C2795" w:rsidRDefault="00BE56F6" w:rsidP="00877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p>
        </w:tc>
        <w:tc>
          <w:tcPr>
            <w:tcW w:w="1994" w:type="dxa"/>
            <w:tcBorders>
              <w:top w:val="single" w:sz="18" w:space="0" w:color="auto"/>
              <w:left w:val="single" w:sz="18" w:space="0" w:color="auto"/>
              <w:bottom w:val="single" w:sz="18" w:space="0" w:color="auto"/>
            </w:tcBorders>
          </w:tcPr>
          <w:p w:rsidR="00BE56F6" w:rsidRPr="007C2795" w:rsidRDefault="00BE56F6" w:rsidP="005B7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7C2795">
              <w:rPr>
                <w:b/>
                <w:bCs/>
              </w:rPr>
              <w:t>201</w:t>
            </w:r>
            <w:r w:rsidR="00E7069E">
              <w:rPr>
                <w:b/>
                <w:bCs/>
              </w:rPr>
              <w:t>6</w:t>
            </w:r>
            <w:r w:rsidRPr="007C2795">
              <w:rPr>
                <w:bCs/>
              </w:rPr>
              <w:t xml:space="preserve"> </w:t>
            </w:r>
            <w:r w:rsidRPr="007C2795">
              <w:rPr>
                <w:rFonts w:ascii="Arial Narrow" w:hAnsi="Arial Narrow"/>
              </w:rPr>
              <w:t>(</w:t>
            </w:r>
            <w:r>
              <w:rPr>
                <w:rFonts w:ascii="Arial Narrow" w:hAnsi="Arial Narrow"/>
              </w:rPr>
              <w:t>403/587/780</w:t>
            </w:r>
            <w:r w:rsidRPr="00570A0B">
              <w:rPr>
                <w:rFonts w:ascii="Arial Narrow" w:hAnsi="Arial Narrow"/>
              </w:rPr>
              <w:t>)</w:t>
            </w:r>
          </w:p>
          <w:p w:rsidR="00BE56F6" w:rsidRPr="007C2795" w:rsidRDefault="00BE56F6" w:rsidP="008E0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7C2795">
              <w:rPr>
                <w:rFonts w:cs="Arial"/>
                <w:b/>
              </w:rPr>
              <w:t>20</w:t>
            </w:r>
            <w:r w:rsidR="002D2E4A">
              <w:rPr>
                <w:rFonts w:cs="Arial"/>
                <w:b/>
              </w:rPr>
              <w:t>22</w:t>
            </w:r>
            <w:r w:rsidRPr="007C2795">
              <w:rPr>
                <w:rFonts w:cs="Arial"/>
              </w:rPr>
              <w:t xml:space="preserve"> </w:t>
            </w:r>
            <w:r w:rsidRPr="007C2795">
              <w:rPr>
                <w:rFonts w:ascii="Arial Narrow" w:hAnsi="Arial Narrow"/>
              </w:rPr>
              <w:t>(</w:t>
            </w:r>
            <w:r w:rsidR="00877219">
              <w:rPr>
                <w:rFonts w:ascii="Arial Narrow" w:hAnsi="Arial Narrow"/>
              </w:rPr>
              <w:t>403/587/780</w:t>
            </w:r>
            <w:r w:rsidRPr="007C2795">
              <w:rPr>
                <w:rFonts w:ascii="Arial Narrow" w:hAnsi="Arial Narrow"/>
              </w:rPr>
              <w:t>)</w:t>
            </w:r>
          </w:p>
          <w:p w:rsidR="00BE56F6" w:rsidRPr="007C2795" w:rsidRDefault="00BE56F6" w:rsidP="00877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8"/>
              <w:rPr>
                <w:b/>
                <w:bCs/>
              </w:rPr>
            </w:pPr>
            <w:r w:rsidRPr="007C2795">
              <w:rPr>
                <w:b/>
                <w:bCs/>
              </w:rPr>
              <w:t>20</w:t>
            </w:r>
            <w:r w:rsidR="00877219">
              <w:rPr>
                <w:b/>
                <w:bCs/>
              </w:rPr>
              <w:t>3</w:t>
            </w:r>
            <w:r w:rsidR="002D2E4A">
              <w:rPr>
                <w:b/>
                <w:bCs/>
              </w:rPr>
              <w:t>0</w:t>
            </w:r>
            <w:r w:rsidRPr="007C2795">
              <w:t xml:space="preserve"> (</w:t>
            </w:r>
            <w:r>
              <w:rPr>
                <w:rFonts w:ascii="Arial Narrow" w:hAnsi="Arial Narrow"/>
              </w:rPr>
              <w:t>N</w:t>
            </w:r>
            <w:r w:rsidRPr="007C2795">
              <w:rPr>
                <w:rFonts w:ascii="Arial Narrow" w:hAnsi="Arial Narrow"/>
              </w:rPr>
              <w:t>ew</w:t>
            </w:r>
            <w:r w:rsidR="001C0972">
              <w:rPr>
                <w:rFonts w:ascii="Arial Narrow" w:hAnsi="Arial Narrow"/>
              </w:rPr>
              <w:t>-1</w:t>
            </w:r>
            <w:r w:rsidRPr="007C2795">
              <w:rPr>
                <w:rFonts w:ascii="Arial Narrow" w:hAnsi="Arial Narrow"/>
              </w:rPr>
              <w:t xml:space="preserve">) </w:t>
            </w:r>
          </w:p>
        </w:tc>
        <w:tc>
          <w:tcPr>
            <w:tcW w:w="570" w:type="dxa"/>
            <w:tcBorders>
              <w:top w:val="single" w:sz="18" w:space="0" w:color="auto"/>
              <w:bottom w:val="single" w:sz="18" w:space="0" w:color="auto"/>
              <w:right w:val="single" w:sz="18" w:space="0" w:color="auto"/>
            </w:tcBorders>
          </w:tcPr>
          <w:p w:rsidR="00BE56F6" w:rsidRPr="009864C4" w:rsidRDefault="00BE56F6"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Pr>
                <w:rFonts w:ascii="Arial Narrow" w:hAnsi="Arial Narrow"/>
                <w:sz w:val="22"/>
                <w:szCs w:val="22"/>
              </w:rPr>
              <w:t>C</w:t>
            </w:r>
          </w:p>
          <w:p w:rsidR="00BE56F6" w:rsidRPr="009864C4" w:rsidRDefault="00BE56F6"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w:t>
            </w:r>
          </w:p>
          <w:p w:rsidR="00BE56F6" w:rsidRPr="009864C4" w:rsidRDefault="00BE56F6" w:rsidP="00AB2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w:t>
            </w:r>
          </w:p>
          <w:p w:rsidR="00BE56F6" w:rsidRDefault="00BE56F6"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p>
          <w:p w:rsidR="00BE56F6" w:rsidRPr="009864C4" w:rsidRDefault="00BE56F6"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p>
        </w:tc>
        <w:tc>
          <w:tcPr>
            <w:tcW w:w="854" w:type="dxa"/>
            <w:tcBorders>
              <w:top w:val="single" w:sz="18" w:space="0" w:color="auto"/>
              <w:left w:val="single" w:sz="18" w:space="0" w:color="auto"/>
              <w:bottom w:val="single" w:sz="18" w:space="0" w:color="auto"/>
              <w:right w:val="single" w:sz="18" w:space="0" w:color="auto"/>
            </w:tcBorders>
          </w:tcPr>
          <w:p w:rsidR="00BE56F6" w:rsidRPr="009864C4" w:rsidRDefault="00BE56F6"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Pr>
                <w:rFonts w:ascii="Arial Narrow" w:hAnsi="Arial Narrow"/>
                <w:sz w:val="22"/>
                <w:szCs w:val="22"/>
              </w:rPr>
              <w:t>Nil</w:t>
            </w:r>
          </w:p>
          <w:p w:rsidR="00BE56F6" w:rsidRPr="009864C4" w:rsidRDefault="00BE56F6"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w:t>
            </w:r>
          </w:p>
          <w:p w:rsidR="00BE56F6" w:rsidRPr="009864C4" w:rsidRDefault="00BE56F6" w:rsidP="00AB2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w:t>
            </w:r>
          </w:p>
          <w:p w:rsidR="00BE56F6" w:rsidRDefault="00BE56F6"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p>
          <w:p w:rsidR="00BE56F6" w:rsidRPr="009864C4" w:rsidRDefault="00BE56F6"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p>
        </w:tc>
        <w:tc>
          <w:tcPr>
            <w:tcW w:w="570" w:type="dxa"/>
            <w:tcBorders>
              <w:top w:val="single" w:sz="18" w:space="0" w:color="auto"/>
              <w:left w:val="single" w:sz="18" w:space="0" w:color="auto"/>
              <w:bottom w:val="single" w:sz="18" w:space="0" w:color="auto"/>
              <w:right w:val="single" w:sz="18" w:space="0" w:color="auto"/>
            </w:tcBorders>
          </w:tcPr>
          <w:p w:rsidR="00BE56F6" w:rsidRPr="009864C4" w:rsidRDefault="00BE56F6" w:rsidP="00EE24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10</w:t>
            </w:r>
          </w:p>
          <w:p w:rsidR="00BE56F6" w:rsidRPr="009864C4" w:rsidRDefault="00BE56F6" w:rsidP="00EE24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10</w:t>
            </w:r>
          </w:p>
          <w:p w:rsidR="00BE56F6" w:rsidRDefault="00BE56F6" w:rsidP="004A4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Pr>
                <w:rFonts w:ascii="Arial Narrow" w:hAnsi="Arial Narrow"/>
                <w:sz w:val="22"/>
                <w:szCs w:val="22"/>
              </w:rPr>
              <w:t>10</w:t>
            </w:r>
          </w:p>
          <w:p w:rsidR="00BE56F6" w:rsidRPr="009864C4" w:rsidRDefault="00BE56F6" w:rsidP="004A4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p>
        </w:tc>
      </w:tr>
      <w:tr w:rsidR="00C63354" w:rsidRPr="009864C4" w:rsidTr="00C63354">
        <w:trPr>
          <w:cantSplit/>
          <w:trHeight w:val="678"/>
        </w:trPr>
        <w:tc>
          <w:tcPr>
            <w:tcW w:w="362" w:type="dxa"/>
            <w:tcBorders>
              <w:top w:val="single" w:sz="18" w:space="0" w:color="auto"/>
              <w:left w:val="single" w:sz="18" w:space="0" w:color="auto"/>
              <w:bottom w:val="single" w:sz="18" w:space="0" w:color="auto"/>
              <w:right w:val="single" w:sz="4" w:space="0" w:color="auto"/>
            </w:tcBorders>
          </w:tcPr>
          <w:p w:rsidR="00977DE8" w:rsidRPr="002931D0" w:rsidRDefault="00977DE8" w:rsidP="0029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 w:right="-108"/>
              <w:rPr>
                <w:snapToGrid w:val="0"/>
                <w:color w:val="000000"/>
                <w:lang w:val="en-US"/>
              </w:rPr>
            </w:pPr>
            <w:r>
              <w:rPr>
                <w:snapToGrid w:val="0"/>
                <w:color w:val="000000"/>
                <w:lang w:val="en-US"/>
              </w:rPr>
              <w:t>5</w:t>
            </w:r>
          </w:p>
        </w:tc>
        <w:tc>
          <w:tcPr>
            <w:tcW w:w="2279" w:type="dxa"/>
            <w:gridSpan w:val="3"/>
            <w:tcBorders>
              <w:top w:val="single" w:sz="18" w:space="0" w:color="auto"/>
              <w:left w:val="single" w:sz="4" w:space="0" w:color="auto"/>
              <w:bottom w:val="single" w:sz="18" w:space="0" w:color="auto"/>
              <w:right w:val="single" w:sz="18" w:space="0" w:color="auto"/>
            </w:tcBorders>
          </w:tcPr>
          <w:p w:rsidR="00977DE8" w:rsidRPr="00190CC8" w:rsidRDefault="00977DE8" w:rsidP="00A655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Pr>
                <w:rFonts w:ascii="Arial Narrow" w:hAnsi="Arial Narrow" w:cs="Arial"/>
                <w:sz w:val="22"/>
                <w:szCs w:val="22"/>
              </w:rPr>
              <w:t>Concentrated</w:t>
            </w:r>
            <w:r w:rsidRPr="00190CC8">
              <w:rPr>
                <w:rFonts w:ascii="Arial Narrow" w:hAnsi="Arial Narrow" w:cs="Arial"/>
                <w:sz w:val="22"/>
                <w:szCs w:val="22"/>
              </w:rPr>
              <w:t xml:space="preserve"> Overlay </w:t>
            </w:r>
            <w:r w:rsidR="003F00A7">
              <w:rPr>
                <w:rFonts w:ascii="Arial Narrow" w:hAnsi="Arial Narrow"/>
                <w:sz w:val="22"/>
                <w:szCs w:val="22"/>
              </w:rPr>
              <w:t>-</w:t>
            </w:r>
            <w:r w:rsidR="00E03477">
              <w:rPr>
                <w:rFonts w:ascii="Arial Narrow" w:hAnsi="Arial Narrow"/>
                <w:sz w:val="22"/>
                <w:szCs w:val="22"/>
              </w:rPr>
              <w:t xml:space="preserve"> </w:t>
            </w:r>
            <w:r>
              <w:rPr>
                <w:rFonts w:ascii="Arial Narrow" w:hAnsi="Arial Narrow" w:cs="Arial"/>
                <w:sz w:val="22"/>
                <w:szCs w:val="22"/>
              </w:rPr>
              <w:t xml:space="preserve">Concentrated </w:t>
            </w:r>
            <w:r w:rsidRPr="00190CC8">
              <w:rPr>
                <w:rFonts w:ascii="Arial Narrow" w:hAnsi="Arial Narrow" w:cs="Arial"/>
                <w:sz w:val="22"/>
                <w:szCs w:val="22"/>
              </w:rPr>
              <w:t xml:space="preserve">Overlay of </w:t>
            </w:r>
            <w:r w:rsidR="00FA37C5">
              <w:rPr>
                <w:rFonts w:ascii="Arial Narrow" w:hAnsi="Arial Narrow" w:cs="Arial"/>
                <w:sz w:val="22"/>
                <w:szCs w:val="22"/>
              </w:rPr>
              <w:t>two</w:t>
            </w:r>
            <w:r>
              <w:rPr>
                <w:rFonts w:ascii="Arial Narrow" w:hAnsi="Arial Narrow" w:cs="Arial"/>
                <w:sz w:val="22"/>
                <w:szCs w:val="22"/>
              </w:rPr>
              <w:t xml:space="preserve"> </w:t>
            </w:r>
            <w:r w:rsidR="00651D44">
              <w:rPr>
                <w:rFonts w:ascii="Arial Narrow" w:hAnsi="Arial Narrow" w:cs="Arial"/>
                <w:sz w:val="22"/>
                <w:szCs w:val="22"/>
              </w:rPr>
              <w:t>N</w:t>
            </w:r>
            <w:r w:rsidRPr="00190CC8">
              <w:rPr>
                <w:rFonts w:ascii="Arial Narrow" w:hAnsi="Arial Narrow" w:cs="Arial"/>
                <w:sz w:val="22"/>
                <w:szCs w:val="22"/>
              </w:rPr>
              <w:t>ew NPA</w:t>
            </w:r>
            <w:r>
              <w:rPr>
                <w:rFonts w:ascii="Arial Narrow" w:hAnsi="Arial Narrow" w:cs="Arial"/>
                <w:sz w:val="22"/>
                <w:szCs w:val="22"/>
              </w:rPr>
              <w:t xml:space="preserve">s </w:t>
            </w:r>
            <w:r w:rsidR="00671452">
              <w:rPr>
                <w:rFonts w:ascii="Arial Narrow" w:hAnsi="Arial Narrow" w:cs="Arial"/>
                <w:sz w:val="22"/>
                <w:szCs w:val="22"/>
              </w:rPr>
              <w:t xml:space="preserve">- </w:t>
            </w:r>
            <w:r>
              <w:rPr>
                <w:rFonts w:ascii="Arial Narrow" w:hAnsi="Arial Narrow" w:cs="Arial"/>
                <w:sz w:val="22"/>
                <w:szCs w:val="22"/>
              </w:rPr>
              <w:t>first new NPA overlays</w:t>
            </w:r>
            <w:r w:rsidR="00D04768">
              <w:rPr>
                <w:rFonts w:ascii="Arial Narrow" w:hAnsi="Arial Narrow" w:cs="Arial"/>
                <w:sz w:val="22"/>
                <w:szCs w:val="22"/>
              </w:rPr>
              <w:t xml:space="preserve"> </w:t>
            </w:r>
            <w:r>
              <w:rPr>
                <w:rFonts w:ascii="Arial Narrow" w:hAnsi="Arial Narrow" w:cs="Arial"/>
                <w:sz w:val="22"/>
                <w:szCs w:val="22"/>
              </w:rPr>
              <w:t>NPA</w:t>
            </w:r>
            <w:r w:rsidR="00A655E4">
              <w:rPr>
                <w:rFonts w:ascii="Arial Narrow" w:hAnsi="Arial Narrow" w:cs="Arial"/>
                <w:sz w:val="22"/>
                <w:szCs w:val="22"/>
              </w:rPr>
              <w:t> </w:t>
            </w:r>
            <w:r>
              <w:rPr>
                <w:rFonts w:ascii="Arial Narrow" w:hAnsi="Arial Narrow" w:cs="Arial"/>
                <w:sz w:val="22"/>
                <w:szCs w:val="22"/>
              </w:rPr>
              <w:t xml:space="preserve">587/780 and second new NPA overlays </w:t>
            </w:r>
            <w:r w:rsidR="00A655E4">
              <w:rPr>
                <w:rFonts w:ascii="Arial Narrow" w:hAnsi="Arial Narrow" w:cs="Arial"/>
                <w:sz w:val="22"/>
                <w:szCs w:val="22"/>
              </w:rPr>
              <w:t>NPA </w:t>
            </w:r>
            <w:r>
              <w:rPr>
                <w:rFonts w:ascii="Arial Narrow" w:hAnsi="Arial Narrow" w:cs="Arial"/>
                <w:sz w:val="22"/>
                <w:szCs w:val="22"/>
              </w:rPr>
              <w:t>403/587</w:t>
            </w:r>
          </w:p>
        </w:tc>
        <w:tc>
          <w:tcPr>
            <w:tcW w:w="826" w:type="dxa"/>
            <w:tcBorders>
              <w:top w:val="single" w:sz="18" w:space="0" w:color="auto"/>
              <w:left w:val="single" w:sz="18" w:space="0" w:color="auto"/>
              <w:bottom w:val="single" w:sz="18" w:space="0" w:color="auto"/>
            </w:tcBorders>
          </w:tcPr>
          <w:p w:rsidR="00977DE8" w:rsidRPr="004216D0" w:rsidRDefault="00977DE8" w:rsidP="00AB2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
              <w:rPr>
                <w:rFonts w:cs="Arial"/>
              </w:rPr>
            </w:pPr>
            <w:r w:rsidRPr="004216D0">
              <w:rPr>
                <w:rFonts w:cs="Arial"/>
              </w:rPr>
              <w:t>201</w:t>
            </w:r>
            <w:r w:rsidR="00E7069E" w:rsidRPr="004216D0">
              <w:rPr>
                <w:rFonts w:cs="Arial"/>
              </w:rPr>
              <w:t>7</w:t>
            </w:r>
          </w:p>
        </w:tc>
        <w:tc>
          <w:tcPr>
            <w:tcW w:w="826" w:type="dxa"/>
            <w:tcBorders>
              <w:top w:val="single" w:sz="18" w:space="0" w:color="auto"/>
              <w:bottom w:val="single" w:sz="18" w:space="0" w:color="auto"/>
            </w:tcBorders>
          </w:tcPr>
          <w:p w:rsidR="00977DE8" w:rsidRPr="002931D0" w:rsidRDefault="00977DE8" w:rsidP="005B64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 w:right="-60"/>
              <w:jc w:val="center"/>
              <w:rPr>
                <w:rFonts w:cs="Arial"/>
              </w:rPr>
            </w:pPr>
          </w:p>
        </w:tc>
        <w:tc>
          <w:tcPr>
            <w:tcW w:w="826" w:type="dxa"/>
            <w:tcBorders>
              <w:top w:val="single" w:sz="18" w:space="0" w:color="auto"/>
              <w:bottom w:val="single" w:sz="18" w:space="0" w:color="auto"/>
            </w:tcBorders>
          </w:tcPr>
          <w:p w:rsidR="00977DE8" w:rsidRDefault="00977DE8"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p>
          <w:p w:rsidR="00D62E05" w:rsidRDefault="00D62E05" w:rsidP="005B64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 w:right="-60"/>
              <w:jc w:val="center"/>
              <w:rPr>
                <w:rFonts w:cs="Arial"/>
              </w:rPr>
            </w:pPr>
          </w:p>
          <w:p w:rsidR="005B64E2" w:rsidRDefault="00D62E05" w:rsidP="005B64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 w:right="-60"/>
              <w:jc w:val="center"/>
              <w:rPr>
                <w:rFonts w:cs="Arial"/>
              </w:rPr>
            </w:pPr>
            <w:r>
              <w:rPr>
                <w:rFonts w:cs="Arial"/>
              </w:rPr>
              <w:t>2038</w:t>
            </w:r>
          </w:p>
          <w:p w:rsidR="00977DE8" w:rsidRDefault="00977DE8" w:rsidP="007F5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p>
        </w:tc>
        <w:tc>
          <w:tcPr>
            <w:tcW w:w="828" w:type="dxa"/>
            <w:tcBorders>
              <w:top w:val="single" w:sz="18" w:space="0" w:color="auto"/>
              <w:bottom w:val="single" w:sz="18" w:space="0" w:color="auto"/>
            </w:tcBorders>
          </w:tcPr>
          <w:p w:rsidR="00634686" w:rsidRDefault="00634686" w:rsidP="00D62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p>
          <w:p w:rsidR="005B64E2" w:rsidRPr="002931D0" w:rsidRDefault="00D62E05" w:rsidP="00D62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r>
              <w:rPr>
                <w:rFonts w:cs="Arial"/>
              </w:rPr>
              <w:t>2032</w:t>
            </w:r>
          </w:p>
        </w:tc>
        <w:tc>
          <w:tcPr>
            <w:tcW w:w="1994" w:type="dxa"/>
            <w:tcBorders>
              <w:top w:val="single" w:sz="18" w:space="0" w:color="auto"/>
              <w:left w:val="single" w:sz="18" w:space="0" w:color="auto"/>
              <w:bottom w:val="single" w:sz="18" w:space="0" w:color="auto"/>
            </w:tcBorders>
          </w:tcPr>
          <w:p w:rsidR="00977DE8" w:rsidRPr="00570A0B" w:rsidRDefault="00E7069E" w:rsidP="005B7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2016</w:t>
            </w:r>
            <w:r w:rsidR="00977DE8" w:rsidRPr="00570A0B">
              <w:rPr>
                <w:b/>
                <w:bCs/>
              </w:rPr>
              <w:t xml:space="preserve"> </w:t>
            </w:r>
            <w:r w:rsidR="00977DE8" w:rsidRPr="00570A0B">
              <w:rPr>
                <w:rFonts w:ascii="Arial Narrow" w:hAnsi="Arial Narrow"/>
              </w:rPr>
              <w:t>(</w:t>
            </w:r>
            <w:r w:rsidR="00977DE8">
              <w:rPr>
                <w:rFonts w:ascii="Arial Narrow" w:hAnsi="Arial Narrow"/>
              </w:rPr>
              <w:t>403/587/780</w:t>
            </w:r>
            <w:r w:rsidR="00977DE8" w:rsidRPr="00570A0B">
              <w:rPr>
                <w:rFonts w:ascii="Arial Narrow" w:hAnsi="Arial Narrow"/>
              </w:rPr>
              <w:t>)</w:t>
            </w:r>
          </w:p>
          <w:p w:rsidR="00977DE8" w:rsidRDefault="00977DE8" w:rsidP="00977DE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70A0B">
              <w:rPr>
                <w:b/>
                <w:bCs/>
              </w:rPr>
              <w:t>20</w:t>
            </w:r>
            <w:r>
              <w:rPr>
                <w:b/>
                <w:bCs/>
              </w:rPr>
              <w:t>3</w:t>
            </w:r>
            <w:r w:rsidR="00D62E05">
              <w:rPr>
                <w:b/>
                <w:bCs/>
              </w:rPr>
              <w:t>1</w:t>
            </w:r>
            <w:r>
              <w:rPr>
                <w:b/>
                <w:bCs/>
              </w:rPr>
              <w:t xml:space="preserve"> </w:t>
            </w:r>
            <w:r w:rsidRPr="00977DE8">
              <w:rPr>
                <w:rFonts w:ascii="Arial Narrow" w:hAnsi="Arial Narrow"/>
              </w:rPr>
              <w:t>(Ne</w:t>
            </w:r>
            <w:r w:rsidR="00F345AE">
              <w:rPr>
                <w:rFonts w:ascii="Arial Narrow" w:hAnsi="Arial Narrow"/>
              </w:rPr>
              <w:t>w</w:t>
            </w:r>
            <w:r w:rsidRPr="00977DE8">
              <w:rPr>
                <w:rFonts w:ascii="Arial Narrow" w:hAnsi="Arial Narrow"/>
              </w:rPr>
              <w:t>-</w:t>
            </w:r>
            <w:r w:rsidR="00D62E05">
              <w:rPr>
                <w:rFonts w:ascii="Arial Narrow" w:hAnsi="Arial Narrow"/>
              </w:rPr>
              <w:t>2</w:t>
            </w:r>
            <w:r w:rsidRPr="00977DE8">
              <w:rPr>
                <w:rFonts w:ascii="Arial Narrow" w:hAnsi="Arial Narrow"/>
              </w:rPr>
              <w:t>)</w:t>
            </w:r>
          </w:p>
          <w:p w:rsidR="00977DE8" w:rsidRPr="00977DE8" w:rsidRDefault="00977DE8" w:rsidP="00D62E0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4C0E79">
              <w:rPr>
                <w:b/>
              </w:rPr>
              <w:t>20</w:t>
            </w:r>
            <w:r w:rsidR="00634686">
              <w:rPr>
                <w:b/>
              </w:rPr>
              <w:t>37</w:t>
            </w:r>
            <w:r>
              <w:t xml:space="preserve"> (</w:t>
            </w:r>
            <w:r w:rsidRPr="00977DE8">
              <w:rPr>
                <w:rFonts w:ascii="Arial Narrow" w:hAnsi="Arial Narrow"/>
              </w:rPr>
              <w:t>New-</w:t>
            </w:r>
            <w:r w:rsidR="00D62E05">
              <w:rPr>
                <w:rFonts w:ascii="Arial Narrow" w:hAnsi="Arial Narrow"/>
              </w:rPr>
              <w:t>1</w:t>
            </w:r>
            <w:r w:rsidRPr="00977DE8">
              <w:rPr>
                <w:rFonts w:ascii="Arial Narrow" w:hAnsi="Arial Narrow"/>
              </w:rPr>
              <w:t>)</w:t>
            </w:r>
          </w:p>
        </w:tc>
        <w:tc>
          <w:tcPr>
            <w:tcW w:w="570" w:type="dxa"/>
            <w:tcBorders>
              <w:top w:val="single" w:sz="18" w:space="0" w:color="auto"/>
              <w:bottom w:val="single" w:sz="18" w:space="0" w:color="auto"/>
              <w:right w:val="single" w:sz="18" w:space="0" w:color="auto"/>
            </w:tcBorders>
          </w:tcPr>
          <w:p w:rsidR="00977DE8" w:rsidRPr="009864C4" w:rsidRDefault="00977DE8" w:rsidP="00273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Pr>
                <w:rFonts w:ascii="Arial Narrow" w:hAnsi="Arial Narrow"/>
                <w:sz w:val="22"/>
                <w:szCs w:val="22"/>
              </w:rPr>
              <w:t>C</w:t>
            </w:r>
          </w:p>
          <w:p w:rsidR="00977DE8" w:rsidRPr="009864C4" w:rsidRDefault="00977DE8" w:rsidP="00273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w:t>
            </w:r>
          </w:p>
          <w:p w:rsidR="00977DE8" w:rsidRPr="009864C4" w:rsidRDefault="00977DE8" w:rsidP="00273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w:t>
            </w:r>
          </w:p>
          <w:p w:rsidR="00977DE8" w:rsidRPr="009864C4" w:rsidRDefault="00977DE8"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p>
        </w:tc>
        <w:tc>
          <w:tcPr>
            <w:tcW w:w="854" w:type="dxa"/>
            <w:tcBorders>
              <w:top w:val="single" w:sz="18" w:space="0" w:color="auto"/>
              <w:left w:val="single" w:sz="18" w:space="0" w:color="auto"/>
              <w:bottom w:val="single" w:sz="18" w:space="0" w:color="auto"/>
              <w:right w:val="single" w:sz="18" w:space="0" w:color="auto"/>
            </w:tcBorders>
          </w:tcPr>
          <w:p w:rsidR="00977DE8" w:rsidRPr="009864C4" w:rsidRDefault="00977DE8" w:rsidP="00273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Pr>
                <w:rFonts w:ascii="Arial Narrow" w:hAnsi="Arial Narrow"/>
                <w:sz w:val="22"/>
                <w:szCs w:val="22"/>
              </w:rPr>
              <w:t>Nil</w:t>
            </w:r>
          </w:p>
          <w:p w:rsidR="00977DE8" w:rsidRPr="009864C4" w:rsidRDefault="00977DE8" w:rsidP="00273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w:t>
            </w:r>
          </w:p>
          <w:p w:rsidR="00977DE8" w:rsidRPr="009864C4" w:rsidRDefault="00977DE8" w:rsidP="00273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w:t>
            </w:r>
          </w:p>
          <w:p w:rsidR="00977DE8" w:rsidRPr="009864C4" w:rsidRDefault="00977DE8"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lang w:val="fr-CA"/>
              </w:rPr>
            </w:pPr>
          </w:p>
        </w:tc>
        <w:tc>
          <w:tcPr>
            <w:tcW w:w="570" w:type="dxa"/>
            <w:tcBorders>
              <w:top w:val="single" w:sz="18" w:space="0" w:color="auto"/>
              <w:left w:val="single" w:sz="18" w:space="0" w:color="auto"/>
              <w:bottom w:val="single" w:sz="18" w:space="0" w:color="auto"/>
              <w:right w:val="single" w:sz="18" w:space="0" w:color="auto"/>
            </w:tcBorders>
          </w:tcPr>
          <w:p w:rsidR="00977DE8" w:rsidRPr="009864C4" w:rsidRDefault="00977DE8" w:rsidP="00273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10</w:t>
            </w:r>
          </w:p>
          <w:p w:rsidR="00977DE8" w:rsidRPr="009864C4" w:rsidRDefault="00977DE8" w:rsidP="00273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10</w:t>
            </w:r>
          </w:p>
          <w:p w:rsidR="00977DE8" w:rsidRDefault="00977DE8" w:rsidP="00273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Pr>
                <w:rFonts w:ascii="Arial Narrow" w:hAnsi="Arial Narrow"/>
                <w:sz w:val="22"/>
                <w:szCs w:val="22"/>
              </w:rPr>
              <w:t>10</w:t>
            </w:r>
          </w:p>
          <w:p w:rsidR="00977DE8" w:rsidRPr="009864C4" w:rsidRDefault="00977DE8" w:rsidP="004A4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p>
        </w:tc>
      </w:tr>
      <w:tr w:rsidR="00C63354" w:rsidRPr="009864C4" w:rsidTr="00C63354">
        <w:trPr>
          <w:cantSplit/>
          <w:trHeight w:val="678"/>
        </w:trPr>
        <w:tc>
          <w:tcPr>
            <w:tcW w:w="362" w:type="dxa"/>
            <w:tcBorders>
              <w:top w:val="single" w:sz="18" w:space="0" w:color="auto"/>
              <w:left w:val="single" w:sz="18" w:space="0" w:color="auto"/>
              <w:bottom w:val="single" w:sz="18" w:space="0" w:color="auto"/>
              <w:right w:val="single" w:sz="4" w:space="0" w:color="auto"/>
            </w:tcBorders>
          </w:tcPr>
          <w:p w:rsidR="00977DE8" w:rsidRDefault="00977DE8" w:rsidP="0029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 w:right="-108"/>
              <w:rPr>
                <w:snapToGrid w:val="0"/>
                <w:color w:val="000000"/>
                <w:lang w:val="en-US"/>
              </w:rPr>
            </w:pPr>
            <w:r>
              <w:rPr>
                <w:snapToGrid w:val="0"/>
                <w:color w:val="000000"/>
                <w:lang w:val="en-US"/>
              </w:rPr>
              <w:t>6</w:t>
            </w:r>
          </w:p>
        </w:tc>
        <w:tc>
          <w:tcPr>
            <w:tcW w:w="2279" w:type="dxa"/>
            <w:gridSpan w:val="3"/>
            <w:tcBorders>
              <w:top w:val="single" w:sz="18" w:space="0" w:color="auto"/>
              <w:left w:val="single" w:sz="4" w:space="0" w:color="auto"/>
              <w:bottom w:val="single" w:sz="18" w:space="0" w:color="auto"/>
              <w:right w:val="single" w:sz="18" w:space="0" w:color="auto"/>
            </w:tcBorders>
          </w:tcPr>
          <w:p w:rsidR="00977DE8" w:rsidRPr="00190CC8" w:rsidRDefault="00977DE8" w:rsidP="0065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2"/>
                <w:szCs w:val="22"/>
              </w:rPr>
            </w:pPr>
            <w:r w:rsidRPr="00190CC8">
              <w:rPr>
                <w:rFonts w:ascii="Arial Narrow" w:hAnsi="Arial Narrow" w:cs="Arial"/>
                <w:sz w:val="22"/>
                <w:szCs w:val="22"/>
              </w:rPr>
              <w:t xml:space="preserve">Distributed Overlay </w:t>
            </w:r>
            <w:r w:rsidR="003F00A7">
              <w:rPr>
                <w:rFonts w:ascii="Arial Narrow" w:hAnsi="Arial Narrow"/>
                <w:sz w:val="22"/>
                <w:szCs w:val="22"/>
              </w:rPr>
              <w:t>-</w:t>
            </w:r>
            <w:r w:rsidR="00E03477">
              <w:rPr>
                <w:rFonts w:ascii="Arial Narrow" w:hAnsi="Arial Narrow"/>
                <w:sz w:val="22"/>
                <w:szCs w:val="22"/>
              </w:rPr>
              <w:t xml:space="preserve"> </w:t>
            </w:r>
            <w:r w:rsidRPr="00190CC8">
              <w:rPr>
                <w:rFonts w:ascii="Arial Narrow" w:hAnsi="Arial Narrow" w:cs="Arial"/>
                <w:sz w:val="22"/>
                <w:szCs w:val="22"/>
              </w:rPr>
              <w:t xml:space="preserve">Distributed Overlay of </w:t>
            </w:r>
            <w:r w:rsidR="002C6073">
              <w:rPr>
                <w:rFonts w:ascii="Arial Narrow" w:hAnsi="Arial Narrow" w:cs="Arial"/>
                <w:sz w:val="22"/>
                <w:szCs w:val="22"/>
              </w:rPr>
              <w:t xml:space="preserve">a </w:t>
            </w:r>
            <w:r w:rsidR="00651D44">
              <w:rPr>
                <w:rFonts w:ascii="Arial Narrow" w:hAnsi="Arial Narrow" w:cs="Arial"/>
                <w:sz w:val="22"/>
                <w:szCs w:val="22"/>
              </w:rPr>
              <w:t>N</w:t>
            </w:r>
            <w:r w:rsidRPr="00190CC8">
              <w:rPr>
                <w:rFonts w:ascii="Arial Narrow" w:hAnsi="Arial Narrow" w:cs="Arial"/>
                <w:sz w:val="22"/>
                <w:szCs w:val="22"/>
              </w:rPr>
              <w:t>ew NPA on NPA </w:t>
            </w:r>
            <w:r>
              <w:rPr>
                <w:rFonts w:ascii="Arial Narrow" w:hAnsi="Arial Narrow" w:cs="Arial"/>
                <w:sz w:val="22"/>
                <w:szCs w:val="22"/>
              </w:rPr>
              <w:t>403/587/780</w:t>
            </w:r>
          </w:p>
        </w:tc>
        <w:tc>
          <w:tcPr>
            <w:tcW w:w="826" w:type="dxa"/>
            <w:tcBorders>
              <w:top w:val="single" w:sz="18" w:space="0" w:color="auto"/>
              <w:left w:val="single" w:sz="18" w:space="0" w:color="auto"/>
              <w:bottom w:val="single" w:sz="18" w:space="0" w:color="auto"/>
            </w:tcBorders>
          </w:tcPr>
          <w:p w:rsidR="00977DE8" w:rsidRPr="004216D0" w:rsidRDefault="00977DE8" w:rsidP="00AB2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
              <w:rPr>
                <w:rFonts w:cs="Arial"/>
              </w:rPr>
            </w:pPr>
            <w:r w:rsidRPr="004216D0">
              <w:rPr>
                <w:rFonts w:cs="Arial"/>
              </w:rPr>
              <w:t>201</w:t>
            </w:r>
            <w:r w:rsidR="00E7069E" w:rsidRPr="004216D0">
              <w:rPr>
                <w:rFonts w:cs="Arial"/>
              </w:rPr>
              <w:t>7</w:t>
            </w:r>
          </w:p>
        </w:tc>
        <w:tc>
          <w:tcPr>
            <w:tcW w:w="826" w:type="dxa"/>
            <w:tcBorders>
              <w:top w:val="single" w:sz="18" w:space="0" w:color="auto"/>
              <w:bottom w:val="single" w:sz="18" w:space="0" w:color="auto"/>
            </w:tcBorders>
          </w:tcPr>
          <w:p w:rsidR="00977DE8" w:rsidRDefault="00977DE8" w:rsidP="00273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 w:right="-60"/>
              <w:jc w:val="center"/>
              <w:rPr>
                <w:rFonts w:cs="Arial"/>
              </w:rPr>
            </w:pPr>
          </w:p>
          <w:p w:rsidR="00977DE8" w:rsidRDefault="00977DE8"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 w:right="-60"/>
              <w:jc w:val="center"/>
              <w:rPr>
                <w:rFonts w:cs="Arial"/>
              </w:rPr>
            </w:pPr>
          </w:p>
        </w:tc>
        <w:tc>
          <w:tcPr>
            <w:tcW w:w="826" w:type="dxa"/>
            <w:tcBorders>
              <w:top w:val="single" w:sz="18" w:space="0" w:color="auto"/>
              <w:bottom w:val="single" w:sz="18" w:space="0" w:color="auto"/>
            </w:tcBorders>
          </w:tcPr>
          <w:p w:rsidR="00977DE8" w:rsidRDefault="00977DE8"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p>
          <w:p w:rsidR="007F5C9A" w:rsidRDefault="007F5C9A"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r>
              <w:rPr>
                <w:rFonts w:cs="Arial"/>
              </w:rPr>
              <w:t>2028</w:t>
            </w:r>
          </w:p>
        </w:tc>
        <w:tc>
          <w:tcPr>
            <w:tcW w:w="828" w:type="dxa"/>
            <w:tcBorders>
              <w:top w:val="single" w:sz="18" w:space="0" w:color="auto"/>
              <w:bottom w:val="single" w:sz="18" w:space="0" w:color="auto"/>
            </w:tcBorders>
          </w:tcPr>
          <w:p w:rsidR="00977DE8" w:rsidRDefault="00977DE8" w:rsidP="00273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p>
          <w:p w:rsidR="00977DE8" w:rsidRDefault="00977DE8" w:rsidP="00570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p>
        </w:tc>
        <w:tc>
          <w:tcPr>
            <w:tcW w:w="1994" w:type="dxa"/>
            <w:tcBorders>
              <w:top w:val="single" w:sz="18" w:space="0" w:color="auto"/>
              <w:left w:val="single" w:sz="18" w:space="0" w:color="auto"/>
              <w:bottom w:val="single" w:sz="18" w:space="0" w:color="auto"/>
            </w:tcBorders>
          </w:tcPr>
          <w:p w:rsidR="00977DE8" w:rsidRPr="00570A0B" w:rsidRDefault="00E7069E" w:rsidP="00273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2016</w:t>
            </w:r>
            <w:r w:rsidR="00977DE8" w:rsidRPr="00570A0B">
              <w:rPr>
                <w:b/>
                <w:bCs/>
              </w:rPr>
              <w:t xml:space="preserve"> </w:t>
            </w:r>
            <w:r w:rsidR="00977DE8" w:rsidRPr="00570A0B">
              <w:rPr>
                <w:rFonts w:ascii="Arial Narrow" w:hAnsi="Arial Narrow"/>
              </w:rPr>
              <w:t>(</w:t>
            </w:r>
            <w:r w:rsidR="00977DE8">
              <w:rPr>
                <w:rFonts w:ascii="Arial Narrow" w:hAnsi="Arial Narrow"/>
              </w:rPr>
              <w:t>403/587/780</w:t>
            </w:r>
            <w:r w:rsidR="00977DE8" w:rsidRPr="00570A0B">
              <w:rPr>
                <w:rFonts w:ascii="Arial Narrow" w:hAnsi="Arial Narrow"/>
              </w:rPr>
              <w:t>)</w:t>
            </w:r>
          </w:p>
          <w:p w:rsidR="007F5C9A" w:rsidRDefault="00977DE8" w:rsidP="007F5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570A0B">
              <w:rPr>
                <w:b/>
                <w:bCs/>
              </w:rPr>
              <w:t>202</w:t>
            </w:r>
            <w:r w:rsidR="007F5C9A">
              <w:rPr>
                <w:b/>
                <w:bCs/>
              </w:rPr>
              <w:t xml:space="preserve">7 </w:t>
            </w:r>
            <w:r w:rsidR="007F5C9A" w:rsidRPr="00570A0B">
              <w:rPr>
                <w:rFonts w:ascii="Arial Narrow" w:hAnsi="Arial Narrow"/>
              </w:rPr>
              <w:t>(</w:t>
            </w:r>
            <w:r w:rsidR="007F5C9A">
              <w:rPr>
                <w:rFonts w:ascii="Arial Narrow" w:hAnsi="Arial Narrow"/>
              </w:rPr>
              <w:t>403/587/780/New-1</w:t>
            </w:r>
            <w:r w:rsidR="007F5C9A" w:rsidRPr="00570A0B">
              <w:rPr>
                <w:rFonts w:ascii="Arial Narrow" w:hAnsi="Arial Narrow"/>
              </w:rPr>
              <w:t>)</w:t>
            </w:r>
          </w:p>
          <w:p w:rsidR="00977DE8" w:rsidRPr="00570A0B" w:rsidRDefault="00977DE8" w:rsidP="007F5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tc>
        <w:tc>
          <w:tcPr>
            <w:tcW w:w="570" w:type="dxa"/>
            <w:tcBorders>
              <w:top w:val="single" w:sz="18" w:space="0" w:color="auto"/>
              <w:bottom w:val="single" w:sz="18" w:space="0" w:color="auto"/>
              <w:right w:val="single" w:sz="18" w:space="0" w:color="auto"/>
            </w:tcBorders>
          </w:tcPr>
          <w:p w:rsidR="00977DE8" w:rsidRPr="009864C4" w:rsidRDefault="00977DE8" w:rsidP="00273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Pr>
                <w:rFonts w:ascii="Arial Narrow" w:hAnsi="Arial Narrow"/>
                <w:sz w:val="22"/>
                <w:szCs w:val="22"/>
              </w:rPr>
              <w:t>D</w:t>
            </w:r>
          </w:p>
          <w:p w:rsidR="00977DE8" w:rsidRDefault="00977DE8"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p>
        </w:tc>
        <w:tc>
          <w:tcPr>
            <w:tcW w:w="854" w:type="dxa"/>
            <w:tcBorders>
              <w:top w:val="single" w:sz="18" w:space="0" w:color="auto"/>
              <w:left w:val="single" w:sz="18" w:space="0" w:color="auto"/>
              <w:bottom w:val="single" w:sz="18" w:space="0" w:color="auto"/>
              <w:right w:val="single" w:sz="18" w:space="0" w:color="auto"/>
            </w:tcBorders>
          </w:tcPr>
          <w:p w:rsidR="00977DE8" w:rsidRPr="009864C4" w:rsidRDefault="00977DE8" w:rsidP="00273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lang w:val="fr-CA"/>
              </w:rPr>
            </w:pPr>
            <w:r w:rsidRPr="009864C4">
              <w:rPr>
                <w:rFonts w:ascii="Arial Narrow" w:hAnsi="Arial Narrow"/>
                <w:sz w:val="22"/>
                <w:szCs w:val="22"/>
                <w:lang w:val="fr-CA"/>
              </w:rPr>
              <w:t>Nil.</w:t>
            </w:r>
          </w:p>
          <w:p w:rsidR="00977DE8" w:rsidRPr="009864C4" w:rsidRDefault="00977DE8" w:rsidP="00273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lang w:val="fr-CA"/>
              </w:rPr>
            </w:pPr>
            <w:r w:rsidRPr="009864C4">
              <w:rPr>
                <w:rFonts w:ascii="Arial Narrow" w:hAnsi="Arial Narrow"/>
                <w:sz w:val="22"/>
                <w:szCs w:val="22"/>
                <w:lang w:val="fr-CA"/>
              </w:rPr>
              <w:t>?</w:t>
            </w:r>
          </w:p>
          <w:p w:rsidR="00977DE8" w:rsidRPr="009864C4" w:rsidRDefault="00977DE8"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lang w:val="fr-CA"/>
              </w:rPr>
            </w:pPr>
          </w:p>
        </w:tc>
        <w:tc>
          <w:tcPr>
            <w:tcW w:w="570" w:type="dxa"/>
            <w:tcBorders>
              <w:top w:val="single" w:sz="18" w:space="0" w:color="auto"/>
              <w:left w:val="single" w:sz="18" w:space="0" w:color="auto"/>
              <w:bottom w:val="single" w:sz="18" w:space="0" w:color="auto"/>
              <w:right w:val="single" w:sz="18" w:space="0" w:color="auto"/>
            </w:tcBorders>
          </w:tcPr>
          <w:p w:rsidR="00977DE8" w:rsidRPr="009864C4" w:rsidRDefault="00977DE8" w:rsidP="00273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10</w:t>
            </w:r>
          </w:p>
          <w:p w:rsidR="00977DE8" w:rsidRPr="009864C4" w:rsidRDefault="00977DE8" w:rsidP="0053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10</w:t>
            </w:r>
          </w:p>
        </w:tc>
      </w:tr>
      <w:tr w:rsidR="00C63354" w:rsidRPr="009864C4" w:rsidTr="00C63354">
        <w:trPr>
          <w:cantSplit/>
          <w:trHeight w:val="678"/>
        </w:trPr>
        <w:tc>
          <w:tcPr>
            <w:tcW w:w="380" w:type="dxa"/>
            <w:gridSpan w:val="2"/>
            <w:tcBorders>
              <w:top w:val="single" w:sz="18" w:space="0" w:color="auto"/>
              <w:left w:val="single" w:sz="18" w:space="0" w:color="auto"/>
              <w:bottom w:val="single" w:sz="18" w:space="0" w:color="auto"/>
              <w:right w:val="single" w:sz="4" w:space="0" w:color="auto"/>
            </w:tcBorders>
          </w:tcPr>
          <w:p w:rsidR="00D05B9C" w:rsidRDefault="00D05B9C" w:rsidP="00C63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 w:right="-108"/>
              <w:rPr>
                <w:snapToGrid w:val="0"/>
                <w:color w:val="000000"/>
                <w:lang w:val="en-US"/>
              </w:rPr>
            </w:pPr>
            <w:r>
              <w:rPr>
                <w:snapToGrid w:val="0"/>
                <w:color w:val="000000"/>
                <w:lang w:val="en-US"/>
              </w:rPr>
              <w:t>7</w:t>
            </w:r>
          </w:p>
        </w:tc>
        <w:tc>
          <w:tcPr>
            <w:tcW w:w="2261" w:type="dxa"/>
            <w:gridSpan w:val="2"/>
            <w:tcBorders>
              <w:top w:val="single" w:sz="18" w:space="0" w:color="auto"/>
              <w:left w:val="single" w:sz="4" w:space="0" w:color="auto"/>
              <w:bottom w:val="single" w:sz="18" w:space="0" w:color="auto"/>
              <w:right w:val="single" w:sz="18" w:space="0" w:color="auto"/>
            </w:tcBorders>
          </w:tcPr>
          <w:p w:rsidR="00D05B9C" w:rsidRPr="00D05B9C" w:rsidRDefault="00D05B9C" w:rsidP="00C63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rPr>
            </w:pPr>
            <w:r w:rsidRPr="00190CC8">
              <w:rPr>
                <w:rFonts w:ascii="Arial Narrow" w:hAnsi="Arial Narrow" w:cs="Arial"/>
                <w:sz w:val="22"/>
                <w:szCs w:val="22"/>
              </w:rPr>
              <w:t xml:space="preserve">Distributed Overlay </w:t>
            </w:r>
            <w:r w:rsidR="003F00A7">
              <w:rPr>
                <w:rFonts w:ascii="Arial Narrow" w:hAnsi="Arial Narrow"/>
                <w:sz w:val="22"/>
                <w:szCs w:val="22"/>
              </w:rPr>
              <w:t>-</w:t>
            </w:r>
            <w:r w:rsidR="00E03477">
              <w:rPr>
                <w:rFonts w:ascii="Arial Narrow" w:hAnsi="Arial Narrow"/>
                <w:sz w:val="22"/>
                <w:szCs w:val="22"/>
              </w:rPr>
              <w:t xml:space="preserve"> </w:t>
            </w:r>
            <w:r w:rsidRPr="00190CC8">
              <w:rPr>
                <w:rFonts w:ascii="Arial Narrow" w:hAnsi="Arial Narrow" w:cs="Arial"/>
                <w:sz w:val="22"/>
                <w:szCs w:val="22"/>
              </w:rPr>
              <w:t xml:space="preserve">Distributed Overlay of </w:t>
            </w:r>
            <w:r w:rsidR="00FA37C5">
              <w:rPr>
                <w:rFonts w:ascii="Arial Narrow" w:hAnsi="Arial Narrow" w:cs="Arial"/>
                <w:sz w:val="22"/>
                <w:szCs w:val="22"/>
              </w:rPr>
              <w:t>t</w:t>
            </w:r>
            <w:r>
              <w:rPr>
                <w:rFonts w:ascii="Arial Narrow" w:hAnsi="Arial Narrow" w:cs="Arial"/>
                <w:sz w:val="22"/>
                <w:szCs w:val="22"/>
              </w:rPr>
              <w:t xml:space="preserve">wo </w:t>
            </w:r>
            <w:r w:rsidR="00651D44">
              <w:rPr>
                <w:rFonts w:ascii="Arial Narrow" w:hAnsi="Arial Narrow" w:cs="Arial"/>
                <w:sz w:val="22"/>
                <w:szCs w:val="22"/>
              </w:rPr>
              <w:t>N</w:t>
            </w:r>
            <w:r w:rsidRPr="00190CC8">
              <w:rPr>
                <w:rFonts w:ascii="Arial Narrow" w:hAnsi="Arial Narrow" w:cs="Arial"/>
                <w:sz w:val="22"/>
                <w:szCs w:val="22"/>
              </w:rPr>
              <w:t>ew NPA</w:t>
            </w:r>
            <w:r>
              <w:rPr>
                <w:rFonts w:ascii="Arial Narrow" w:hAnsi="Arial Narrow" w:cs="Arial"/>
                <w:sz w:val="22"/>
                <w:szCs w:val="22"/>
              </w:rPr>
              <w:t>s</w:t>
            </w:r>
            <w:r w:rsidRPr="00190CC8">
              <w:rPr>
                <w:rFonts w:ascii="Arial Narrow" w:hAnsi="Arial Narrow" w:cs="Arial"/>
                <w:sz w:val="22"/>
                <w:szCs w:val="22"/>
              </w:rPr>
              <w:t xml:space="preserve"> on NPA </w:t>
            </w:r>
            <w:r>
              <w:rPr>
                <w:rFonts w:ascii="Arial Narrow" w:hAnsi="Arial Narrow" w:cs="Arial"/>
                <w:sz w:val="22"/>
                <w:szCs w:val="22"/>
              </w:rPr>
              <w:t>403/587/780</w:t>
            </w:r>
          </w:p>
        </w:tc>
        <w:tc>
          <w:tcPr>
            <w:tcW w:w="826" w:type="dxa"/>
            <w:tcBorders>
              <w:top w:val="single" w:sz="18" w:space="0" w:color="auto"/>
              <w:left w:val="single" w:sz="18" w:space="0" w:color="auto"/>
              <w:bottom w:val="single" w:sz="18" w:space="0" w:color="auto"/>
            </w:tcBorders>
          </w:tcPr>
          <w:p w:rsidR="00D05B9C" w:rsidRPr="004216D0" w:rsidRDefault="00D05B9C" w:rsidP="00C63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
              <w:rPr>
                <w:rFonts w:cs="Arial"/>
              </w:rPr>
            </w:pPr>
            <w:r w:rsidRPr="004216D0">
              <w:rPr>
                <w:rFonts w:cs="Arial"/>
              </w:rPr>
              <w:t>201</w:t>
            </w:r>
            <w:r w:rsidR="00E7069E" w:rsidRPr="004216D0">
              <w:rPr>
                <w:rFonts w:cs="Arial"/>
              </w:rPr>
              <w:t>7</w:t>
            </w:r>
          </w:p>
        </w:tc>
        <w:tc>
          <w:tcPr>
            <w:tcW w:w="826" w:type="dxa"/>
            <w:tcBorders>
              <w:top w:val="single" w:sz="18" w:space="0" w:color="auto"/>
              <w:bottom w:val="single" w:sz="18" w:space="0" w:color="auto"/>
            </w:tcBorders>
          </w:tcPr>
          <w:p w:rsidR="00D05B9C" w:rsidRDefault="00D05B9C" w:rsidP="00C63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 w:right="-60"/>
              <w:jc w:val="center"/>
              <w:rPr>
                <w:rFonts w:cs="Arial"/>
              </w:rPr>
            </w:pPr>
          </w:p>
          <w:p w:rsidR="00D05B9C" w:rsidRDefault="00D05B9C" w:rsidP="00C63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 w:right="-60"/>
              <w:jc w:val="center"/>
              <w:rPr>
                <w:rFonts w:cs="Arial"/>
              </w:rPr>
            </w:pPr>
          </w:p>
        </w:tc>
        <w:tc>
          <w:tcPr>
            <w:tcW w:w="826" w:type="dxa"/>
            <w:tcBorders>
              <w:top w:val="single" w:sz="18" w:space="0" w:color="auto"/>
              <w:bottom w:val="single" w:sz="18" w:space="0" w:color="auto"/>
            </w:tcBorders>
          </w:tcPr>
          <w:p w:rsidR="00D05B9C" w:rsidRDefault="00D05B9C" w:rsidP="00C63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p>
          <w:p w:rsidR="00F95588" w:rsidRDefault="00F95588" w:rsidP="00C63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r>
              <w:rPr>
                <w:rFonts w:cs="Arial"/>
              </w:rPr>
              <w:t>20</w:t>
            </w:r>
            <w:r w:rsidR="007F5C9A">
              <w:rPr>
                <w:rFonts w:cs="Arial"/>
              </w:rPr>
              <w:t>2</w:t>
            </w:r>
            <w:r>
              <w:rPr>
                <w:rFonts w:cs="Arial"/>
              </w:rPr>
              <w:t>8</w:t>
            </w:r>
          </w:p>
        </w:tc>
        <w:tc>
          <w:tcPr>
            <w:tcW w:w="828" w:type="dxa"/>
            <w:tcBorders>
              <w:top w:val="single" w:sz="18" w:space="0" w:color="auto"/>
              <w:bottom w:val="single" w:sz="18" w:space="0" w:color="auto"/>
            </w:tcBorders>
          </w:tcPr>
          <w:p w:rsidR="00D05B9C" w:rsidRDefault="00D05B9C" w:rsidP="00C63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p>
          <w:p w:rsidR="00D05B9C" w:rsidRDefault="00D05B9C" w:rsidP="00C63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p>
          <w:p w:rsidR="007F5C9A" w:rsidRDefault="007F5C9A" w:rsidP="00C63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6" w:right="-108"/>
              <w:jc w:val="center"/>
              <w:rPr>
                <w:rFonts w:cs="Arial"/>
              </w:rPr>
            </w:pPr>
            <w:r>
              <w:rPr>
                <w:rFonts w:cs="Arial"/>
              </w:rPr>
              <w:t>2038</w:t>
            </w:r>
          </w:p>
        </w:tc>
        <w:tc>
          <w:tcPr>
            <w:tcW w:w="1994" w:type="dxa"/>
            <w:tcBorders>
              <w:top w:val="single" w:sz="18" w:space="0" w:color="auto"/>
              <w:left w:val="single" w:sz="18" w:space="0" w:color="auto"/>
              <w:bottom w:val="single" w:sz="18" w:space="0" w:color="auto"/>
            </w:tcBorders>
          </w:tcPr>
          <w:p w:rsidR="00D05B9C" w:rsidRPr="00570A0B" w:rsidRDefault="00E7069E" w:rsidP="00C63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2016</w:t>
            </w:r>
            <w:r w:rsidR="00D05B9C" w:rsidRPr="00570A0B">
              <w:rPr>
                <w:b/>
                <w:bCs/>
              </w:rPr>
              <w:t xml:space="preserve"> </w:t>
            </w:r>
            <w:r w:rsidR="00D05B9C" w:rsidRPr="00570A0B">
              <w:rPr>
                <w:rFonts w:ascii="Arial Narrow" w:hAnsi="Arial Narrow"/>
              </w:rPr>
              <w:t>(</w:t>
            </w:r>
            <w:r w:rsidR="00D05B9C">
              <w:rPr>
                <w:rFonts w:ascii="Arial Narrow" w:hAnsi="Arial Narrow"/>
              </w:rPr>
              <w:t>403/587/780</w:t>
            </w:r>
            <w:r w:rsidR="00D05B9C" w:rsidRPr="00570A0B">
              <w:rPr>
                <w:rFonts w:ascii="Arial Narrow" w:hAnsi="Arial Narrow"/>
              </w:rPr>
              <w:t>)</w:t>
            </w:r>
          </w:p>
          <w:p w:rsidR="009D4B07" w:rsidRDefault="009D4B07" w:rsidP="00C63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D05B9C" w:rsidRPr="00570A0B" w:rsidRDefault="002D2A9D" w:rsidP="00C63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570A0B">
              <w:rPr>
                <w:b/>
                <w:bCs/>
              </w:rPr>
              <w:t>20</w:t>
            </w:r>
            <w:r>
              <w:rPr>
                <w:b/>
                <w:bCs/>
              </w:rPr>
              <w:t>37</w:t>
            </w:r>
            <w:r w:rsidRPr="00570A0B">
              <w:t xml:space="preserve"> </w:t>
            </w:r>
            <w:r w:rsidR="00D05B9C" w:rsidRPr="00570A0B">
              <w:rPr>
                <w:rFonts w:ascii="Arial Narrow" w:hAnsi="Arial Narrow"/>
              </w:rPr>
              <w:t>(</w:t>
            </w:r>
            <w:r w:rsidR="00D05B9C">
              <w:rPr>
                <w:rFonts w:ascii="Arial Narrow" w:hAnsi="Arial Narrow"/>
              </w:rPr>
              <w:t>403/587/780/New-1</w:t>
            </w:r>
            <w:r w:rsidR="00D62E05">
              <w:rPr>
                <w:rFonts w:ascii="Arial Narrow" w:hAnsi="Arial Narrow"/>
              </w:rPr>
              <w:t>&amp;2</w:t>
            </w:r>
            <w:r w:rsidR="00D05B9C" w:rsidRPr="00570A0B">
              <w:rPr>
                <w:rFonts w:ascii="Arial Narrow" w:hAnsi="Arial Narrow"/>
              </w:rPr>
              <w:t>)</w:t>
            </w:r>
          </w:p>
        </w:tc>
        <w:tc>
          <w:tcPr>
            <w:tcW w:w="570" w:type="dxa"/>
            <w:tcBorders>
              <w:top w:val="single" w:sz="18" w:space="0" w:color="auto"/>
              <w:bottom w:val="single" w:sz="18" w:space="0" w:color="auto"/>
              <w:right w:val="single" w:sz="18" w:space="0" w:color="auto"/>
            </w:tcBorders>
          </w:tcPr>
          <w:p w:rsidR="00D05B9C" w:rsidRPr="009864C4" w:rsidRDefault="00D05B9C" w:rsidP="00C63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Pr>
                <w:rFonts w:ascii="Arial Narrow" w:hAnsi="Arial Narrow"/>
                <w:sz w:val="22"/>
                <w:szCs w:val="22"/>
              </w:rPr>
              <w:t>D</w:t>
            </w:r>
          </w:p>
          <w:p w:rsidR="00D05B9C" w:rsidRDefault="00D05B9C" w:rsidP="00C63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p>
        </w:tc>
        <w:tc>
          <w:tcPr>
            <w:tcW w:w="854" w:type="dxa"/>
            <w:tcBorders>
              <w:top w:val="single" w:sz="18" w:space="0" w:color="auto"/>
              <w:left w:val="single" w:sz="18" w:space="0" w:color="auto"/>
              <w:bottom w:val="single" w:sz="18" w:space="0" w:color="auto"/>
              <w:right w:val="single" w:sz="18" w:space="0" w:color="auto"/>
            </w:tcBorders>
          </w:tcPr>
          <w:p w:rsidR="00D05B9C" w:rsidRPr="009864C4" w:rsidRDefault="00D05B9C" w:rsidP="00C63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lang w:val="fr-CA"/>
              </w:rPr>
            </w:pPr>
            <w:r w:rsidRPr="009864C4">
              <w:rPr>
                <w:rFonts w:ascii="Arial Narrow" w:hAnsi="Arial Narrow"/>
                <w:sz w:val="22"/>
                <w:szCs w:val="22"/>
                <w:lang w:val="fr-CA"/>
              </w:rPr>
              <w:t>Nil.</w:t>
            </w:r>
          </w:p>
          <w:p w:rsidR="00D05B9C" w:rsidRPr="009864C4" w:rsidRDefault="00D05B9C" w:rsidP="00C63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lang w:val="fr-CA"/>
              </w:rPr>
            </w:pPr>
            <w:r w:rsidRPr="009864C4">
              <w:rPr>
                <w:rFonts w:ascii="Arial Narrow" w:hAnsi="Arial Narrow"/>
                <w:sz w:val="22"/>
                <w:szCs w:val="22"/>
                <w:lang w:val="fr-CA"/>
              </w:rPr>
              <w:t>?</w:t>
            </w:r>
          </w:p>
          <w:p w:rsidR="00D05B9C" w:rsidRPr="009864C4" w:rsidRDefault="00D05B9C" w:rsidP="00C63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lang w:val="fr-CA"/>
              </w:rPr>
            </w:pPr>
          </w:p>
        </w:tc>
        <w:tc>
          <w:tcPr>
            <w:tcW w:w="570" w:type="dxa"/>
            <w:tcBorders>
              <w:top w:val="single" w:sz="18" w:space="0" w:color="auto"/>
              <w:left w:val="single" w:sz="18" w:space="0" w:color="auto"/>
              <w:bottom w:val="single" w:sz="18" w:space="0" w:color="auto"/>
              <w:right w:val="single" w:sz="18" w:space="0" w:color="auto"/>
            </w:tcBorders>
          </w:tcPr>
          <w:p w:rsidR="00D05B9C" w:rsidRPr="009864C4" w:rsidRDefault="00D05B9C" w:rsidP="00C63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10</w:t>
            </w:r>
          </w:p>
          <w:p w:rsidR="00D05B9C" w:rsidRPr="009864C4" w:rsidRDefault="00D05B9C" w:rsidP="00C63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9864C4">
              <w:rPr>
                <w:rFonts w:ascii="Arial Narrow" w:hAnsi="Arial Narrow"/>
                <w:sz w:val="22"/>
                <w:szCs w:val="22"/>
              </w:rPr>
              <w:t>10</w:t>
            </w:r>
          </w:p>
        </w:tc>
      </w:tr>
      <w:tr w:rsidR="00C63354" w:rsidRPr="009864C4" w:rsidTr="00C63354">
        <w:trPr>
          <w:cantSplit/>
          <w:trHeight w:val="678"/>
        </w:trPr>
        <w:tc>
          <w:tcPr>
            <w:tcW w:w="562" w:type="dxa"/>
            <w:gridSpan w:val="3"/>
            <w:tcBorders>
              <w:top w:val="single" w:sz="18" w:space="0" w:color="auto"/>
              <w:left w:val="single" w:sz="18" w:space="0" w:color="auto"/>
              <w:bottom w:val="single" w:sz="18" w:space="0" w:color="auto"/>
              <w:right w:val="single" w:sz="18" w:space="0" w:color="auto"/>
            </w:tcBorders>
          </w:tcPr>
          <w:p w:rsidR="00C63354" w:rsidRPr="009864C4" w:rsidRDefault="00C63354" w:rsidP="00C63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E041CC">
              <w:rPr>
                <w:rFonts w:ascii="Arial Narrow" w:hAnsi="Arial Narrow"/>
                <w:sz w:val="22"/>
                <w:szCs w:val="22"/>
              </w:rPr>
              <w:t>Key</w:t>
            </w:r>
          </w:p>
        </w:tc>
        <w:tc>
          <w:tcPr>
            <w:tcW w:w="9374" w:type="dxa"/>
            <w:gridSpan w:val="9"/>
            <w:tcBorders>
              <w:top w:val="single" w:sz="18" w:space="0" w:color="auto"/>
              <w:left w:val="single" w:sz="18" w:space="0" w:color="auto"/>
              <w:bottom w:val="single" w:sz="18" w:space="0" w:color="auto"/>
              <w:right w:val="single" w:sz="18" w:space="0" w:color="auto"/>
            </w:tcBorders>
          </w:tcPr>
          <w:p w:rsidR="00C63354" w:rsidRDefault="00C63354" w:rsidP="00C633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Pr>
                <w:rFonts w:ascii="Arial Narrow" w:hAnsi="Arial Narrow"/>
                <w:sz w:val="22"/>
                <w:szCs w:val="22"/>
              </w:rPr>
              <w:t>10-D = mandatory 10-digit local dialling</w:t>
            </w:r>
          </w:p>
          <w:p w:rsidR="00C63354" w:rsidRPr="009864C4" w:rsidRDefault="00C63354" w:rsidP="00C63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A94A1F">
              <w:rPr>
                <w:rFonts w:ascii="Arial Narrow" w:hAnsi="Arial Narrow"/>
                <w:sz w:val="22"/>
                <w:szCs w:val="22"/>
              </w:rPr>
              <w:t>O = Overlay</w:t>
            </w:r>
            <w:proofErr w:type="gramStart"/>
            <w:r w:rsidRPr="00A94A1F">
              <w:rPr>
                <w:rFonts w:ascii="Arial Narrow" w:hAnsi="Arial Narrow"/>
                <w:sz w:val="22"/>
                <w:szCs w:val="22"/>
              </w:rPr>
              <w:t>,  S</w:t>
            </w:r>
            <w:proofErr w:type="gramEnd"/>
            <w:r w:rsidRPr="00A94A1F">
              <w:rPr>
                <w:rFonts w:ascii="Arial Narrow" w:hAnsi="Arial Narrow"/>
                <w:sz w:val="22"/>
                <w:szCs w:val="22"/>
              </w:rPr>
              <w:t xml:space="preserve">= Split,  ? = Unknown </w:t>
            </w:r>
            <w:r>
              <w:rPr>
                <w:rFonts w:ascii="Arial Narrow" w:hAnsi="Arial Narrow"/>
                <w:sz w:val="22"/>
                <w:szCs w:val="22"/>
              </w:rPr>
              <w:t xml:space="preserve">(subsequent relief type, </w:t>
            </w:r>
            <w:r w:rsidRPr="00C244C9">
              <w:rPr>
                <w:rFonts w:ascii="Arial Narrow" w:hAnsi="Arial Narrow"/>
                <w:sz w:val="22"/>
                <w:szCs w:val="22"/>
              </w:rPr>
              <w:t>Q</w:t>
            </w:r>
            <w:r>
              <w:rPr>
                <w:rFonts w:ascii="Arial Narrow" w:hAnsi="Arial Narrow"/>
                <w:sz w:val="22"/>
                <w:szCs w:val="22"/>
              </w:rPr>
              <w:t xml:space="preserve">ty of </w:t>
            </w:r>
            <w:r w:rsidRPr="00C244C9">
              <w:rPr>
                <w:rFonts w:ascii="Arial Narrow" w:hAnsi="Arial Narrow"/>
                <w:sz w:val="22"/>
                <w:szCs w:val="22"/>
              </w:rPr>
              <w:t>CO Codes</w:t>
            </w:r>
            <w:r>
              <w:rPr>
                <w:rFonts w:ascii="Arial Narrow" w:hAnsi="Arial Narrow"/>
                <w:sz w:val="22"/>
                <w:szCs w:val="22"/>
              </w:rPr>
              <w:t xml:space="preserve"> </w:t>
            </w:r>
            <w:r w:rsidRPr="00C244C9">
              <w:rPr>
                <w:rFonts w:ascii="Arial Narrow" w:hAnsi="Arial Narrow"/>
                <w:sz w:val="22"/>
                <w:szCs w:val="22"/>
              </w:rPr>
              <w:t>affected by No. Changes</w:t>
            </w:r>
            <w:r>
              <w:rPr>
                <w:rFonts w:ascii="Arial Narrow" w:hAnsi="Arial Narrow"/>
                <w:sz w:val="22"/>
                <w:szCs w:val="22"/>
              </w:rPr>
              <w:t>, and dial plan)</w:t>
            </w:r>
          </w:p>
        </w:tc>
      </w:tr>
    </w:tbl>
    <w:p w:rsidR="004A42BC" w:rsidRDefault="004A42BC" w:rsidP="00535D86"/>
    <w:p w:rsidR="008B2E3F" w:rsidRDefault="008B2E3F" w:rsidP="00535D86">
      <w:pPr>
        <w:sectPr w:rsidR="008B2E3F" w:rsidSect="002931D0">
          <w:footnotePr>
            <w:pos w:val="beneathText"/>
          </w:footnotePr>
          <w:endnotePr>
            <w:numFmt w:val="decimal"/>
          </w:endnotePr>
          <w:pgSz w:w="12242" w:h="15842" w:code="1"/>
          <w:pgMar w:top="720" w:right="1440" w:bottom="1440" w:left="1440" w:header="720" w:footer="578" w:gutter="0"/>
          <w:cols w:space="720"/>
          <w:noEndnote/>
        </w:sectPr>
      </w:pPr>
    </w:p>
    <w:p w:rsidR="005C6275" w:rsidRPr="00853F38" w:rsidRDefault="0060190D" w:rsidP="00595D78">
      <w:pPr>
        <w:pStyle w:val="Heading1"/>
        <w:numPr>
          <w:ilvl w:val="0"/>
          <w:numId w:val="13"/>
        </w:numPr>
        <w:tabs>
          <w:tab w:val="clear" w:pos="284"/>
          <w:tab w:val="num" w:pos="720"/>
        </w:tabs>
        <w:ind w:left="720" w:hanging="720"/>
      </w:pPr>
      <w:bookmarkStart w:id="346" w:name="_Toc348672771"/>
      <w:bookmarkStart w:id="347" w:name="_Toc351964239"/>
      <w:r w:rsidRPr="00853F38">
        <w:lastRenderedPageBreak/>
        <w:t xml:space="preserve">COMPARATIVE </w:t>
      </w:r>
      <w:r w:rsidR="0037204E" w:rsidRPr="00853F38">
        <w:t>assessment of RELIEF OPTIONS</w:t>
      </w:r>
      <w:bookmarkEnd w:id="346"/>
      <w:bookmarkEnd w:id="347"/>
    </w:p>
    <w:p w:rsidR="009A6DE5" w:rsidRPr="00F454F9" w:rsidRDefault="009A6DE5">
      <w:pPr>
        <w:pStyle w:val="List2"/>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p>
    <w:p w:rsidR="00FC77C9" w:rsidRPr="00F454F9" w:rsidRDefault="009A6DE5">
      <w:pPr>
        <w:pStyle w:val="List2"/>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r>
        <w:rPr>
          <w:sz w:val="22"/>
          <w:szCs w:val="22"/>
        </w:rPr>
        <w:t>T</w:t>
      </w:r>
      <w:r w:rsidR="0060190D">
        <w:rPr>
          <w:sz w:val="22"/>
          <w:szCs w:val="22"/>
        </w:rPr>
        <w:t xml:space="preserve">he </w:t>
      </w:r>
      <w:r w:rsidR="000D00E3">
        <w:rPr>
          <w:sz w:val="22"/>
          <w:szCs w:val="22"/>
        </w:rPr>
        <w:t xml:space="preserve">CNA </w:t>
      </w:r>
      <w:r w:rsidR="0060190D">
        <w:rPr>
          <w:sz w:val="22"/>
          <w:szCs w:val="22"/>
        </w:rPr>
        <w:t>identified</w:t>
      </w:r>
      <w:r>
        <w:rPr>
          <w:sz w:val="22"/>
          <w:szCs w:val="22"/>
        </w:rPr>
        <w:t xml:space="preserve"> </w:t>
      </w:r>
      <w:r w:rsidR="004A0778">
        <w:rPr>
          <w:sz w:val="22"/>
          <w:szCs w:val="22"/>
        </w:rPr>
        <w:t>seven</w:t>
      </w:r>
      <w:r w:rsidR="0006376B">
        <w:rPr>
          <w:sz w:val="22"/>
          <w:szCs w:val="22"/>
        </w:rPr>
        <w:t xml:space="preserve"> </w:t>
      </w:r>
      <w:r>
        <w:rPr>
          <w:sz w:val="22"/>
          <w:szCs w:val="22"/>
        </w:rPr>
        <w:t>Relief Options</w:t>
      </w:r>
      <w:r w:rsidR="0060190D">
        <w:rPr>
          <w:sz w:val="22"/>
          <w:szCs w:val="22"/>
        </w:rPr>
        <w:t xml:space="preserve"> in section </w:t>
      </w:r>
      <w:r w:rsidR="00422C19">
        <w:rPr>
          <w:sz w:val="22"/>
          <w:szCs w:val="22"/>
        </w:rPr>
        <w:t>5</w:t>
      </w:r>
      <w:r w:rsidR="0006376B">
        <w:rPr>
          <w:sz w:val="22"/>
          <w:szCs w:val="22"/>
        </w:rPr>
        <w:t xml:space="preserve"> </w:t>
      </w:r>
      <w:r w:rsidR="0060190D">
        <w:rPr>
          <w:sz w:val="22"/>
          <w:szCs w:val="22"/>
        </w:rPr>
        <w:t>of this document.</w:t>
      </w:r>
      <w:r w:rsidR="00276045" w:rsidRPr="00F454F9">
        <w:rPr>
          <w:sz w:val="22"/>
          <w:szCs w:val="22"/>
        </w:rPr>
        <w:t xml:space="preserve"> </w:t>
      </w:r>
      <w:r w:rsidR="00CA29D6" w:rsidRPr="00F454F9">
        <w:rPr>
          <w:sz w:val="22"/>
          <w:szCs w:val="22"/>
        </w:rPr>
        <w:t>A Pro, Neutral or Con (P, N or C) rating was established for each Relief Option for each of the following attributes. The results are listed in the table below the list of attributes.</w:t>
      </w:r>
    </w:p>
    <w:p w:rsidR="00DA5B0E" w:rsidRPr="00F454F9" w:rsidRDefault="00DA5B0E" w:rsidP="00CA29D6">
      <w:pPr>
        <w:pStyle w:val="List2"/>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22"/>
          <w:szCs w:val="22"/>
        </w:rPr>
      </w:pPr>
    </w:p>
    <w:p w:rsidR="00BF0709" w:rsidRDefault="00BF0709" w:rsidP="00BF0709">
      <w:pPr>
        <w:pStyle w:val="List2"/>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F454F9">
        <w:rPr>
          <w:rFonts w:cs="Arial"/>
          <w:sz w:val="22"/>
          <w:szCs w:val="22"/>
        </w:rPr>
        <w:t xml:space="preserve">NPA Code Conservation </w:t>
      </w:r>
      <w:r w:rsidR="003F00A7">
        <w:rPr>
          <w:rFonts w:cs="Arial"/>
          <w:sz w:val="22"/>
          <w:szCs w:val="22"/>
        </w:rPr>
        <w:t>-</w:t>
      </w:r>
      <w:r w:rsidRPr="00F454F9">
        <w:rPr>
          <w:rFonts w:cs="Arial"/>
          <w:sz w:val="22"/>
          <w:szCs w:val="22"/>
        </w:rPr>
        <w:t xml:space="preserve"> quantity of new NPAs required in NPA </w:t>
      </w:r>
      <w:r w:rsidR="00F71327">
        <w:rPr>
          <w:rFonts w:cs="Arial"/>
          <w:sz w:val="22"/>
          <w:szCs w:val="22"/>
        </w:rPr>
        <w:t>403/587/780</w:t>
      </w:r>
      <w:r w:rsidR="000126EB">
        <w:rPr>
          <w:rFonts w:cs="Arial"/>
          <w:sz w:val="22"/>
          <w:szCs w:val="22"/>
        </w:rPr>
        <w:t xml:space="preserve"> </w:t>
      </w:r>
      <w:r w:rsidRPr="00F454F9">
        <w:rPr>
          <w:rFonts w:cs="Arial"/>
          <w:sz w:val="22"/>
          <w:szCs w:val="22"/>
        </w:rPr>
        <w:t xml:space="preserve">within the </w:t>
      </w:r>
      <w:r>
        <w:rPr>
          <w:rFonts w:cs="Arial"/>
          <w:sz w:val="22"/>
          <w:szCs w:val="22"/>
        </w:rPr>
        <w:t xml:space="preserve">next </w:t>
      </w:r>
      <w:r w:rsidRPr="00F454F9">
        <w:rPr>
          <w:rFonts w:cs="Arial"/>
          <w:sz w:val="22"/>
          <w:szCs w:val="22"/>
        </w:rPr>
        <w:t>20 year</w:t>
      </w:r>
      <w:r>
        <w:rPr>
          <w:rFonts w:cs="Arial"/>
          <w:sz w:val="22"/>
          <w:szCs w:val="22"/>
        </w:rPr>
        <w:t>s</w:t>
      </w:r>
      <w:r w:rsidRPr="00F454F9">
        <w:rPr>
          <w:rFonts w:cs="Arial"/>
          <w:sz w:val="22"/>
          <w:szCs w:val="22"/>
        </w:rPr>
        <w:t xml:space="preserve"> (P = </w:t>
      </w:r>
      <w:r>
        <w:rPr>
          <w:rFonts w:cs="Arial"/>
          <w:sz w:val="22"/>
          <w:szCs w:val="22"/>
        </w:rPr>
        <w:t>0</w:t>
      </w:r>
      <w:r w:rsidRPr="00F454F9">
        <w:rPr>
          <w:rFonts w:cs="Arial"/>
          <w:sz w:val="22"/>
          <w:szCs w:val="22"/>
        </w:rPr>
        <w:t xml:space="preserve"> new NPAs; N = </w:t>
      </w:r>
      <w:r>
        <w:rPr>
          <w:rFonts w:cs="Arial"/>
          <w:sz w:val="22"/>
          <w:szCs w:val="22"/>
        </w:rPr>
        <w:t>1</w:t>
      </w:r>
      <w:r w:rsidRPr="00F454F9">
        <w:rPr>
          <w:rFonts w:cs="Arial"/>
          <w:sz w:val="22"/>
          <w:szCs w:val="22"/>
        </w:rPr>
        <w:t xml:space="preserve"> new NPA; C = </w:t>
      </w:r>
      <w:r>
        <w:rPr>
          <w:rFonts w:cs="Arial"/>
          <w:sz w:val="22"/>
          <w:szCs w:val="22"/>
        </w:rPr>
        <w:t>2</w:t>
      </w:r>
      <w:r w:rsidRPr="00F454F9">
        <w:rPr>
          <w:rFonts w:cs="Arial"/>
          <w:sz w:val="22"/>
          <w:szCs w:val="22"/>
        </w:rPr>
        <w:t xml:space="preserve"> or more new NPAs)</w:t>
      </w:r>
    </w:p>
    <w:p w:rsidR="00BF0709" w:rsidRPr="00F454F9" w:rsidRDefault="00BF0709" w:rsidP="00BF0709">
      <w:pPr>
        <w:pStyle w:val="List2"/>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F454F9">
        <w:rPr>
          <w:rFonts w:cs="Arial"/>
          <w:sz w:val="22"/>
          <w:szCs w:val="22"/>
        </w:rPr>
        <w:t xml:space="preserve">Number of separate Relief Planning areas in </w:t>
      </w:r>
      <w:r w:rsidR="00F510CE">
        <w:rPr>
          <w:rFonts w:cs="Arial"/>
          <w:sz w:val="22"/>
          <w:szCs w:val="22"/>
        </w:rPr>
        <w:t xml:space="preserve">Alberta </w:t>
      </w:r>
      <w:r w:rsidRPr="00F454F9">
        <w:rPr>
          <w:rFonts w:cs="Arial"/>
          <w:sz w:val="22"/>
          <w:szCs w:val="22"/>
        </w:rPr>
        <w:t>in the long term (P = decrease; N = stays same; C = increase)</w:t>
      </w:r>
    </w:p>
    <w:p w:rsidR="00BF0709" w:rsidRPr="00F454F9" w:rsidRDefault="00BF0709" w:rsidP="00BF0709">
      <w:pPr>
        <w:pStyle w:val="List2"/>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F454F9">
        <w:rPr>
          <w:rFonts w:cs="Arial"/>
          <w:sz w:val="22"/>
          <w:szCs w:val="22"/>
        </w:rPr>
        <w:t>Quantity of Number Changes for existing customers</w:t>
      </w:r>
      <w:r w:rsidR="00AF1ABD">
        <w:rPr>
          <w:rFonts w:cs="Arial"/>
          <w:sz w:val="22"/>
          <w:szCs w:val="22"/>
        </w:rPr>
        <w:t>’</w:t>
      </w:r>
      <w:r w:rsidRPr="00F454F9">
        <w:rPr>
          <w:rFonts w:cs="Arial"/>
          <w:sz w:val="22"/>
          <w:szCs w:val="22"/>
        </w:rPr>
        <w:t xml:space="preserve"> numbers</w:t>
      </w:r>
      <w:r>
        <w:rPr>
          <w:rFonts w:cs="Arial"/>
          <w:sz w:val="22"/>
          <w:szCs w:val="22"/>
        </w:rPr>
        <w:t xml:space="preserve"> (P = none; C = many)</w:t>
      </w:r>
    </w:p>
    <w:p w:rsidR="00BF0709" w:rsidRPr="00F454F9" w:rsidRDefault="00BF0709" w:rsidP="00BF0709">
      <w:pPr>
        <w:pStyle w:val="List2"/>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F454F9">
        <w:rPr>
          <w:rFonts w:cs="Arial"/>
          <w:sz w:val="22"/>
          <w:szCs w:val="22"/>
        </w:rPr>
        <w:t xml:space="preserve">Level of Carrier Costs </w:t>
      </w:r>
      <w:r w:rsidR="003F00A7">
        <w:rPr>
          <w:rFonts w:cs="Arial"/>
          <w:sz w:val="22"/>
          <w:szCs w:val="22"/>
        </w:rPr>
        <w:t>-</w:t>
      </w:r>
      <w:r w:rsidRPr="00F454F9">
        <w:rPr>
          <w:rFonts w:cs="Arial"/>
          <w:sz w:val="22"/>
          <w:szCs w:val="22"/>
        </w:rPr>
        <w:t xml:space="preserve"> e.g., including implementation, customer awareness, rate of return (P = </w:t>
      </w:r>
      <w:r w:rsidR="0024309D">
        <w:rPr>
          <w:rFonts w:cs="Arial"/>
          <w:sz w:val="22"/>
          <w:szCs w:val="22"/>
        </w:rPr>
        <w:t>l</w:t>
      </w:r>
      <w:r w:rsidRPr="00F454F9">
        <w:rPr>
          <w:rFonts w:cs="Arial"/>
          <w:sz w:val="22"/>
          <w:szCs w:val="22"/>
        </w:rPr>
        <w:t xml:space="preserve">ow; N = </w:t>
      </w:r>
      <w:r w:rsidR="0024309D">
        <w:rPr>
          <w:rFonts w:cs="Arial"/>
          <w:sz w:val="22"/>
          <w:szCs w:val="22"/>
        </w:rPr>
        <w:t>m</w:t>
      </w:r>
      <w:r w:rsidRPr="00F454F9">
        <w:rPr>
          <w:rFonts w:cs="Arial"/>
          <w:sz w:val="22"/>
          <w:szCs w:val="22"/>
        </w:rPr>
        <w:t xml:space="preserve">edium; C = </w:t>
      </w:r>
      <w:r w:rsidR="0024309D">
        <w:rPr>
          <w:rFonts w:cs="Arial"/>
          <w:sz w:val="22"/>
          <w:szCs w:val="22"/>
        </w:rPr>
        <w:t>h</w:t>
      </w:r>
      <w:r w:rsidRPr="00F454F9">
        <w:rPr>
          <w:rFonts w:cs="Arial"/>
          <w:sz w:val="22"/>
          <w:szCs w:val="22"/>
        </w:rPr>
        <w:t>igh</w:t>
      </w:r>
      <w:r>
        <w:rPr>
          <w:rFonts w:cs="Arial"/>
          <w:sz w:val="22"/>
          <w:szCs w:val="22"/>
        </w:rPr>
        <w:t>)</w:t>
      </w:r>
    </w:p>
    <w:p w:rsidR="00BF0709" w:rsidRDefault="00BF0709" w:rsidP="00BF0709">
      <w:pPr>
        <w:pStyle w:val="List2"/>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rFonts w:cs="Arial"/>
          <w:sz w:val="22"/>
          <w:szCs w:val="22"/>
        </w:rPr>
        <w:t>Time required to implement relief, i.e., time between the CRTC's Decision date and the date when CO Codes in the new/relief NPA ca</w:t>
      </w:r>
      <w:r w:rsidR="00595D78">
        <w:rPr>
          <w:rFonts w:cs="Arial"/>
          <w:sz w:val="22"/>
          <w:szCs w:val="22"/>
        </w:rPr>
        <w:t>n be activated (P = shortest; N = medium</w:t>
      </w:r>
      <w:r>
        <w:rPr>
          <w:rFonts w:cs="Arial"/>
          <w:sz w:val="22"/>
          <w:szCs w:val="22"/>
        </w:rPr>
        <w:t xml:space="preserve">; </w:t>
      </w:r>
      <w:r w:rsidR="00595D78">
        <w:rPr>
          <w:rFonts w:cs="Arial"/>
          <w:sz w:val="22"/>
          <w:szCs w:val="22"/>
        </w:rPr>
        <w:t>C = longest</w:t>
      </w:r>
      <w:r>
        <w:rPr>
          <w:rFonts w:cs="Arial"/>
          <w:sz w:val="22"/>
          <w:szCs w:val="22"/>
        </w:rPr>
        <w:t>)</w:t>
      </w:r>
    </w:p>
    <w:p w:rsidR="00BF0709" w:rsidRPr="000E3031" w:rsidRDefault="00BF0709" w:rsidP="00BF0709">
      <w:pPr>
        <w:pStyle w:val="List2"/>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0E3031">
        <w:rPr>
          <w:rFonts w:cs="Arial"/>
          <w:sz w:val="22"/>
          <w:szCs w:val="22"/>
        </w:rPr>
        <w:t xml:space="preserve">Longevity </w:t>
      </w:r>
      <w:r w:rsidR="003F00A7">
        <w:rPr>
          <w:rFonts w:cs="Arial"/>
          <w:sz w:val="22"/>
          <w:szCs w:val="22"/>
        </w:rPr>
        <w:t>-</w:t>
      </w:r>
      <w:r w:rsidRPr="000E3031">
        <w:rPr>
          <w:rFonts w:cs="Arial"/>
          <w:sz w:val="22"/>
          <w:szCs w:val="22"/>
        </w:rPr>
        <w:t xml:space="preserve"> the length of time between this relief and subsequent relief activity</w:t>
      </w:r>
      <w:r w:rsidRPr="000E3031" w:rsidDel="000F3FDB">
        <w:rPr>
          <w:rFonts w:cs="Arial"/>
          <w:sz w:val="22"/>
          <w:szCs w:val="22"/>
        </w:rPr>
        <w:t xml:space="preserve"> </w:t>
      </w:r>
      <w:r w:rsidRPr="000E3031">
        <w:rPr>
          <w:rFonts w:cs="Arial"/>
          <w:sz w:val="22"/>
          <w:szCs w:val="22"/>
        </w:rPr>
        <w:t>in NPA </w:t>
      </w:r>
      <w:r w:rsidR="00F71327" w:rsidRPr="000E3031">
        <w:rPr>
          <w:rFonts w:cs="Arial"/>
          <w:sz w:val="22"/>
          <w:szCs w:val="22"/>
        </w:rPr>
        <w:t>403/587/780</w:t>
      </w:r>
      <w:r w:rsidR="00F510CE" w:rsidRPr="000E3031">
        <w:rPr>
          <w:rFonts w:cs="Arial"/>
          <w:sz w:val="22"/>
          <w:szCs w:val="22"/>
        </w:rPr>
        <w:t xml:space="preserve"> </w:t>
      </w:r>
      <w:r w:rsidRPr="000E3031">
        <w:rPr>
          <w:rFonts w:cs="Arial"/>
          <w:sz w:val="22"/>
          <w:szCs w:val="22"/>
        </w:rPr>
        <w:t>(e.g., a new area code) (P = 15 or more years; N = 9 through 14 years; C = within 8 years)</w:t>
      </w:r>
    </w:p>
    <w:p w:rsidR="00BF0709" w:rsidRPr="00D92494" w:rsidRDefault="00BF0709" w:rsidP="00BF0709">
      <w:pPr>
        <w:pStyle w:val="List2"/>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D92494">
        <w:rPr>
          <w:rFonts w:cs="Arial"/>
          <w:sz w:val="22"/>
          <w:szCs w:val="22"/>
        </w:rPr>
        <w:t xml:space="preserve">Established Geographic Identities </w:t>
      </w:r>
      <w:r w:rsidR="003F00A7">
        <w:rPr>
          <w:rFonts w:cs="Arial"/>
          <w:sz w:val="22"/>
          <w:szCs w:val="22"/>
        </w:rPr>
        <w:t>-</w:t>
      </w:r>
      <w:r w:rsidRPr="00D92494">
        <w:rPr>
          <w:rFonts w:cs="Arial"/>
          <w:sz w:val="22"/>
          <w:szCs w:val="22"/>
        </w:rPr>
        <w:t xml:space="preserve"> changes in boundaries of existing NPAs (P = none; N = 1 existing NPA affected, C = more than 1 existing NPA affected)</w:t>
      </w:r>
    </w:p>
    <w:p w:rsidR="00BF0709" w:rsidRDefault="00BF0709" w:rsidP="00BF0709">
      <w:pPr>
        <w:pStyle w:val="List2"/>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D92494">
        <w:rPr>
          <w:rFonts w:cs="Arial"/>
          <w:sz w:val="22"/>
          <w:szCs w:val="22"/>
        </w:rPr>
        <w:t xml:space="preserve">New Geographic Identities </w:t>
      </w:r>
      <w:r w:rsidR="003F00A7">
        <w:rPr>
          <w:rFonts w:cs="Arial"/>
          <w:sz w:val="22"/>
          <w:szCs w:val="22"/>
        </w:rPr>
        <w:t>-</w:t>
      </w:r>
      <w:r w:rsidRPr="00D92494">
        <w:rPr>
          <w:rFonts w:cs="Arial"/>
          <w:sz w:val="22"/>
          <w:szCs w:val="22"/>
        </w:rPr>
        <w:t xml:space="preserve"> boundaries of new NPA align with boundaries of known areas (e.g., existing NPA areas, provinces) or identifiable geographical features (e.g., rivers, islands) (P = aligns with existing NPA boundaries; N = aligns with geographical features but not with existing NPA boundaries; C = aligns with neither existing NPA boundaries, nor identifiable geographical features)</w:t>
      </w:r>
    </w:p>
    <w:p w:rsidR="00BF0709" w:rsidRPr="00F454F9" w:rsidRDefault="00BF0709" w:rsidP="00BF0709">
      <w:pPr>
        <w:pStyle w:val="List2"/>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F454F9">
        <w:rPr>
          <w:rFonts w:cs="Arial"/>
          <w:sz w:val="22"/>
          <w:szCs w:val="22"/>
        </w:rPr>
        <w:t xml:space="preserve">Reprogram Mobile Phones </w:t>
      </w:r>
      <w:r w:rsidR="003F00A7">
        <w:rPr>
          <w:rFonts w:cs="Arial"/>
          <w:sz w:val="22"/>
          <w:szCs w:val="22"/>
        </w:rPr>
        <w:t>-</w:t>
      </w:r>
      <w:r w:rsidRPr="00F454F9">
        <w:rPr>
          <w:rFonts w:cs="Arial"/>
          <w:sz w:val="22"/>
          <w:szCs w:val="22"/>
        </w:rPr>
        <w:t xml:space="preserve"> requirement to reprogram wireless devices to accommodate the number changes (P = low; N = </w:t>
      </w:r>
      <w:r w:rsidR="00A1168E">
        <w:rPr>
          <w:rFonts w:cs="Arial"/>
          <w:sz w:val="22"/>
          <w:szCs w:val="22"/>
        </w:rPr>
        <w:t>m</w:t>
      </w:r>
      <w:r w:rsidRPr="00F454F9">
        <w:rPr>
          <w:rFonts w:cs="Arial"/>
          <w:sz w:val="22"/>
          <w:szCs w:val="22"/>
        </w:rPr>
        <w:t xml:space="preserve">edium; C = </w:t>
      </w:r>
      <w:r w:rsidR="00A1168E">
        <w:rPr>
          <w:rFonts w:cs="Arial"/>
          <w:sz w:val="22"/>
          <w:szCs w:val="22"/>
        </w:rPr>
        <w:t>h</w:t>
      </w:r>
      <w:r w:rsidRPr="00F454F9">
        <w:rPr>
          <w:rFonts w:cs="Arial"/>
          <w:sz w:val="22"/>
          <w:szCs w:val="22"/>
        </w:rPr>
        <w:t>igh)</w:t>
      </w:r>
    </w:p>
    <w:p w:rsidR="00BF0709" w:rsidRPr="00F454F9" w:rsidRDefault="00BF0709" w:rsidP="00BF0709">
      <w:pPr>
        <w:pStyle w:val="List2"/>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rFonts w:cs="Arial"/>
          <w:sz w:val="22"/>
          <w:szCs w:val="22"/>
        </w:rPr>
        <w:t xml:space="preserve">Potential maximum quantity of NPAs in an Exchange Area in the next 20 years (P = 1 NPA; N = 2 </w:t>
      </w:r>
      <w:r w:rsidR="002374FD">
        <w:rPr>
          <w:rFonts w:cs="Arial"/>
          <w:sz w:val="22"/>
          <w:szCs w:val="22"/>
        </w:rPr>
        <w:t xml:space="preserve">or 3 </w:t>
      </w:r>
      <w:r>
        <w:rPr>
          <w:rFonts w:cs="Arial"/>
          <w:sz w:val="22"/>
          <w:szCs w:val="22"/>
        </w:rPr>
        <w:t>NPAs; C = </w:t>
      </w:r>
      <w:r w:rsidR="002374FD">
        <w:rPr>
          <w:rFonts w:cs="Arial"/>
          <w:sz w:val="22"/>
          <w:szCs w:val="22"/>
        </w:rPr>
        <w:t xml:space="preserve">4 </w:t>
      </w:r>
      <w:r>
        <w:rPr>
          <w:rFonts w:cs="Arial"/>
          <w:sz w:val="22"/>
          <w:szCs w:val="22"/>
        </w:rPr>
        <w:t>NPAs)</w:t>
      </w:r>
    </w:p>
    <w:p w:rsidR="00BF0709" w:rsidRDefault="00BF0709" w:rsidP="00BF0709">
      <w:pPr>
        <w:pStyle w:val="List2"/>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CD14EC">
        <w:rPr>
          <w:rFonts w:cs="Arial"/>
          <w:sz w:val="22"/>
          <w:szCs w:val="22"/>
        </w:rPr>
        <w:t xml:space="preserve">Does the option consider the potential direction for future reliefs in NPA </w:t>
      </w:r>
      <w:r w:rsidR="00F510CE">
        <w:rPr>
          <w:rFonts w:cs="Arial"/>
          <w:sz w:val="22"/>
          <w:szCs w:val="22"/>
        </w:rPr>
        <w:t>403/587/780</w:t>
      </w:r>
      <w:r w:rsidRPr="00CD14EC">
        <w:rPr>
          <w:rFonts w:cs="Arial"/>
          <w:sz w:val="22"/>
          <w:szCs w:val="22"/>
        </w:rPr>
        <w:t>? (P</w:t>
      </w:r>
      <w:r>
        <w:rPr>
          <w:rFonts w:cs="Arial"/>
          <w:sz w:val="22"/>
          <w:szCs w:val="22"/>
        </w:rPr>
        <w:t> </w:t>
      </w:r>
      <w:r w:rsidRPr="00CD14EC">
        <w:rPr>
          <w:rFonts w:cs="Arial"/>
          <w:sz w:val="22"/>
          <w:szCs w:val="22"/>
        </w:rPr>
        <w:t>=</w:t>
      </w:r>
      <w:r>
        <w:rPr>
          <w:rFonts w:cs="Arial"/>
          <w:sz w:val="22"/>
          <w:szCs w:val="22"/>
        </w:rPr>
        <w:t> </w:t>
      </w:r>
      <w:r w:rsidR="003A3FC8">
        <w:rPr>
          <w:rFonts w:cs="Arial"/>
          <w:sz w:val="22"/>
          <w:szCs w:val="22"/>
        </w:rPr>
        <w:t>y</w:t>
      </w:r>
      <w:r w:rsidRPr="00CD14EC">
        <w:rPr>
          <w:rFonts w:cs="Arial"/>
          <w:sz w:val="22"/>
          <w:szCs w:val="22"/>
        </w:rPr>
        <w:t>es; C =</w:t>
      </w:r>
      <w:r>
        <w:rPr>
          <w:rFonts w:cs="Arial"/>
          <w:sz w:val="22"/>
          <w:szCs w:val="22"/>
        </w:rPr>
        <w:t> </w:t>
      </w:r>
      <w:r w:rsidR="003A3FC8">
        <w:rPr>
          <w:rFonts w:cs="Arial"/>
          <w:sz w:val="22"/>
          <w:szCs w:val="22"/>
        </w:rPr>
        <w:t>n</w:t>
      </w:r>
      <w:r w:rsidRPr="00CD14EC">
        <w:rPr>
          <w:rFonts w:cs="Arial"/>
          <w:sz w:val="22"/>
          <w:szCs w:val="22"/>
        </w:rPr>
        <w:t>o)</w:t>
      </w:r>
    </w:p>
    <w:p w:rsidR="009A6DE5" w:rsidRDefault="009A6DE5" w:rsidP="009A6DE5">
      <w:pPr>
        <w:pStyle w:val="List2"/>
        <w:tabs>
          <w:tab w:val="left" w:pos="2160"/>
          <w:tab w:val="left" w:pos="2880"/>
          <w:tab w:val="left" w:pos="3600"/>
          <w:tab w:val="left" w:pos="4320"/>
          <w:tab w:val="left" w:pos="5040"/>
          <w:tab w:val="left" w:pos="5760"/>
          <w:tab w:val="left" w:pos="6480"/>
          <w:tab w:val="left" w:pos="7200"/>
          <w:tab w:val="left" w:pos="7920"/>
          <w:tab w:val="left" w:pos="8640"/>
        </w:tabs>
        <w:ind w:left="0" w:firstLine="0"/>
        <w:rPr>
          <w:rFonts w:cs="Arial"/>
          <w:sz w:val="22"/>
          <w:szCs w:val="22"/>
        </w:rPr>
      </w:pPr>
    </w:p>
    <w:p w:rsidR="006760AA" w:rsidRDefault="006760AA" w:rsidP="006760AA">
      <w:pPr>
        <w:pStyle w:val="List2"/>
        <w:tabs>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sectPr w:rsidR="006760AA">
          <w:footnotePr>
            <w:pos w:val="beneathText"/>
          </w:footnotePr>
          <w:endnotePr>
            <w:numFmt w:val="decimal"/>
          </w:endnotePr>
          <w:pgSz w:w="12242" w:h="15842" w:code="1"/>
          <w:pgMar w:top="720" w:right="1440" w:bottom="1440" w:left="1440" w:header="720" w:footer="576" w:gutter="0"/>
          <w:cols w:space="720"/>
          <w:noEndnote/>
        </w:sectPr>
      </w:pPr>
    </w:p>
    <w:p w:rsidR="006760AA" w:rsidRDefault="006760AA" w:rsidP="006760AA">
      <w:pPr>
        <w:pStyle w:val="List2"/>
        <w:tabs>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rsidR="006760AA" w:rsidRPr="00CD14EC" w:rsidRDefault="006760AA" w:rsidP="006760AA">
      <w:pPr>
        <w:pStyle w:val="List2"/>
        <w:tabs>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tbl>
      <w:tblPr>
        <w:tblW w:w="960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8"/>
        <w:gridCol w:w="3125"/>
        <w:gridCol w:w="381"/>
        <w:gridCol w:w="382"/>
        <w:gridCol w:w="382"/>
        <w:gridCol w:w="382"/>
        <w:gridCol w:w="382"/>
        <w:gridCol w:w="382"/>
        <w:gridCol w:w="382"/>
        <w:gridCol w:w="338"/>
        <w:gridCol w:w="426"/>
        <w:gridCol w:w="382"/>
        <w:gridCol w:w="382"/>
        <w:gridCol w:w="432"/>
        <w:gridCol w:w="1170"/>
      </w:tblGrid>
      <w:tr w:rsidR="00F44DC1" w:rsidRPr="00F94E5F">
        <w:trPr>
          <w:trHeight w:val="291"/>
          <w:tblHeader/>
        </w:trPr>
        <w:tc>
          <w:tcPr>
            <w:tcW w:w="3803" w:type="dxa"/>
            <w:gridSpan w:val="2"/>
            <w:tcBorders>
              <w:top w:val="single" w:sz="6" w:space="0" w:color="auto"/>
              <w:left w:val="single" w:sz="6" w:space="0" w:color="auto"/>
              <w:right w:val="single" w:sz="6" w:space="0" w:color="auto"/>
            </w:tcBorders>
            <w:shd w:val="clear" w:color="auto" w:fill="auto"/>
          </w:tcPr>
          <w:p w:rsidR="00F44DC1" w:rsidRPr="00F94E5F" w:rsidRDefault="00F44DC1" w:rsidP="002128A0">
            <w:pPr>
              <w:rPr>
                <w:rFonts w:cs="Arial"/>
                <w:b/>
                <w:sz w:val="22"/>
                <w:szCs w:val="22"/>
              </w:rPr>
            </w:pPr>
            <w:r w:rsidRPr="00F94E5F">
              <w:rPr>
                <w:rFonts w:cs="Arial"/>
                <w:b/>
                <w:sz w:val="22"/>
                <w:szCs w:val="22"/>
              </w:rPr>
              <w:t xml:space="preserve">Relief </w:t>
            </w:r>
            <w:r w:rsidR="002128A0">
              <w:rPr>
                <w:rFonts w:cs="Arial"/>
                <w:b/>
                <w:sz w:val="22"/>
                <w:szCs w:val="22"/>
              </w:rPr>
              <w:t>Options</w:t>
            </w:r>
          </w:p>
        </w:tc>
        <w:tc>
          <w:tcPr>
            <w:tcW w:w="4633" w:type="dxa"/>
            <w:gridSpan w:val="12"/>
            <w:tcBorders>
              <w:top w:val="single" w:sz="6" w:space="0" w:color="auto"/>
              <w:left w:val="single" w:sz="6" w:space="0" w:color="auto"/>
              <w:right w:val="single" w:sz="6" w:space="0" w:color="auto"/>
            </w:tcBorders>
            <w:shd w:val="clear" w:color="auto" w:fill="auto"/>
          </w:tcPr>
          <w:p w:rsidR="00F44DC1" w:rsidRPr="00F94E5F" w:rsidRDefault="00F44DC1" w:rsidP="006760AA">
            <w:pPr>
              <w:jc w:val="center"/>
              <w:rPr>
                <w:rFonts w:cs="Arial"/>
                <w:sz w:val="22"/>
                <w:szCs w:val="22"/>
              </w:rPr>
            </w:pPr>
            <w:r w:rsidRPr="00F94E5F">
              <w:rPr>
                <w:rFonts w:cs="Arial"/>
                <w:b/>
                <w:sz w:val="22"/>
                <w:szCs w:val="22"/>
              </w:rPr>
              <w:t>Pro, Neutral or Con for Each Attribute</w:t>
            </w:r>
            <w:r w:rsidRPr="00F94E5F" w:rsidDel="00F44DC1">
              <w:rPr>
                <w:rFonts w:cs="Arial"/>
                <w:sz w:val="22"/>
                <w:szCs w:val="22"/>
              </w:rPr>
              <w:t xml:space="preserve"> </w:t>
            </w:r>
          </w:p>
        </w:tc>
        <w:tc>
          <w:tcPr>
            <w:tcW w:w="1170" w:type="dxa"/>
            <w:tcBorders>
              <w:top w:val="single" w:sz="6" w:space="0" w:color="auto"/>
              <w:left w:val="single" w:sz="6" w:space="0" w:color="auto"/>
              <w:right w:val="single" w:sz="6" w:space="0" w:color="auto"/>
            </w:tcBorders>
            <w:shd w:val="clear" w:color="auto" w:fill="auto"/>
          </w:tcPr>
          <w:p w:rsidR="00F44DC1" w:rsidRPr="00F94E5F" w:rsidRDefault="00F44DC1" w:rsidP="006760AA">
            <w:pPr>
              <w:jc w:val="center"/>
              <w:rPr>
                <w:rFonts w:cs="Arial"/>
                <w:b/>
                <w:sz w:val="22"/>
                <w:szCs w:val="22"/>
              </w:rPr>
            </w:pPr>
            <w:r w:rsidRPr="00F94E5F">
              <w:rPr>
                <w:rFonts w:cs="Arial"/>
                <w:b/>
                <w:sz w:val="22"/>
                <w:szCs w:val="22"/>
              </w:rPr>
              <w:t>Rating</w:t>
            </w:r>
          </w:p>
        </w:tc>
      </w:tr>
      <w:tr w:rsidR="00F44DC1" w:rsidRPr="00F94E5F">
        <w:trPr>
          <w:trHeight w:val="255"/>
          <w:tblHeader/>
        </w:trPr>
        <w:tc>
          <w:tcPr>
            <w:tcW w:w="678" w:type="dxa"/>
            <w:tcBorders>
              <w:left w:val="single" w:sz="6" w:space="0" w:color="auto"/>
              <w:bottom w:val="single" w:sz="6" w:space="0" w:color="auto"/>
              <w:right w:val="single" w:sz="6" w:space="0" w:color="auto"/>
            </w:tcBorders>
            <w:shd w:val="clear" w:color="auto" w:fill="auto"/>
          </w:tcPr>
          <w:p w:rsidR="00F44DC1" w:rsidRPr="00F94E5F" w:rsidRDefault="00F44DC1" w:rsidP="006760AA">
            <w:pPr>
              <w:rPr>
                <w:rFonts w:cs="Arial"/>
                <w:sz w:val="22"/>
                <w:szCs w:val="22"/>
              </w:rPr>
            </w:pPr>
            <w:r w:rsidRPr="00F94E5F">
              <w:rPr>
                <w:rFonts w:cs="Arial"/>
                <w:sz w:val="22"/>
                <w:szCs w:val="22"/>
              </w:rPr>
              <w:t>#</w:t>
            </w:r>
          </w:p>
        </w:tc>
        <w:tc>
          <w:tcPr>
            <w:tcW w:w="3125" w:type="dxa"/>
            <w:tcBorders>
              <w:left w:val="single" w:sz="6" w:space="0" w:color="auto"/>
              <w:bottom w:val="single" w:sz="6" w:space="0" w:color="auto"/>
              <w:right w:val="single" w:sz="6" w:space="0" w:color="auto"/>
            </w:tcBorders>
            <w:shd w:val="clear" w:color="auto" w:fill="auto"/>
          </w:tcPr>
          <w:p w:rsidR="00F44DC1" w:rsidRPr="00F94E5F" w:rsidRDefault="00F44DC1" w:rsidP="006760AA">
            <w:pPr>
              <w:rPr>
                <w:rFonts w:cs="Arial"/>
                <w:b/>
                <w:sz w:val="22"/>
                <w:szCs w:val="22"/>
              </w:rPr>
            </w:pPr>
            <w:r w:rsidRPr="00F94E5F">
              <w:rPr>
                <w:rFonts w:cs="Arial"/>
                <w:b/>
                <w:sz w:val="22"/>
                <w:szCs w:val="22"/>
              </w:rPr>
              <w:t>Description</w:t>
            </w:r>
          </w:p>
        </w:tc>
        <w:tc>
          <w:tcPr>
            <w:tcW w:w="381" w:type="dxa"/>
            <w:tcBorders>
              <w:top w:val="single" w:sz="6" w:space="0" w:color="auto"/>
              <w:left w:val="single" w:sz="6" w:space="0" w:color="auto"/>
              <w:bottom w:val="single" w:sz="6" w:space="0" w:color="auto"/>
              <w:right w:val="single" w:sz="6" w:space="0" w:color="auto"/>
            </w:tcBorders>
            <w:shd w:val="clear" w:color="auto" w:fill="auto"/>
          </w:tcPr>
          <w:p w:rsidR="00F44DC1" w:rsidRPr="00F94E5F" w:rsidRDefault="00F44DC1" w:rsidP="006760AA">
            <w:pPr>
              <w:jc w:val="center"/>
              <w:rPr>
                <w:rFonts w:cs="Arial"/>
                <w:b/>
                <w:sz w:val="22"/>
                <w:szCs w:val="22"/>
              </w:rPr>
            </w:pPr>
            <w:r w:rsidRPr="00F94E5F">
              <w:rPr>
                <w:rFonts w:cs="Arial"/>
                <w:b/>
                <w:sz w:val="22"/>
                <w:szCs w:val="22"/>
              </w:rPr>
              <w:t>A</w:t>
            </w:r>
          </w:p>
        </w:tc>
        <w:tc>
          <w:tcPr>
            <w:tcW w:w="382" w:type="dxa"/>
            <w:tcBorders>
              <w:top w:val="single" w:sz="6" w:space="0" w:color="auto"/>
              <w:left w:val="single" w:sz="6" w:space="0" w:color="auto"/>
              <w:bottom w:val="single" w:sz="6" w:space="0" w:color="auto"/>
              <w:right w:val="single" w:sz="6" w:space="0" w:color="auto"/>
            </w:tcBorders>
          </w:tcPr>
          <w:p w:rsidR="00F44DC1" w:rsidRPr="00F94E5F" w:rsidRDefault="00F44DC1" w:rsidP="006760AA">
            <w:pPr>
              <w:jc w:val="center"/>
              <w:rPr>
                <w:rFonts w:cs="Arial"/>
                <w:b/>
                <w:sz w:val="22"/>
                <w:szCs w:val="22"/>
              </w:rPr>
            </w:pPr>
            <w:r w:rsidRPr="00F94E5F">
              <w:rPr>
                <w:rFonts w:cs="Arial"/>
                <w:b/>
                <w:sz w:val="22"/>
                <w:szCs w:val="22"/>
              </w:rPr>
              <w:t>B</w:t>
            </w: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F44DC1" w:rsidRPr="00F94E5F" w:rsidRDefault="00F44DC1" w:rsidP="006760AA">
            <w:pPr>
              <w:jc w:val="center"/>
              <w:rPr>
                <w:rFonts w:cs="Arial"/>
                <w:b/>
                <w:sz w:val="22"/>
                <w:szCs w:val="22"/>
              </w:rPr>
            </w:pPr>
            <w:r w:rsidRPr="00F94E5F">
              <w:rPr>
                <w:rFonts w:cs="Arial"/>
                <w:b/>
                <w:sz w:val="22"/>
                <w:szCs w:val="22"/>
              </w:rPr>
              <w:t>C</w:t>
            </w: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F44DC1" w:rsidRPr="00F94E5F" w:rsidRDefault="00F44DC1" w:rsidP="006760AA">
            <w:pPr>
              <w:jc w:val="center"/>
              <w:rPr>
                <w:rFonts w:cs="Arial"/>
                <w:b/>
                <w:sz w:val="22"/>
                <w:szCs w:val="22"/>
              </w:rPr>
            </w:pPr>
            <w:r w:rsidRPr="00F94E5F">
              <w:rPr>
                <w:rFonts w:cs="Arial"/>
                <w:b/>
                <w:sz w:val="22"/>
                <w:szCs w:val="22"/>
              </w:rPr>
              <w:t>D</w:t>
            </w: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F44DC1" w:rsidRPr="00F94E5F" w:rsidRDefault="00F44DC1" w:rsidP="006760AA">
            <w:pPr>
              <w:jc w:val="center"/>
              <w:rPr>
                <w:rFonts w:cs="Arial"/>
                <w:b/>
                <w:sz w:val="22"/>
                <w:szCs w:val="22"/>
              </w:rPr>
            </w:pPr>
            <w:r w:rsidRPr="00F94E5F">
              <w:rPr>
                <w:rFonts w:cs="Arial"/>
                <w:b/>
                <w:sz w:val="22"/>
                <w:szCs w:val="22"/>
              </w:rPr>
              <w:t>E</w:t>
            </w: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F44DC1" w:rsidRPr="00F94E5F" w:rsidRDefault="00F44DC1" w:rsidP="006760AA">
            <w:pPr>
              <w:jc w:val="center"/>
              <w:rPr>
                <w:rFonts w:cs="Arial"/>
                <w:b/>
                <w:sz w:val="22"/>
                <w:szCs w:val="22"/>
              </w:rPr>
            </w:pPr>
            <w:r w:rsidRPr="00F94E5F">
              <w:rPr>
                <w:rFonts w:cs="Arial"/>
                <w:b/>
                <w:sz w:val="22"/>
                <w:szCs w:val="22"/>
              </w:rPr>
              <w:t>F</w:t>
            </w: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F44DC1" w:rsidRPr="00F94E5F" w:rsidRDefault="00F44DC1" w:rsidP="006760AA">
            <w:pPr>
              <w:jc w:val="center"/>
              <w:rPr>
                <w:rFonts w:cs="Arial"/>
                <w:b/>
                <w:sz w:val="22"/>
                <w:szCs w:val="22"/>
              </w:rPr>
            </w:pPr>
            <w:r w:rsidRPr="00F94E5F">
              <w:rPr>
                <w:rFonts w:cs="Arial"/>
                <w:b/>
                <w:sz w:val="22"/>
                <w:szCs w:val="22"/>
              </w:rPr>
              <w:t>G</w:t>
            </w:r>
          </w:p>
        </w:tc>
        <w:tc>
          <w:tcPr>
            <w:tcW w:w="338" w:type="dxa"/>
            <w:tcBorders>
              <w:top w:val="single" w:sz="6" w:space="0" w:color="auto"/>
              <w:left w:val="single" w:sz="6" w:space="0" w:color="auto"/>
              <w:bottom w:val="single" w:sz="6" w:space="0" w:color="auto"/>
              <w:right w:val="single" w:sz="6" w:space="0" w:color="auto"/>
            </w:tcBorders>
            <w:shd w:val="clear" w:color="auto" w:fill="auto"/>
          </w:tcPr>
          <w:p w:rsidR="00F44DC1" w:rsidRPr="00F94E5F" w:rsidRDefault="00F44DC1" w:rsidP="006760AA">
            <w:pPr>
              <w:jc w:val="center"/>
              <w:rPr>
                <w:rFonts w:cs="Arial"/>
                <w:b/>
                <w:sz w:val="22"/>
                <w:szCs w:val="22"/>
              </w:rPr>
            </w:pPr>
            <w:r w:rsidRPr="00F94E5F">
              <w:rPr>
                <w:rFonts w:cs="Arial"/>
                <w:b/>
                <w:sz w:val="22"/>
                <w:szCs w:val="22"/>
              </w:rPr>
              <w:t>H</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44DC1" w:rsidRPr="00F94E5F" w:rsidRDefault="00F44DC1" w:rsidP="006760AA">
            <w:pPr>
              <w:jc w:val="center"/>
              <w:rPr>
                <w:rFonts w:cs="Arial"/>
                <w:b/>
                <w:sz w:val="22"/>
                <w:szCs w:val="22"/>
              </w:rPr>
            </w:pPr>
            <w:r w:rsidRPr="00F94E5F">
              <w:rPr>
                <w:rFonts w:cs="Arial"/>
                <w:b/>
                <w:sz w:val="22"/>
                <w:szCs w:val="22"/>
              </w:rPr>
              <w:t>I</w:t>
            </w: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F44DC1" w:rsidRPr="00F94E5F" w:rsidRDefault="00F44DC1" w:rsidP="006760AA">
            <w:pPr>
              <w:jc w:val="center"/>
              <w:rPr>
                <w:rFonts w:cs="Arial"/>
                <w:b/>
                <w:sz w:val="22"/>
                <w:szCs w:val="22"/>
              </w:rPr>
            </w:pPr>
            <w:r w:rsidRPr="00F94E5F">
              <w:rPr>
                <w:rFonts w:cs="Arial"/>
                <w:b/>
                <w:sz w:val="22"/>
                <w:szCs w:val="22"/>
              </w:rPr>
              <w:t>J</w:t>
            </w:r>
          </w:p>
        </w:tc>
        <w:tc>
          <w:tcPr>
            <w:tcW w:w="382" w:type="dxa"/>
            <w:tcBorders>
              <w:top w:val="single" w:sz="6" w:space="0" w:color="auto"/>
              <w:left w:val="single" w:sz="6" w:space="0" w:color="auto"/>
              <w:bottom w:val="single" w:sz="6" w:space="0" w:color="auto"/>
              <w:right w:val="single" w:sz="6" w:space="0" w:color="auto"/>
            </w:tcBorders>
          </w:tcPr>
          <w:p w:rsidR="00F44DC1" w:rsidRPr="00F94E5F" w:rsidRDefault="00F44DC1" w:rsidP="006760AA">
            <w:pPr>
              <w:jc w:val="center"/>
              <w:rPr>
                <w:rFonts w:cs="Arial"/>
                <w:b/>
                <w:sz w:val="22"/>
                <w:szCs w:val="22"/>
              </w:rPr>
            </w:pPr>
            <w:r w:rsidRPr="00F94E5F">
              <w:rPr>
                <w:rFonts w:cs="Arial"/>
                <w:b/>
                <w:sz w:val="22"/>
                <w:szCs w:val="22"/>
              </w:rPr>
              <w:t>K</w:t>
            </w:r>
          </w:p>
        </w:tc>
        <w:tc>
          <w:tcPr>
            <w:tcW w:w="432" w:type="dxa"/>
            <w:tcBorders>
              <w:top w:val="single" w:sz="6" w:space="0" w:color="auto"/>
              <w:left w:val="single" w:sz="6" w:space="0" w:color="auto"/>
              <w:bottom w:val="single" w:sz="6" w:space="0" w:color="auto"/>
              <w:right w:val="single" w:sz="6" w:space="0" w:color="auto"/>
            </w:tcBorders>
          </w:tcPr>
          <w:p w:rsidR="00F44DC1" w:rsidRPr="00F94E5F" w:rsidRDefault="00F44DC1" w:rsidP="006760AA">
            <w:pPr>
              <w:jc w:val="center"/>
              <w:rPr>
                <w:rFonts w:cs="Arial"/>
                <w:b/>
                <w:sz w:val="22"/>
                <w:szCs w:val="22"/>
              </w:rPr>
            </w:pPr>
          </w:p>
        </w:tc>
        <w:tc>
          <w:tcPr>
            <w:tcW w:w="1170" w:type="dxa"/>
            <w:tcBorders>
              <w:left w:val="single" w:sz="6" w:space="0" w:color="auto"/>
              <w:bottom w:val="single" w:sz="6" w:space="0" w:color="auto"/>
              <w:right w:val="single" w:sz="6" w:space="0" w:color="auto"/>
            </w:tcBorders>
            <w:shd w:val="clear" w:color="auto" w:fill="auto"/>
          </w:tcPr>
          <w:p w:rsidR="00F44DC1" w:rsidRPr="00F94E5F" w:rsidRDefault="00F44DC1" w:rsidP="006760AA">
            <w:pPr>
              <w:jc w:val="center"/>
              <w:rPr>
                <w:rFonts w:cs="Arial"/>
                <w:b/>
                <w:sz w:val="22"/>
                <w:szCs w:val="22"/>
              </w:rPr>
            </w:pPr>
          </w:p>
        </w:tc>
      </w:tr>
      <w:tr w:rsidR="00E80D83" w:rsidRPr="00F94E5F">
        <w:trPr>
          <w:trHeight w:val="255"/>
        </w:trPr>
        <w:tc>
          <w:tcPr>
            <w:tcW w:w="678"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b/>
                <w:sz w:val="22"/>
                <w:szCs w:val="22"/>
              </w:rPr>
            </w:pPr>
            <w:r>
              <w:rPr>
                <w:sz w:val="22"/>
                <w:szCs w:val="22"/>
              </w:rPr>
              <w:t>1</w:t>
            </w:r>
          </w:p>
        </w:tc>
        <w:tc>
          <w:tcPr>
            <w:tcW w:w="3125"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9D7E80" w:rsidP="002430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190CC8">
              <w:rPr>
                <w:rFonts w:ascii="Arial Narrow" w:hAnsi="Arial Narrow"/>
                <w:sz w:val="22"/>
                <w:szCs w:val="22"/>
              </w:rPr>
              <w:t xml:space="preserve">Split </w:t>
            </w:r>
            <w:r w:rsidR="003F00A7">
              <w:rPr>
                <w:rFonts w:ascii="Arial Narrow" w:hAnsi="Arial Narrow"/>
                <w:sz w:val="22"/>
                <w:szCs w:val="22"/>
              </w:rPr>
              <w:t>-</w:t>
            </w:r>
            <w:r w:rsidRPr="00190CC8">
              <w:rPr>
                <w:rFonts w:ascii="Arial Narrow" w:hAnsi="Arial Narrow"/>
                <w:sz w:val="22"/>
                <w:szCs w:val="22"/>
              </w:rPr>
              <w:t xml:space="preserve"> </w:t>
            </w:r>
            <w:r>
              <w:rPr>
                <w:rFonts w:ascii="Arial Narrow" w:hAnsi="Arial Narrow"/>
                <w:sz w:val="22"/>
                <w:szCs w:val="22"/>
              </w:rPr>
              <w:t>North South</w:t>
            </w:r>
            <w:r w:rsidRPr="00190CC8">
              <w:rPr>
                <w:rFonts w:ascii="Arial Narrow" w:hAnsi="Arial Narrow"/>
                <w:sz w:val="22"/>
                <w:szCs w:val="22"/>
              </w:rPr>
              <w:t xml:space="preserve"> Split</w:t>
            </w:r>
            <w:r>
              <w:rPr>
                <w:rFonts w:ascii="Arial Narrow" w:hAnsi="Arial Narrow"/>
                <w:sz w:val="22"/>
                <w:szCs w:val="22"/>
              </w:rPr>
              <w:t xml:space="preserve"> of NPA 587</w:t>
            </w:r>
            <w:r w:rsidR="00AF1ABD">
              <w:rPr>
                <w:rFonts w:ascii="Arial Narrow" w:hAnsi="Arial Narrow"/>
                <w:sz w:val="22"/>
                <w:szCs w:val="22"/>
              </w:rPr>
              <w:t>,</w:t>
            </w:r>
            <w:r w:rsidRPr="00190CC8">
              <w:rPr>
                <w:rFonts w:ascii="Arial Narrow" w:hAnsi="Arial Narrow"/>
                <w:sz w:val="22"/>
                <w:szCs w:val="22"/>
              </w:rPr>
              <w:t xml:space="preserve"> </w:t>
            </w:r>
            <w:r>
              <w:rPr>
                <w:rFonts w:ascii="Arial Narrow" w:hAnsi="Arial Narrow"/>
                <w:sz w:val="22"/>
                <w:szCs w:val="22"/>
              </w:rPr>
              <w:t>South</w:t>
            </w:r>
            <w:r w:rsidRPr="00190CC8">
              <w:rPr>
                <w:rFonts w:ascii="Arial Narrow" w:hAnsi="Arial Narrow"/>
                <w:sz w:val="22"/>
                <w:szCs w:val="22"/>
              </w:rPr>
              <w:t xml:space="preserve"> retains NPA </w:t>
            </w:r>
            <w:r>
              <w:rPr>
                <w:rFonts w:ascii="Arial Narrow" w:hAnsi="Arial Narrow"/>
                <w:sz w:val="22"/>
                <w:szCs w:val="22"/>
              </w:rPr>
              <w:t>587</w:t>
            </w:r>
          </w:p>
        </w:tc>
        <w:tc>
          <w:tcPr>
            <w:tcW w:w="381"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sz w:val="22"/>
              </w:rPr>
            </w:pPr>
          </w:p>
        </w:tc>
        <w:tc>
          <w:tcPr>
            <w:tcW w:w="382" w:type="dxa"/>
            <w:tcBorders>
              <w:top w:val="single" w:sz="6" w:space="0" w:color="auto"/>
              <w:left w:val="single" w:sz="6" w:space="0" w:color="auto"/>
              <w:bottom w:val="single" w:sz="6" w:space="0" w:color="auto"/>
              <w:right w:val="single" w:sz="6" w:space="0" w:color="auto"/>
            </w:tcBorders>
          </w:tcPr>
          <w:p w:rsidR="00E80D83" w:rsidRPr="00F94E5F" w:rsidRDefault="00E80D83" w:rsidP="006760AA">
            <w:pPr>
              <w:rPr>
                <w:sz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sz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sz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sz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sz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sz w:val="22"/>
              </w:rPr>
            </w:pPr>
          </w:p>
        </w:tc>
        <w:tc>
          <w:tcPr>
            <w:tcW w:w="338"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sz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sz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sz w:val="22"/>
              </w:rPr>
            </w:pPr>
          </w:p>
        </w:tc>
        <w:tc>
          <w:tcPr>
            <w:tcW w:w="382" w:type="dxa"/>
            <w:tcBorders>
              <w:top w:val="single" w:sz="6" w:space="0" w:color="auto"/>
              <w:left w:val="single" w:sz="6" w:space="0" w:color="auto"/>
              <w:bottom w:val="single" w:sz="6" w:space="0" w:color="auto"/>
              <w:right w:val="single" w:sz="6" w:space="0" w:color="auto"/>
            </w:tcBorders>
          </w:tcPr>
          <w:p w:rsidR="00E80D83" w:rsidRPr="00F94E5F" w:rsidRDefault="00E80D83" w:rsidP="006760AA">
            <w:pPr>
              <w:rPr>
                <w:sz w:val="22"/>
              </w:rPr>
            </w:pPr>
          </w:p>
        </w:tc>
        <w:tc>
          <w:tcPr>
            <w:tcW w:w="432" w:type="dxa"/>
            <w:tcBorders>
              <w:top w:val="single" w:sz="6" w:space="0" w:color="auto"/>
              <w:left w:val="single" w:sz="6" w:space="0" w:color="auto"/>
              <w:bottom w:val="single" w:sz="6" w:space="0" w:color="auto"/>
              <w:right w:val="single" w:sz="6" w:space="0" w:color="auto"/>
            </w:tcBorders>
          </w:tcPr>
          <w:p w:rsidR="00E80D83" w:rsidRPr="00F94E5F" w:rsidRDefault="00E80D83" w:rsidP="006760AA">
            <w:pPr>
              <w:rPr>
                <w:sz w:val="22"/>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jc w:val="center"/>
              <w:rPr>
                <w:rFonts w:cs="Arial"/>
                <w:sz w:val="22"/>
                <w:szCs w:val="22"/>
              </w:rPr>
            </w:pPr>
          </w:p>
        </w:tc>
      </w:tr>
      <w:tr w:rsidR="00E80D83" w:rsidRPr="00F94E5F">
        <w:trPr>
          <w:trHeight w:val="255"/>
        </w:trPr>
        <w:tc>
          <w:tcPr>
            <w:tcW w:w="678"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b/>
                <w:sz w:val="22"/>
                <w:szCs w:val="22"/>
              </w:rPr>
            </w:pPr>
            <w:r>
              <w:rPr>
                <w:sz w:val="22"/>
                <w:szCs w:val="22"/>
              </w:rPr>
              <w:t>2</w:t>
            </w:r>
          </w:p>
        </w:tc>
        <w:tc>
          <w:tcPr>
            <w:tcW w:w="3125"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9D7E80" w:rsidP="002430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190CC8">
              <w:rPr>
                <w:rFonts w:ascii="Arial Narrow" w:hAnsi="Arial Narrow"/>
                <w:sz w:val="22"/>
                <w:szCs w:val="22"/>
              </w:rPr>
              <w:t xml:space="preserve">Split </w:t>
            </w:r>
            <w:r w:rsidR="003F00A7">
              <w:rPr>
                <w:rFonts w:ascii="Arial Narrow" w:hAnsi="Arial Narrow"/>
                <w:sz w:val="22"/>
                <w:szCs w:val="22"/>
              </w:rPr>
              <w:t>-</w:t>
            </w:r>
            <w:r w:rsidRPr="00190CC8">
              <w:rPr>
                <w:rFonts w:ascii="Arial Narrow" w:hAnsi="Arial Narrow"/>
                <w:sz w:val="22"/>
                <w:szCs w:val="22"/>
              </w:rPr>
              <w:t xml:space="preserve"> </w:t>
            </w:r>
            <w:r>
              <w:rPr>
                <w:rFonts w:ascii="Arial Narrow" w:hAnsi="Arial Narrow"/>
                <w:sz w:val="22"/>
                <w:szCs w:val="22"/>
              </w:rPr>
              <w:t>North South</w:t>
            </w:r>
            <w:r w:rsidRPr="00190CC8">
              <w:rPr>
                <w:rFonts w:ascii="Arial Narrow" w:hAnsi="Arial Narrow"/>
                <w:sz w:val="22"/>
                <w:szCs w:val="22"/>
              </w:rPr>
              <w:t xml:space="preserve"> Split</w:t>
            </w:r>
            <w:r>
              <w:rPr>
                <w:rFonts w:ascii="Arial Narrow" w:hAnsi="Arial Narrow"/>
                <w:sz w:val="22"/>
                <w:szCs w:val="22"/>
              </w:rPr>
              <w:t xml:space="preserve"> of NPA 587</w:t>
            </w:r>
            <w:r w:rsidR="00AF1ABD">
              <w:rPr>
                <w:rFonts w:ascii="Arial Narrow" w:hAnsi="Arial Narrow"/>
                <w:sz w:val="22"/>
                <w:szCs w:val="22"/>
              </w:rPr>
              <w:t>,</w:t>
            </w:r>
            <w:r w:rsidRPr="00190CC8">
              <w:rPr>
                <w:rFonts w:ascii="Arial Narrow" w:hAnsi="Arial Narrow"/>
                <w:sz w:val="22"/>
                <w:szCs w:val="22"/>
              </w:rPr>
              <w:t xml:space="preserve"> </w:t>
            </w:r>
            <w:r>
              <w:rPr>
                <w:rFonts w:ascii="Arial Narrow" w:hAnsi="Arial Narrow"/>
                <w:sz w:val="22"/>
                <w:szCs w:val="22"/>
              </w:rPr>
              <w:t>North</w:t>
            </w:r>
            <w:r w:rsidRPr="00190CC8">
              <w:rPr>
                <w:rFonts w:ascii="Arial Narrow" w:hAnsi="Arial Narrow"/>
                <w:sz w:val="22"/>
                <w:szCs w:val="22"/>
              </w:rPr>
              <w:t xml:space="preserve"> retains NPA </w:t>
            </w:r>
            <w:r>
              <w:rPr>
                <w:rFonts w:ascii="Arial Narrow" w:hAnsi="Arial Narrow"/>
                <w:sz w:val="22"/>
                <w:szCs w:val="22"/>
              </w:rPr>
              <w:t>587</w:t>
            </w:r>
          </w:p>
        </w:tc>
        <w:tc>
          <w:tcPr>
            <w:tcW w:w="381"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tcPr>
          <w:p w:rsidR="00E80D83" w:rsidRPr="00F94E5F" w:rsidRDefault="00E80D83" w:rsidP="006760AA">
            <w:pPr>
              <w:rPr>
                <w:sz w:val="22"/>
              </w:rPr>
            </w:pPr>
          </w:p>
        </w:tc>
        <w:tc>
          <w:tcPr>
            <w:tcW w:w="382" w:type="dxa"/>
            <w:tcBorders>
              <w:top w:val="single" w:sz="6" w:space="0" w:color="auto"/>
              <w:left w:val="single" w:sz="6" w:space="0" w:color="auto"/>
              <w:bottom w:val="single" w:sz="6" w:space="0" w:color="auto"/>
              <w:right w:val="single" w:sz="6" w:space="0" w:color="auto"/>
            </w:tcBorders>
          </w:tcPr>
          <w:p w:rsidR="00E80D83" w:rsidRPr="00F94E5F" w:rsidRDefault="00E80D83" w:rsidP="006760AA">
            <w:pPr>
              <w:rPr>
                <w:sz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38"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tcPr>
          <w:p w:rsidR="00E80D83" w:rsidRPr="00F94E5F" w:rsidRDefault="00E80D83" w:rsidP="006760AA">
            <w:pPr>
              <w:rPr>
                <w:rFonts w:cs="Arial"/>
                <w:sz w:val="22"/>
                <w:szCs w:val="22"/>
                <w:lang w:val="en-CA"/>
              </w:rPr>
            </w:pPr>
          </w:p>
        </w:tc>
        <w:tc>
          <w:tcPr>
            <w:tcW w:w="432" w:type="dxa"/>
            <w:tcBorders>
              <w:top w:val="single" w:sz="6" w:space="0" w:color="auto"/>
              <w:left w:val="single" w:sz="6" w:space="0" w:color="auto"/>
              <w:bottom w:val="single" w:sz="6" w:space="0" w:color="auto"/>
              <w:right w:val="single" w:sz="6" w:space="0" w:color="auto"/>
            </w:tcBorders>
          </w:tcPr>
          <w:p w:rsidR="00E80D83" w:rsidRPr="00F94E5F" w:rsidRDefault="00E80D83" w:rsidP="006760AA">
            <w:pPr>
              <w:rPr>
                <w:rFonts w:cs="Arial"/>
                <w:sz w:val="22"/>
                <w:szCs w:val="22"/>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jc w:val="center"/>
              <w:rPr>
                <w:rFonts w:cs="Arial"/>
                <w:sz w:val="22"/>
                <w:szCs w:val="22"/>
              </w:rPr>
            </w:pPr>
          </w:p>
        </w:tc>
      </w:tr>
      <w:tr w:rsidR="00E80D83" w:rsidRPr="00F94E5F">
        <w:trPr>
          <w:trHeight w:val="255"/>
        </w:trPr>
        <w:tc>
          <w:tcPr>
            <w:tcW w:w="678"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b/>
                <w:sz w:val="22"/>
                <w:szCs w:val="22"/>
              </w:rPr>
            </w:pPr>
            <w:r>
              <w:rPr>
                <w:snapToGrid w:val="0"/>
                <w:color w:val="000000"/>
                <w:sz w:val="22"/>
                <w:szCs w:val="22"/>
                <w:lang w:val="en-US"/>
              </w:rPr>
              <w:t>3</w:t>
            </w:r>
          </w:p>
        </w:tc>
        <w:tc>
          <w:tcPr>
            <w:tcW w:w="3125"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9D7E80" w:rsidP="00FC2BCF">
            <w:pPr>
              <w:rPr>
                <w:rFonts w:cs="Arial"/>
                <w:sz w:val="22"/>
                <w:szCs w:val="22"/>
                <w:lang w:val="en-US"/>
              </w:rPr>
            </w:pPr>
            <w:r>
              <w:rPr>
                <w:rFonts w:ascii="Arial Narrow" w:hAnsi="Arial Narrow"/>
                <w:sz w:val="22"/>
                <w:szCs w:val="22"/>
              </w:rPr>
              <w:t xml:space="preserve">Concentrated Overlay </w:t>
            </w:r>
            <w:r w:rsidR="003F00A7">
              <w:rPr>
                <w:rFonts w:ascii="Arial Narrow" w:hAnsi="Arial Narrow"/>
                <w:sz w:val="22"/>
                <w:szCs w:val="22"/>
              </w:rPr>
              <w:t>-</w:t>
            </w:r>
            <w:r>
              <w:rPr>
                <w:rFonts w:ascii="Arial Narrow" w:hAnsi="Arial Narrow"/>
                <w:sz w:val="22"/>
                <w:szCs w:val="22"/>
              </w:rPr>
              <w:t xml:space="preserve"> Concentrated Overlay of </w:t>
            </w:r>
            <w:r w:rsidR="00FC2BCF">
              <w:rPr>
                <w:rFonts w:ascii="Arial Narrow" w:hAnsi="Arial Narrow"/>
                <w:sz w:val="22"/>
                <w:szCs w:val="22"/>
              </w:rPr>
              <w:t>N</w:t>
            </w:r>
            <w:r>
              <w:rPr>
                <w:rFonts w:ascii="Arial Narrow" w:hAnsi="Arial Narrow"/>
                <w:sz w:val="22"/>
                <w:szCs w:val="22"/>
              </w:rPr>
              <w:t>ew NPA on Calgary and Edmonton LIRs</w:t>
            </w:r>
          </w:p>
        </w:tc>
        <w:tc>
          <w:tcPr>
            <w:tcW w:w="381"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sz w:val="22"/>
              </w:rPr>
            </w:pPr>
          </w:p>
        </w:tc>
        <w:tc>
          <w:tcPr>
            <w:tcW w:w="382" w:type="dxa"/>
            <w:tcBorders>
              <w:top w:val="single" w:sz="6" w:space="0" w:color="auto"/>
              <w:left w:val="single" w:sz="6" w:space="0" w:color="auto"/>
              <w:bottom w:val="single" w:sz="6" w:space="0" w:color="auto"/>
              <w:right w:val="single" w:sz="6" w:space="0" w:color="auto"/>
            </w:tcBorders>
          </w:tcPr>
          <w:p w:rsidR="00E80D83" w:rsidRPr="00F94E5F" w:rsidRDefault="00E80D83" w:rsidP="006760AA">
            <w:pPr>
              <w:rPr>
                <w:sz w:val="22"/>
              </w:rPr>
            </w:pPr>
          </w:p>
        </w:tc>
        <w:tc>
          <w:tcPr>
            <w:tcW w:w="382" w:type="dxa"/>
            <w:tcBorders>
              <w:top w:val="single" w:sz="6" w:space="0" w:color="auto"/>
              <w:left w:val="single" w:sz="6" w:space="0" w:color="auto"/>
              <w:bottom w:val="single" w:sz="6" w:space="0" w:color="auto"/>
              <w:right w:val="single" w:sz="6" w:space="0" w:color="auto"/>
            </w:tcBorders>
          </w:tcPr>
          <w:p w:rsidR="00E80D83" w:rsidRPr="00F94E5F" w:rsidRDefault="00E80D83" w:rsidP="006760AA">
            <w:pPr>
              <w:rPr>
                <w:sz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38" w:type="dxa"/>
            <w:tcBorders>
              <w:top w:val="single" w:sz="6" w:space="0" w:color="auto"/>
              <w:left w:val="single" w:sz="6" w:space="0" w:color="auto"/>
              <w:bottom w:val="single" w:sz="6" w:space="0" w:color="auto"/>
              <w:right w:val="single" w:sz="6" w:space="0" w:color="auto"/>
            </w:tcBorders>
          </w:tcPr>
          <w:p w:rsidR="00E80D83" w:rsidRPr="00F94E5F" w:rsidRDefault="00E80D83" w:rsidP="006760AA">
            <w:pPr>
              <w:rPr>
                <w:sz w:val="22"/>
              </w:rPr>
            </w:pPr>
          </w:p>
        </w:tc>
        <w:tc>
          <w:tcPr>
            <w:tcW w:w="426" w:type="dxa"/>
            <w:tcBorders>
              <w:top w:val="single" w:sz="6" w:space="0" w:color="auto"/>
              <w:left w:val="single" w:sz="6" w:space="0" w:color="auto"/>
              <w:bottom w:val="single" w:sz="6" w:space="0" w:color="auto"/>
              <w:right w:val="single" w:sz="6" w:space="0" w:color="auto"/>
            </w:tcBorders>
          </w:tcPr>
          <w:p w:rsidR="00E80D83" w:rsidRPr="00F94E5F" w:rsidRDefault="00E80D83" w:rsidP="006760AA">
            <w:pPr>
              <w:rPr>
                <w:sz w:val="22"/>
              </w:rPr>
            </w:pPr>
          </w:p>
        </w:tc>
        <w:tc>
          <w:tcPr>
            <w:tcW w:w="382" w:type="dxa"/>
            <w:tcBorders>
              <w:top w:val="single" w:sz="6" w:space="0" w:color="auto"/>
              <w:left w:val="single" w:sz="6" w:space="0" w:color="auto"/>
              <w:bottom w:val="single" w:sz="6" w:space="0" w:color="auto"/>
              <w:right w:val="single" w:sz="6" w:space="0" w:color="auto"/>
            </w:tcBorders>
          </w:tcPr>
          <w:p w:rsidR="00E80D83" w:rsidRPr="00F94E5F" w:rsidRDefault="00E80D83" w:rsidP="006760AA">
            <w:pPr>
              <w:rPr>
                <w:sz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rPr>
            </w:pP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jc w:val="center"/>
              <w:rPr>
                <w:rFonts w:cs="Arial"/>
                <w:sz w:val="22"/>
                <w:szCs w:val="22"/>
              </w:rPr>
            </w:pPr>
          </w:p>
        </w:tc>
      </w:tr>
      <w:tr w:rsidR="00E80D83" w:rsidRPr="00F94E5F">
        <w:trPr>
          <w:trHeight w:val="255"/>
        </w:trPr>
        <w:tc>
          <w:tcPr>
            <w:tcW w:w="678"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b/>
                <w:sz w:val="22"/>
                <w:szCs w:val="22"/>
              </w:rPr>
            </w:pPr>
            <w:r>
              <w:rPr>
                <w:snapToGrid w:val="0"/>
                <w:color w:val="000000"/>
                <w:sz w:val="22"/>
                <w:szCs w:val="22"/>
                <w:lang w:val="en-US"/>
              </w:rPr>
              <w:t>4</w:t>
            </w:r>
          </w:p>
        </w:tc>
        <w:tc>
          <w:tcPr>
            <w:tcW w:w="3125"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9D7E80" w:rsidP="00FC2BCF">
            <w:pPr>
              <w:rPr>
                <w:snapToGrid w:val="0"/>
                <w:color w:val="000000"/>
                <w:sz w:val="22"/>
                <w:szCs w:val="22"/>
                <w:lang w:val="en-US"/>
              </w:rPr>
            </w:pPr>
            <w:r>
              <w:rPr>
                <w:rFonts w:ascii="Arial Narrow" w:hAnsi="Arial Narrow"/>
                <w:sz w:val="22"/>
                <w:szCs w:val="22"/>
              </w:rPr>
              <w:t xml:space="preserve">Concentrated Overlay </w:t>
            </w:r>
            <w:r w:rsidR="003F00A7">
              <w:rPr>
                <w:rFonts w:ascii="Arial Narrow" w:hAnsi="Arial Narrow"/>
                <w:sz w:val="22"/>
                <w:szCs w:val="22"/>
              </w:rPr>
              <w:t>-</w:t>
            </w:r>
            <w:r>
              <w:rPr>
                <w:rFonts w:ascii="Arial Narrow" w:hAnsi="Arial Narrow"/>
                <w:sz w:val="22"/>
                <w:szCs w:val="22"/>
              </w:rPr>
              <w:t xml:space="preserve"> Concentrated Overlay of </w:t>
            </w:r>
            <w:r w:rsidR="00FC2BCF">
              <w:rPr>
                <w:rFonts w:ascii="Arial Narrow" w:hAnsi="Arial Narrow"/>
                <w:sz w:val="22"/>
                <w:szCs w:val="22"/>
              </w:rPr>
              <w:t>N</w:t>
            </w:r>
            <w:r>
              <w:rPr>
                <w:rFonts w:ascii="Arial Narrow" w:hAnsi="Arial Narrow"/>
                <w:sz w:val="22"/>
                <w:szCs w:val="22"/>
              </w:rPr>
              <w:t>ew NPA on Calgary and Edmonton Exchange Areas</w:t>
            </w:r>
          </w:p>
        </w:tc>
        <w:tc>
          <w:tcPr>
            <w:tcW w:w="381"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sz w:val="22"/>
              </w:rPr>
            </w:pPr>
          </w:p>
        </w:tc>
        <w:tc>
          <w:tcPr>
            <w:tcW w:w="382" w:type="dxa"/>
            <w:tcBorders>
              <w:top w:val="single" w:sz="6" w:space="0" w:color="auto"/>
              <w:left w:val="single" w:sz="6" w:space="0" w:color="auto"/>
              <w:bottom w:val="single" w:sz="6" w:space="0" w:color="auto"/>
              <w:right w:val="single" w:sz="6" w:space="0" w:color="auto"/>
            </w:tcBorders>
          </w:tcPr>
          <w:p w:rsidR="00E80D83" w:rsidRPr="00F94E5F" w:rsidRDefault="00E80D83" w:rsidP="006760AA">
            <w:pPr>
              <w:rPr>
                <w:sz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pStyle w:val="Header"/>
              <w:tabs>
                <w:tab w:val="left" w:pos="720"/>
              </w:tabs>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38"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tcPr>
          <w:p w:rsidR="00E80D83" w:rsidRPr="00F94E5F" w:rsidRDefault="00E80D83" w:rsidP="006760AA">
            <w:pPr>
              <w:pStyle w:val="Header"/>
              <w:tabs>
                <w:tab w:val="left" w:pos="720"/>
              </w:tabs>
              <w:rPr>
                <w:rFonts w:cs="Arial"/>
                <w:sz w:val="22"/>
                <w:szCs w:val="22"/>
              </w:rPr>
            </w:pPr>
          </w:p>
        </w:tc>
        <w:tc>
          <w:tcPr>
            <w:tcW w:w="432" w:type="dxa"/>
            <w:tcBorders>
              <w:top w:val="single" w:sz="6" w:space="0" w:color="auto"/>
              <w:left w:val="single" w:sz="6" w:space="0" w:color="auto"/>
              <w:bottom w:val="single" w:sz="6" w:space="0" w:color="auto"/>
              <w:right w:val="single" w:sz="6" w:space="0" w:color="auto"/>
            </w:tcBorders>
          </w:tcPr>
          <w:p w:rsidR="00E80D83" w:rsidRPr="00F94E5F" w:rsidRDefault="00E80D83" w:rsidP="006760AA">
            <w:pPr>
              <w:pStyle w:val="Header"/>
              <w:tabs>
                <w:tab w:val="left" w:pos="720"/>
              </w:tabs>
              <w:rPr>
                <w:rFonts w:cs="Arial"/>
                <w:sz w:val="22"/>
                <w:szCs w:val="22"/>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jc w:val="center"/>
              <w:rPr>
                <w:rFonts w:cs="Arial"/>
                <w:sz w:val="22"/>
                <w:szCs w:val="22"/>
              </w:rPr>
            </w:pPr>
          </w:p>
        </w:tc>
      </w:tr>
      <w:tr w:rsidR="001C0972" w:rsidRPr="00F94E5F">
        <w:trPr>
          <w:trHeight w:val="255"/>
        </w:trPr>
        <w:tc>
          <w:tcPr>
            <w:tcW w:w="678" w:type="dxa"/>
            <w:tcBorders>
              <w:top w:val="single" w:sz="6" w:space="0" w:color="auto"/>
              <w:left w:val="single" w:sz="6" w:space="0" w:color="auto"/>
              <w:bottom w:val="single" w:sz="6" w:space="0" w:color="auto"/>
              <w:right w:val="single" w:sz="6" w:space="0" w:color="auto"/>
            </w:tcBorders>
            <w:shd w:val="clear" w:color="auto" w:fill="auto"/>
          </w:tcPr>
          <w:p w:rsidR="001C0972" w:rsidRDefault="001C0972" w:rsidP="006760AA">
            <w:pPr>
              <w:rPr>
                <w:snapToGrid w:val="0"/>
                <w:color w:val="000000"/>
                <w:sz w:val="22"/>
                <w:szCs w:val="22"/>
                <w:lang w:val="en-US"/>
              </w:rPr>
            </w:pPr>
            <w:r>
              <w:rPr>
                <w:snapToGrid w:val="0"/>
                <w:color w:val="000000"/>
                <w:sz w:val="22"/>
                <w:szCs w:val="22"/>
                <w:lang w:val="en-US"/>
              </w:rPr>
              <w:t>5</w:t>
            </w:r>
          </w:p>
        </w:tc>
        <w:tc>
          <w:tcPr>
            <w:tcW w:w="3125" w:type="dxa"/>
            <w:tcBorders>
              <w:top w:val="single" w:sz="6" w:space="0" w:color="auto"/>
              <w:left w:val="single" w:sz="6" w:space="0" w:color="auto"/>
              <w:bottom w:val="single" w:sz="6" w:space="0" w:color="auto"/>
              <w:right w:val="single" w:sz="6" w:space="0" w:color="auto"/>
            </w:tcBorders>
            <w:shd w:val="clear" w:color="auto" w:fill="auto"/>
          </w:tcPr>
          <w:p w:rsidR="001C0972" w:rsidRPr="000512EB" w:rsidRDefault="001C0972" w:rsidP="00AF1ABD">
            <w:pPr>
              <w:rPr>
                <w:rFonts w:ascii="Arial Narrow" w:hAnsi="Arial Narrow"/>
                <w:sz w:val="22"/>
                <w:szCs w:val="22"/>
              </w:rPr>
            </w:pPr>
            <w:r w:rsidRPr="00BE56F6">
              <w:rPr>
                <w:rFonts w:ascii="Arial Narrow" w:hAnsi="Arial Narrow"/>
                <w:sz w:val="22"/>
                <w:szCs w:val="22"/>
              </w:rPr>
              <w:t xml:space="preserve">Concentrated Overlay </w:t>
            </w:r>
            <w:r w:rsidR="003F00A7">
              <w:rPr>
                <w:rFonts w:ascii="Arial Narrow" w:hAnsi="Arial Narrow"/>
                <w:sz w:val="22"/>
                <w:szCs w:val="22"/>
              </w:rPr>
              <w:t>-</w:t>
            </w:r>
            <w:r w:rsidRPr="00BE56F6">
              <w:rPr>
                <w:rFonts w:ascii="Arial Narrow" w:hAnsi="Arial Narrow"/>
                <w:sz w:val="22"/>
                <w:szCs w:val="22"/>
              </w:rPr>
              <w:t xml:space="preserve"> Concentrated Overlay of </w:t>
            </w:r>
            <w:r w:rsidR="00AF1ABD">
              <w:rPr>
                <w:rFonts w:ascii="Arial Narrow" w:hAnsi="Arial Narrow"/>
                <w:sz w:val="22"/>
                <w:szCs w:val="22"/>
              </w:rPr>
              <w:t>two</w:t>
            </w:r>
            <w:r w:rsidR="00AF1ABD" w:rsidRPr="00BE56F6">
              <w:rPr>
                <w:rFonts w:ascii="Arial Narrow" w:hAnsi="Arial Narrow"/>
                <w:sz w:val="22"/>
                <w:szCs w:val="22"/>
              </w:rPr>
              <w:t xml:space="preserve"> </w:t>
            </w:r>
            <w:r w:rsidR="00FC2BCF">
              <w:rPr>
                <w:rFonts w:ascii="Arial Narrow" w:hAnsi="Arial Narrow"/>
                <w:sz w:val="22"/>
                <w:szCs w:val="22"/>
              </w:rPr>
              <w:t>N</w:t>
            </w:r>
            <w:r w:rsidRPr="00BE56F6">
              <w:rPr>
                <w:rFonts w:ascii="Arial Narrow" w:hAnsi="Arial Narrow"/>
                <w:sz w:val="22"/>
                <w:szCs w:val="22"/>
              </w:rPr>
              <w:t xml:space="preserve">ew NPAs </w:t>
            </w:r>
            <w:r w:rsidR="00671452">
              <w:rPr>
                <w:rFonts w:ascii="Arial Narrow" w:hAnsi="Arial Narrow"/>
                <w:sz w:val="22"/>
                <w:szCs w:val="22"/>
              </w:rPr>
              <w:t xml:space="preserve">- </w:t>
            </w:r>
            <w:r w:rsidRPr="00BE56F6">
              <w:rPr>
                <w:rFonts w:ascii="Arial Narrow" w:hAnsi="Arial Narrow"/>
                <w:sz w:val="22"/>
                <w:szCs w:val="22"/>
              </w:rPr>
              <w:t xml:space="preserve">first </w:t>
            </w:r>
            <w:r w:rsidR="00AF1ABD">
              <w:rPr>
                <w:rFonts w:ascii="Arial Narrow" w:hAnsi="Arial Narrow"/>
                <w:sz w:val="22"/>
                <w:szCs w:val="22"/>
              </w:rPr>
              <w:t>n</w:t>
            </w:r>
            <w:r w:rsidRPr="00BE56F6">
              <w:rPr>
                <w:rFonts w:ascii="Arial Narrow" w:hAnsi="Arial Narrow"/>
                <w:sz w:val="22"/>
                <w:szCs w:val="22"/>
              </w:rPr>
              <w:t xml:space="preserve">ew NPA overlays NPA 587/780 and second </w:t>
            </w:r>
            <w:r w:rsidR="00AF1ABD">
              <w:rPr>
                <w:rFonts w:ascii="Arial Narrow" w:hAnsi="Arial Narrow"/>
                <w:sz w:val="22"/>
                <w:szCs w:val="22"/>
              </w:rPr>
              <w:t>n</w:t>
            </w:r>
            <w:r w:rsidRPr="00BE56F6">
              <w:rPr>
                <w:rFonts w:ascii="Arial Narrow" w:hAnsi="Arial Narrow"/>
                <w:sz w:val="22"/>
                <w:szCs w:val="22"/>
              </w:rPr>
              <w:t>ew NPA overlays NPA 403/587</w:t>
            </w:r>
          </w:p>
        </w:tc>
        <w:tc>
          <w:tcPr>
            <w:tcW w:w="381" w:type="dxa"/>
            <w:tcBorders>
              <w:top w:val="single" w:sz="6" w:space="0" w:color="auto"/>
              <w:left w:val="single" w:sz="6" w:space="0" w:color="auto"/>
              <w:bottom w:val="single" w:sz="6" w:space="0" w:color="auto"/>
              <w:right w:val="single" w:sz="6" w:space="0" w:color="auto"/>
            </w:tcBorders>
            <w:shd w:val="clear" w:color="auto" w:fill="auto"/>
          </w:tcPr>
          <w:p w:rsidR="001C0972" w:rsidRPr="00F94E5F" w:rsidRDefault="001C0972" w:rsidP="006760AA">
            <w:pPr>
              <w:rPr>
                <w:sz w:val="22"/>
              </w:rPr>
            </w:pPr>
          </w:p>
        </w:tc>
        <w:tc>
          <w:tcPr>
            <w:tcW w:w="382" w:type="dxa"/>
            <w:tcBorders>
              <w:top w:val="single" w:sz="6" w:space="0" w:color="auto"/>
              <w:left w:val="single" w:sz="6" w:space="0" w:color="auto"/>
              <w:bottom w:val="single" w:sz="6" w:space="0" w:color="auto"/>
              <w:right w:val="single" w:sz="6" w:space="0" w:color="auto"/>
            </w:tcBorders>
          </w:tcPr>
          <w:p w:rsidR="001C0972" w:rsidRPr="00F94E5F" w:rsidRDefault="001C0972" w:rsidP="006760AA">
            <w:pPr>
              <w:rPr>
                <w:sz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1C0972" w:rsidRPr="00F94E5F" w:rsidRDefault="001C0972"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1C0972" w:rsidRPr="00F94E5F" w:rsidRDefault="001C0972"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1C0972" w:rsidRPr="00F94E5F" w:rsidRDefault="001C0972" w:rsidP="006760AA">
            <w:pPr>
              <w:rPr>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1C0972" w:rsidRPr="00F94E5F" w:rsidRDefault="001C0972"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1C0972" w:rsidRPr="00F94E5F" w:rsidRDefault="001C0972" w:rsidP="006760AA">
            <w:pPr>
              <w:rPr>
                <w:rFonts w:cs="Arial"/>
                <w:sz w:val="22"/>
                <w:szCs w:val="22"/>
              </w:rPr>
            </w:pPr>
          </w:p>
        </w:tc>
        <w:tc>
          <w:tcPr>
            <w:tcW w:w="338" w:type="dxa"/>
            <w:tcBorders>
              <w:top w:val="single" w:sz="6" w:space="0" w:color="auto"/>
              <w:left w:val="single" w:sz="6" w:space="0" w:color="auto"/>
              <w:bottom w:val="single" w:sz="6" w:space="0" w:color="auto"/>
              <w:right w:val="single" w:sz="6" w:space="0" w:color="auto"/>
            </w:tcBorders>
            <w:shd w:val="clear" w:color="auto" w:fill="auto"/>
          </w:tcPr>
          <w:p w:rsidR="001C0972" w:rsidRPr="00F94E5F" w:rsidRDefault="001C0972" w:rsidP="006760AA">
            <w:pPr>
              <w:rPr>
                <w:rFonts w:cs="Arial"/>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1C0972" w:rsidRPr="00F94E5F" w:rsidRDefault="001C0972" w:rsidP="006760AA">
            <w:pPr>
              <w:rPr>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1C0972" w:rsidRPr="00F94E5F" w:rsidRDefault="001C0972" w:rsidP="006760AA">
            <w:pPr>
              <w:rPr>
                <w:sz w:val="22"/>
                <w:szCs w:val="22"/>
              </w:rPr>
            </w:pPr>
          </w:p>
        </w:tc>
        <w:tc>
          <w:tcPr>
            <w:tcW w:w="382" w:type="dxa"/>
            <w:tcBorders>
              <w:top w:val="single" w:sz="6" w:space="0" w:color="auto"/>
              <w:left w:val="single" w:sz="6" w:space="0" w:color="auto"/>
              <w:bottom w:val="single" w:sz="6" w:space="0" w:color="auto"/>
              <w:right w:val="single" w:sz="6" w:space="0" w:color="auto"/>
            </w:tcBorders>
          </w:tcPr>
          <w:p w:rsidR="001C0972" w:rsidRPr="00F94E5F" w:rsidRDefault="001C0972" w:rsidP="006760AA">
            <w:pPr>
              <w:rPr>
                <w:sz w:val="22"/>
                <w:szCs w:val="22"/>
              </w:rPr>
            </w:pPr>
          </w:p>
        </w:tc>
        <w:tc>
          <w:tcPr>
            <w:tcW w:w="432" w:type="dxa"/>
            <w:tcBorders>
              <w:top w:val="single" w:sz="6" w:space="0" w:color="auto"/>
              <w:left w:val="single" w:sz="6" w:space="0" w:color="auto"/>
              <w:bottom w:val="single" w:sz="6" w:space="0" w:color="auto"/>
              <w:right w:val="single" w:sz="6" w:space="0" w:color="auto"/>
            </w:tcBorders>
          </w:tcPr>
          <w:p w:rsidR="001C0972" w:rsidRPr="00F94E5F" w:rsidRDefault="001C0972" w:rsidP="006760AA">
            <w:pPr>
              <w:rPr>
                <w:sz w:val="22"/>
                <w:szCs w:val="22"/>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1C0972" w:rsidRPr="00F94E5F" w:rsidRDefault="001C0972" w:rsidP="006760AA">
            <w:pPr>
              <w:jc w:val="center"/>
              <w:rPr>
                <w:rFonts w:cs="Arial"/>
                <w:sz w:val="22"/>
                <w:szCs w:val="22"/>
              </w:rPr>
            </w:pPr>
          </w:p>
        </w:tc>
      </w:tr>
      <w:tr w:rsidR="00E80D83" w:rsidRPr="00F94E5F">
        <w:trPr>
          <w:trHeight w:val="255"/>
        </w:trPr>
        <w:tc>
          <w:tcPr>
            <w:tcW w:w="678"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1C0972" w:rsidP="006760AA">
            <w:pPr>
              <w:rPr>
                <w:rFonts w:cs="Arial"/>
                <w:b/>
                <w:sz w:val="22"/>
                <w:szCs w:val="22"/>
              </w:rPr>
            </w:pPr>
            <w:r>
              <w:rPr>
                <w:snapToGrid w:val="0"/>
                <w:color w:val="000000"/>
                <w:sz w:val="22"/>
                <w:szCs w:val="22"/>
                <w:lang w:val="en-US"/>
              </w:rPr>
              <w:t>6</w:t>
            </w:r>
          </w:p>
        </w:tc>
        <w:tc>
          <w:tcPr>
            <w:tcW w:w="3125" w:type="dxa"/>
            <w:tcBorders>
              <w:top w:val="single" w:sz="6" w:space="0" w:color="auto"/>
              <w:left w:val="single" w:sz="6" w:space="0" w:color="auto"/>
              <w:bottom w:val="single" w:sz="6" w:space="0" w:color="auto"/>
              <w:right w:val="single" w:sz="6" w:space="0" w:color="auto"/>
            </w:tcBorders>
            <w:shd w:val="clear" w:color="auto" w:fill="auto"/>
          </w:tcPr>
          <w:p w:rsidR="00E80D83" w:rsidRPr="009864C4" w:rsidRDefault="000512EB" w:rsidP="00E03477">
            <w:r w:rsidRPr="000512EB">
              <w:rPr>
                <w:rFonts w:ascii="Arial Narrow" w:hAnsi="Arial Narrow"/>
                <w:sz w:val="22"/>
                <w:szCs w:val="22"/>
              </w:rPr>
              <w:t xml:space="preserve">Distributed Overlay </w:t>
            </w:r>
            <w:r w:rsidR="003F00A7">
              <w:rPr>
                <w:rFonts w:ascii="Arial Narrow" w:hAnsi="Arial Narrow"/>
                <w:sz w:val="22"/>
                <w:szCs w:val="22"/>
              </w:rPr>
              <w:t>-</w:t>
            </w:r>
            <w:r w:rsidRPr="000512EB">
              <w:rPr>
                <w:rFonts w:ascii="Arial Narrow" w:hAnsi="Arial Narrow"/>
                <w:sz w:val="22"/>
                <w:szCs w:val="22"/>
              </w:rPr>
              <w:t xml:space="preserve"> Distributed Overlay of </w:t>
            </w:r>
            <w:r w:rsidR="00AF1ABD">
              <w:rPr>
                <w:rFonts w:ascii="Arial Narrow" w:hAnsi="Arial Narrow"/>
                <w:sz w:val="22"/>
                <w:szCs w:val="22"/>
              </w:rPr>
              <w:t xml:space="preserve">a </w:t>
            </w:r>
            <w:r w:rsidRPr="000512EB">
              <w:rPr>
                <w:rFonts w:ascii="Arial Narrow" w:hAnsi="Arial Narrow"/>
                <w:sz w:val="22"/>
                <w:szCs w:val="22"/>
              </w:rPr>
              <w:t>New NPA on NPA 403/587/780</w:t>
            </w:r>
          </w:p>
        </w:tc>
        <w:tc>
          <w:tcPr>
            <w:tcW w:w="381"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sz w:val="22"/>
              </w:rPr>
            </w:pPr>
          </w:p>
        </w:tc>
        <w:tc>
          <w:tcPr>
            <w:tcW w:w="382" w:type="dxa"/>
            <w:tcBorders>
              <w:top w:val="single" w:sz="6" w:space="0" w:color="auto"/>
              <w:left w:val="single" w:sz="6" w:space="0" w:color="auto"/>
              <w:bottom w:val="single" w:sz="6" w:space="0" w:color="auto"/>
              <w:right w:val="single" w:sz="6" w:space="0" w:color="auto"/>
            </w:tcBorders>
          </w:tcPr>
          <w:p w:rsidR="00E80D83" w:rsidRPr="00F94E5F" w:rsidRDefault="00E80D83" w:rsidP="006760AA">
            <w:pPr>
              <w:rPr>
                <w:sz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338"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rFonts w:cs="Arial"/>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rPr>
                <w:sz w:val="22"/>
                <w:szCs w:val="22"/>
              </w:rPr>
            </w:pPr>
          </w:p>
        </w:tc>
        <w:tc>
          <w:tcPr>
            <w:tcW w:w="382" w:type="dxa"/>
            <w:tcBorders>
              <w:top w:val="single" w:sz="6" w:space="0" w:color="auto"/>
              <w:left w:val="single" w:sz="6" w:space="0" w:color="auto"/>
              <w:bottom w:val="single" w:sz="6" w:space="0" w:color="auto"/>
              <w:right w:val="single" w:sz="6" w:space="0" w:color="auto"/>
            </w:tcBorders>
          </w:tcPr>
          <w:p w:rsidR="00E80D83" w:rsidRPr="00F94E5F" w:rsidRDefault="00E80D83" w:rsidP="006760AA">
            <w:pPr>
              <w:rPr>
                <w:sz w:val="22"/>
                <w:szCs w:val="22"/>
              </w:rPr>
            </w:pPr>
          </w:p>
        </w:tc>
        <w:tc>
          <w:tcPr>
            <w:tcW w:w="432" w:type="dxa"/>
            <w:tcBorders>
              <w:top w:val="single" w:sz="6" w:space="0" w:color="auto"/>
              <w:left w:val="single" w:sz="6" w:space="0" w:color="auto"/>
              <w:bottom w:val="single" w:sz="6" w:space="0" w:color="auto"/>
              <w:right w:val="single" w:sz="6" w:space="0" w:color="auto"/>
            </w:tcBorders>
          </w:tcPr>
          <w:p w:rsidR="00E80D83" w:rsidRPr="00F94E5F" w:rsidRDefault="00E80D83" w:rsidP="006760AA">
            <w:pPr>
              <w:rPr>
                <w:sz w:val="22"/>
                <w:szCs w:val="22"/>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E80D83" w:rsidRPr="00F94E5F" w:rsidRDefault="00E80D83" w:rsidP="006760AA">
            <w:pPr>
              <w:jc w:val="center"/>
              <w:rPr>
                <w:rFonts w:cs="Arial"/>
                <w:sz w:val="22"/>
                <w:szCs w:val="22"/>
              </w:rPr>
            </w:pPr>
          </w:p>
        </w:tc>
      </w:tr>
      <w:tr w:rsidR="004B327A" w:rsidRPr="00F94E5F">
        <w:trPr>
          <w:trHeight w:val="255"/>
        </w:trPr>
        <w:tc>
          <w:tcPr>
            <w:tcW w:w="678" w:type="dxa"/>
            <w:tcBorders>
              <w:top w:val="single" w:sz="6" w:space="0" w:color="auto"/>
              <w:left w:val="single" w:sz="6" w:space="0" w:color="auto"/>
              <w:bottom w:val="single" w:sz="6" w:space="0" w:color="auto"/>
              <w:right w:val="single" w:sz="6" w:space="0" w:color="auto"/>
            </w:tcBorders>
            <w:shd w:val="clear" w:color="auto" w:fill="auto"/>
          </w:tcPr>
          <w:p w:rsidR="004B327A" w:rsidRDefault="004B327A" w:rsidP="006760AA">
            <w:pPr>
              <w:rPr>
                <w:snapToGrid w:val="0"/>
                <w:color w:val="000000"/>
                <w:sz w:val="22"/>
                <w:szCs w:val="22"/>
                <w:lang w:val="en-US"/>
              </w:rPr>
            </w:pPr>
            <w:r>
              <w:rPr>
                <w:snapToGrid w:val="0"/>
                <w:color w:val="000000"/>
                <w:lang w:val="en-US"/>
              </w:rPr>
              <w:t>7</w:t>
            </w:r>
          </w:p>
        </w:tc>
        <w:tc>
          <w:tcPr>
            <w:tcW w:w="3125" w:type="dxa"/>
            <w:tcBorders>
              <w:top w:val="single" w:sz="6" w:space="0" w:color="auto"/>
              <w:left w:val="single" w:sz="6" w:space="0" w:color="auto"/>
              <w:bottom w:val="single" w:sz="6" w:space="0" w:color="auto"/>
              <w:right w:val="single" w:sz="6" w:space="0" w:color="auto"/>
            </w:tcBorders>
            <w:shd w:val="clear" w:color="auto" w:fill="auto"/>
          </w:tcPr>
          <w:p w:rsidR="004B327A" w:rsidRPr="000512EB" w:rsidRDefault="004B327A" w:rsidP="00F47E49">
            <w:pPr>
              <w:rPr>
                <w:rFonts w:ascii="Arial Narrow" w:hAnsi="Arial Narrow"/>
                <w:sz w:val="22"/>
                <w:szCs w:val="22"/>
              </w:rPr>
            </w:pPr>
            <w:r w:rsidRPr="00190CC8">
              <w:rPr>
                <w:rFonts w:ascii="Arial Narrow" w:hAnsi="Arial Narrow" w:cs="Arial"/>
                <w:sz w:val="22"/>
                <w:szCs w:val="22"/>
              </w:rPr>
              <w:t xml:space="preserve">Distributed Overlay </w:t>
            </w:r>
            <w:r w:rsidR="003F00A7">
              <w:rPr>
                <w:rFonts w:ascii="Arial Narrow" w:hAnsi="Arial Narrow"/>
                <w:sz w:val="22"/>
                <w:szCs w:val="22"/>
              </w:rPr>
              <w:t>-</w:t>
            </w:r>
            <w:r w:rsidR="00E03477">
              <w:rPr>
                <w:rFonts w:ascii="Arial Narrow" w:hAnsi="Arial Narrow"/>
                <w:sz w:val="22"/>
                <w:szCs w:val="22"/>
              </w:rPr>
              <w:t xml:space="preserve"> </w:t>
            </w:r>
            <w:r w:rsidRPr="00190CC8">
              <w:rPr>
                <w:rFonts w:ascii="Arial Narrow" w:hAnsi="Arial Narrow" w:cs="Arial"/>
                <w:sz w:val="22"/>
                <w:szCs w:val="22"/>
              </w:rPr>
              <w:t xml:space="preserve">Distributed Overlay of </w:t>
            </w:r>
            <w:r w:rsidR="00AF1ABD">
              <w:rPr>
                <w:rFonts w:ascii="Arial Narrow" w:hAnsi="Arial Narrow" w:cs="Arial"/>
                <w:sz w:val="22"/>
                <w:szCs w:val="22"/>
              </w:rPr>
              <w:t>t</w:t>
            </w:r>
            <w:r>
              <w:rPr>
                <w:rFonts w:ascii="Arial Narrow" w:hAnsi="Arial Narrow" w:cs="Arial"/>
                <w:sz w:val="22"/>
                <w:szCs w:val="22"/>
              </w:rPr>
              <w:t xml:space="preserve">wo </w:t>
            </w:r>
            <w:r w:rsidRPr="00190CC8">
              <w:rPr>
                <w:rFonts w:ascii="Arial Narrow" w:hAnsi="Arial Narrow" w:cs="Arial"/>
                <w:sz w:val="22"/>
                <w:szCs w:val="22"/>
              </w:rPr>
              <w:t>New NPA</w:t>
            </w:r>
            <w:r>
              <w:rPr>
                <w:rFonts w:ascii="Arial Narrow" w:hAnsi="Arial Narrow" w:cs="Arial"/>
                <w:sz w:val="22"/>
                <w:szCs w:val="22"/>
              </w:rPr>
              <w:t>s</w:t>
            </w:r>
            <w:r w:rsidRPr="00190CC8">
              <w:rPr>
                <w:rFonts w:ascii="Arial Narrow" w:hAnsi="Arial Narrow" w:cs="Arial"/>
                <w:sz w:val="22"/>
                <w:szCs w:val="22"/>
              </w:rPr>
              <w:t xml:space="preserve"> on NPA </w:t>
            </w:r>
            <w:r>
              <w:rPr>
                <w:rFonts w:ascii="Arial Narrow" w:hAnsi="Arial Narrow" w:cs="Arial"/>
                <w:sz w:val="22"/>
                <w:szCs w:val="22"/>
              </w:rPr>
              <w:t>403/587/780</w:t>
            </w:r>
          </w:p>
        </w:tc>
        <w:tc>
          <w:tcPr>
            <w:tcW w:w="381" w:type="dxa"/>
            <w:tcBorders>
              <w:top w:val="single" w:sz="6" w:space="0" w:color="auto"/>
              <w:left w:val="single" w:sz="6" w:space="0" w:color="auto"/>
              <w:bottom w:val="single" w:sz="6" w:space="0" w:color="auto"/>
              <w:right w:val="single" w:sz="6" w:space="0" w:color="auto"/>
            </w:tcBorders>
            <w:shd w:val="clear" w:color="auto" w:fill="auto"/>
          </w:tcPr>
          <w:p w:rsidR="004B327A" w:rsidRPr="00F94E5F" w:rsidRDefault="004B327A" w:rsidP="006760AA">
            <w:pPr>
              <w:rPr>
                <w:sz w:val="22"/>
              </w:rPr>
            </w:pPr>
          </w:p>
        </w:tc>
        <w:tc>
          <w:tcPr>
            <w:tcW w:w="382" w:type="dxa"/>
            <w:tcBorders>
              <w:top w:val="single" w:sz="6" w:space="0" w:color="auto"/>
              <w:left w:val="single" w:sz="6" w:space="0" w:color="auto"/>
              <w:bottom w:val="single" w:sz="6" w:space="0" w:color="auto"/>
              <w:right w:val="single" w:sz="6" w:space="0" w:color="auto"/>
            </w:tcBorders>
          </w:tcPr>
          <w:p w:rsidR="004B327A" w:rsidRPr="00F94E5F" w:rsidRDefault="004B327A" w:rsidP="006760AA">
            <w:pPr>
              <w:rPr>
                <w:sz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4B327A" w:rsidRPr="00F94E5F" w:rsidRDefault="004B327A"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4B327A" w:rsidRPr="00F94E5F" w:rsidRDefault="004B327A"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4B327A" w:rsidRPr="00F94E5F" w:rsidRDefault="004B327A" w:rsidP="006760AA">
            <w:pPr>
              <w:rPr>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4B327A" w:rsidRPr="00F94E5F" w:rsidRDefault="004B327A" w:rsidP="006760AA">
            <w:pPr>
              <w:rPr>
                <w:rFonts w:cs="Arial"/>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4B327A" w:rsidRPr="00F94E5F" w:rsidRDefault="004B327A" w:rsidP="006760AA">
            <w:pPr>
              <w:rPr>
                <w:rFonts w:cs="Arial"/>
                <w:sz w:val="22"/>
                <w:szCs w:val="22"/>
              </w:rPr>
            </w:pPr>
          </w:p>
        </w:tc>
        <w:tc>
          <w:tcPr>
            <w:tcW w:w="338" w:type="dxa"/>
            <w:tcBorders>
              <w:top w:val="single" w:sz="6" w:space="0" w:color="auto"/>
              <w:left w:val="single" w:sz="6" w:space="0" w:color="auto"/>
              <w:bottom w:val="single" w:sz="6" w:space="0" w:color="auto"/>
              <w:right w:val="single" w:sz="6" w:space="0" w:color="auto"/>
            </w:tcBorders>
            <w:shd w:val="clear" w:color="auto" w:fill="auto"/>
          </w:tcPr>
          <w:p w:rsidR="004B327A" w:rsidRPr="00F94E5F" w:rsidRDefault="004B327A" w:rsidP="006760AA">
            <w:pPr>
              <w:rPr>
                <w:rFonts w:cs="Arial"/>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327A" w:rsidRPr="00F94E5F" w:rsidRDefault="004B327A" w:rsidP="006760AA">
            <w:pPr>
              <w:rPr>
                <w:sz w:val="22"/>
                <w:szCs w:val="22"/>
              </w:rPr>
            </w:pPr>
          </w:p>
        </w:tc>
        <w:tc>
          <w:tcPr>
            <w:tcW w:w="382" w:type="dxa"/>
            <w:tcBorders>
              <w:top w:val="single" w:sz="6" w:space="0" w:color="auto"/>
              <w:left w:val="single" w:sz="6" w:space="0" w:color="auto"/>
              <w:bottom w:val="single" w:sz="6" w:space="0" w:color="auto"/>
              <w:right w:val="single" w:sz="6" w:space="0" w:color="auto"/>
            </w:tcBorders>
            <w:shd w:val="clear" w:color="auto" w:fill="auto"/>
          </w:tcPr>
          <w:p w:rsidR="004B327A" w:rsidRPr="00F94E5F" w:rsidRDefault="004B327A" w:rsidP="006760AA">
            <w:pPr>
              <w:rPr>
                <w:sz w:val="22"/>
                <w:szCs w:val="22"/>
              </w:rPr>
            </w:pPr>
          </w:p>
        </w:tc>
        <w:tc>
          <w:tcPr>
            <w:tcW w:w="382" w:type="dxa"/>
            <w:tcBorders>
              <w:top w:val="single" w:sz="6" w:space="0" w:color="auto"/>
              <w:left w:val="single" w:sz="6" w:space="0" w:color="auto"/>
              <w:bottom w:val="single" w:sz="6" w:space="0" w:color="auto"/>
              <w:right w:val="single" w:sz="6" w:space="0" w:color="auto"/>
            </w:tcBorders>
          </w:tcPr>
          <w:p w:rsidR="004B327A" w:rsidRPr="00F94E5F" w:rsidRDefault="004B327A" w:rsidP="006760AA">
            <w:pPr>
              <w:rPr>
                <w:sz w:val="22"/>
                <w:szCs w:val="22"/>
              </w:rPr>
            </w:pPr>
          </w:p>
        </w:tc>
        <w:tc>
          <w:tcPr>
            <w:tcW w:w="432" w:type="dxa"/>
            <w:tcBorders>
              <w:top w:val="single" w:sz="6" w:space="0" w:color="auto"/>
              <w:left w:val="single" w:sz="6" w:space="0" w:color="auto"/>
              <w:bottom w:val="single" w:sz="6" w:space="0" w:color="auto"/>
              <w:right w:val="single" w:sz="6" w:space="0" w:color="auto"/>
            </w:tcBorders>
          </w:tcPr>
          <w:p w:rsidR="004B327A" w:rsidRPr="00F94E5F" w:rsidRDefault="004B327A" w:rsidP="006760AA">
            <w:pPr>
              <w:rPr>
                <w:sz w:val="22"/>
                <w:szCs w:val="22"/>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4B327A" w:rsidRPr="00F94E5F" w:rsidRDefault="004B327A" w:rsidP="006760AA">
            <w:pPr>
              <w:jc w:val="center"/>
              <w:rPr>
                <w:rFonts w:cs="Arial"/>
                <w:sz w:val="22"/>
                <w:szCs w:val="22"/>
              </w:rPr>
            </w:pPr>
          </w:p>
        </w:tc>
      </w:tr>
    </w:tbl>
    <w:p w:rsidR="00F44DC1" w:rsidRPr="00F454F9" w:rsidRDefault="00F44DC1" w:rsidP="00F44DC1">
      <w:pPr>
        <w:pStyle w:val="List2"/>
        <w:tabs>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rsidR="00F44DC1" w:rsidRDefault="00F44DC1" w:rsidP="00A21B59">
      <w:pPr>
        <w:keepNext/>
        <w:rPr>
          <w:rFonts w:cs="Arial"/>
          <w:b/>
          <w:sz w:val="22"/>
          <w:szCs w:val="22"/>
        </w:rPr>
      </w:pPr>
    </w:p>
    <w:p w:rsidR="00DA5B0E" w:rsidRPr="00A21B59" w:rsidRDefault="00DA5B0E" w:rsidP="00A21B59">
      <w:pPr>
        <w:keepNext/>
        <w:rPr>
          <w:sz w:val="22"/>
          <w:szCs w:val="22"/>
        </w:rPr>
      </w:pPr>
      <w:r w:rsidRPr="00F454F9">
        <w:rPr>
          <w:rFonts w:cs="Arial"/>
          <w:sz w:val="22"/>
          <w:szCs w:val="22"/>
        </w:rPr>
        <w:t>Note:</w:t>
      </w:r>
      <w:r w:rsidR="00A21B59" w:rsidRPr="00F454F9" w:rsidDel="00A21B59">
        <w:rPr>
          <w:rFonts w:cs="Arial"/>
          <w:sz w:val="22"/>
          <w:szCs w:val="22"/>
        </w:rPr>
        <w:t xml:space="preserve"> </w:t>
      </w:r>
      <w:r w:rsidRPr="00A21B59">
        <w:rPr>
          <w:sz w:val="22"/>
          <w:szCs w:val="22"/>
        </w:rPr>
        <w:t>None of the options require Exchange Area boundary changes.</w:t>
      </w:r>
    </w:p>
    <w:p w:rsidR="00DA5B0E" w:rsidRPr="00F454F9" w:rsidRDefault="00DA5B0E" w:rsidP="001A2F7D">
      <w:pPr>
        <w:rPr>
          <w:rFonts w:cs="Arial"/>
          <w:sz w:val="22"/>
          <w:szCs w:val="22"/>
        </w:rPr>
      </w:pPr>
    </w:p>
    <w:p w:rsidR="00E02B9B" w:rsidRDefault="00DA5B0E" w:rsidP="00DA5B0E">
      <w:pPr>
        <w:rPr>
          <w:rFonts w:cs="Arial"/>
          <w:sz w:val="22"/>
          <w:szCs w:val="22"/>
        </w:rPr>
      </w:pPr>
      <w:r w:rsidRPr="00F454F9">
        <w:rPr>
          <w:rFonts w:cs="Arial"/>
          <w:sz w:val="22"/>
          <w:szCs w:val="22"/>
        </w:rPr>
        <w:t xml:space="preserve">If P, N and C are assigned a weighting of +1, 0 and -1, respectively, then analysis of the above table gives the </w:t>
      </w:r>
      <w:r w:rsidRPr="00173F8B">
        <w:rPr>
          <w:rFonts w:cs="Arial"/>
          <w:sz w:val="22"/>
          <w:szCs w:val="22"/>
        </w:rPr>
        <w:t xml:space="preserve">highest rating of </w:t>
      </w:r>
      <w:r w:rsidR="00FE576C" w:rsidRPr="00FE576C">
        <w:rPr>
          <w:rFonts w:cs="Arial"/>
          <w:sz w:val="22"/>
          <w:szCs w:val="22"/>
          <w:highlight w:val="yellow"/>
        </w:rPr>
        <w:t>X</w:t>
      </w:r>
      <w:r w:rsidR="00FE576C" w:rsidRPr="00173F8B">
        <w:rPr>
          <w:rFonts w:cs="Arial"/>
          <w:sz w:val="22"/>
          <w:szCs w:val="22"/>
        </w:rPr>
        <w:t xml:space="preserve"> </w:t>
      </w:r>
      <w:r w:rsidR="00352CC8" w:rsidRPr="00173F8B">
        <w:rPr>
          <w:rFonts w:cs="Arial"/>
          <w:sz w:val="22"/>
          <w:szCs w:val="22"/>
        </w:rPr>
        <w:t xml:space="preserve">points to </w:t>
      </w:r>
      <w:r w:rsidR="002128A0">
        <w:rPr>
          <w:rFonts w:cs="Arial"/>
          <w:sz w:val="22"/>
          <w:szCs w:val="22"/>
        </w:rPr>
        <w:t>Option</w:t>
      </w:r>
      <w:r w:rsidR="00352CC8" w:rsidRPr="00173F8B">
        <w:rPr>
          <w:rFonts w:cs="Arial"/>
          <w:sz w:val="22"/>
          <w:szCs w:val="22"/>
        </w:rPr>
        <w:t xml:space="preserve"> </w:t>
      </w:r>
      <w:r w:rsidR="00FE576C" w:rsidRPr="00FE576C">
        <w:rPr>
          <w:rFonts w:cs="Arial"/>
          <w:sz w:val="22"/>
          <w:szCs w:val="22"/>
          <w:highlight w:val="yellow"/>
        </w:rPr>
        <w:t>X</w:t>
      </w:r>
      <w:r w:rsidR="00352CC8" w:rsidRPr="00173F8B">
        <w:rPr>
          <w:rFonts w:cs="Arial"/>
          <w:sz w:val="22"/>
          <w:szCs w:val="22"/>
        </w:rPr>
        <w:t xml:space="preserve">, and </w:t>
      </w:r>
      <w:r w:rsidR="00294EA0" w:rsidRPr="00173F8B">
        <w:rPr>
          <w:rFonts w:cs="Arial"/>
          <w:sz w:val="22"/>
          <w:szCs w:val="22"/>
        </w:rPr>
        <w:t xml:space="preserve">the next highest </w:t>
      </w:r>
      <w:r w:rsidR="00352CC8" w:rsidRPr="00173F8B">
        <w:rPr>
          <w:rFonts w:cs="Arial"/>
          <w:sz w:val="22"/>
          <w:szCs w:val="22"/>
        </w:rPr>
        <w:t xml:space="preserve">rating of </w:t>
      </w:r>
      <w:r w:rsidR="00FE576C" w:rsidRPr="00FE576C">
        <w:rPr>
          <w:rFonts w:cs="Arial"/>
          <w:sz w:val="22"/>
          <w:szCs w:val="22"/>
          <w:highlight w:val="yellow"/>
        </w:rPr>
        <w:t>X</w:t>
      </w:r>
      <w:r w:rsidR="00BA5E28" w:rsidRPr="00173F8B">
        <w:rPr>
          <w:rFonts w:cs="Arial"/>
          <w:sz w:val="22"/>
          <w:szCs w:val="22"/>
        </w:rPr>
        <w:t xml:space="preserve"> </w:t>
      </w:r>
      <w:r w:rsidR="00352CC8" w:rsidRPr="00173F8B">
        <w:rPr>
          <w:rFonts w:cs="Arial"/>
          <w:sz w:val="22"/>
          <w:szCs w:val="22"/>
        </w:rPr>
        <w:t xml:space="preserve">points to </w:t>
      </w:r>
      <w:r w:rsidR="002128A0">
        <w:rPr>
          <w:rFonts w:cs="Arial"/>
          <w:sz w:val="22"/>
          <w:szCs w:val="22"/>
        </w:rPr>
        <w:t>Option</w:t>
      </w:r>
      <w:r w:rsidR="00D22358" w:rsidRPr="00173F8B">
        <w:rPr>
          <w:rFonts w:cs="Arial"/>
          <w:sz w:val="22"/>
          <w:szCs w:val="22"/>
        </w:rPr>
        <w:t>s</w:t>
      </w:r>
      <w:r w:rsidR="00F454F9" w:rsidRPr="00173F8B">
        <w:rPr>
          <w:rFonts w:cs="Arial"/>
          <w:sz w:val="22"/>
          <w:szCs w:val="22"/>
        </w:rPr>
        <w:t xml:space="preserve"> </w:t>
      </w:r>
      <w:r w:rsidR="00FE576C" w:rsidRPr="00FE576C">
        <w:rPr>
          <w:rFonts w:cs="Arial"/>
          <w:sz w:val="22"/>
          <w:szCs w:val="22"/>
          <w:highlight w:val="yellow"/>
        </w:rPr>
        <w:t>X</w:t>
      </w:r>
      <w:r w:rsidR="00D22358" w:rsidRPr="00173F8B">
        <w:rPr>
          <w:rFonts w:cs="Arial"/>
          <w:sz w:val="22"/>
          <w:szCs w:val="22"/>
        </w:rPr>
        <w:t xml:space="preserve">, </w:t>
      </w:r>
      <w:r w:rsidR="00FE576C" w:rsidRPr="00FE576C">
        <w:rPr>
          <w:rFonts w:cs="Arial"/>
          <w:sz w:val="22"/>
          <w:szCs w:val="22"/>
          <w:highlight w:val="yellow"/>
        </w:rPr>
        <w:t>X</w:t>
      </w:r>
      <w:r w:rsidR="00BA5E28" w:rsidRPr="00173F8B">
        <w:rPr>
          <w:rFonts w:cs="Arial"/>
          <w:sz w:val="22"/>
          <w:szCs w:val="22"/>
        </w:rPr>
        <w:t xml:space="preserve"> </w:t>
      </w:r>
      <w:r w:rsidR="00EE1364" w:rsidRPr="00173F8B">
        <w:rPr>
          <w:rFonts w:cs="Arial"/>
          <w:sz w:val="22"/>
          <w:szCs w:val="22"/>
        </w:rPr>
        <w:t xml:space="preserve">points to </w:t>
      </w:r>
      <w:r w:rsidR="002128A0">
        <w:rPr>
          <w:rFonts w:cs="Arial"/>
          <w:sz w:val="22"/>
          <w:szCs w:val="22"/>
        </w:rPr>
        <w:t>Option</w:t>
      </w:r>
      <w:r w:rsidR="00EE1364" w:rsidRPr="00173F8B">
        <w:rPr>
          <w:rFonts w:cs="Arial"/>
          <w:sz w:val="22"/>
          <w:szCs w:val="22"/>
        </w:rPr>
        <w:t xml:space="preserve">s </w:t>
      </w:r>
      <w:r w:rsidR="00FE576C" w:rsidRPr="00FE576C">
        <w:rPr>
          <w:rFonts w:cs="Arial"/>
          <w:sz w:val="22"/>
          <w:szCs w:val="22"/>
          <w:highlight w:val="yellow"/>
        </w:rPr>
        <w:t>X</w:t>
      </w:r>
      <w:r w:rsidR="00D22358" w:rsidRPr="00173F8B">
        <w:rPr>
          <w:rFonts w:cs="Arial"/>
          <w:sz w:val="22"/>
          <w:szCs w:val="22"/>
        </w:rPr>
        <w:t xml:space="preserve">; and </w:t>
      </w:r>
      <w:r w:rsidR="00FE576C" w:rsidRPr="00FE576C">
        <w:rPr>
          <w:rFonts w:cs="Arial"/>
          <w:sz w:val="22"/>
          <w:szCs w:val="22"/>
          <w:highlight w:val="yellow"/>
        </w:rPr>
        <w:t>X</w:t>
      </w:r>
      <w:r w:rsidR="00D22358" w:rsidRPr="00173F8B">
        <w:rPr>
          <w:rFonts w:cs="Arial"/>
          <w:sz w:val="22"/>
          <w:szCs w:val="22"/>
        </w:rPr>
        <w:t xml:space="preserve"> points to </w:t>
      </w:r>
      <w:r w:rsidR="002128A0">
        <w:rPr>
          <w:rFonts w:cs="Arial"/>
          <w:sz w:val="22"/>
          <w:szCs w:val="22"/>
        </w:rPr>
        <w:t>Option</w:t>
      </w:r>
      <w:r w:rsidR="00D22358" w:rsidRPr="00173F8B">
        <w:rPr>
          <w:rFonts w:cs="Arial"/>
          <w:sz w:val="22"/>
          <w:szCs w:val="22"/>
        </w:rPr>
        <w:t xml:space="preserve">s </w:t>
      </w:r>
      <w:r w:rsidR="00FE576C" w:rsidRPr="00FE576C">
        <w:rPr>
          <w:rFonts w:cs="Arial"/>
          <w:sz w:val="22"/>
          <w:szCs w:val="22"/>
          <w:highlight w:val="yellow"/>
        </w:rPr>
        <w:t>X</w:t>
      </w:r>
      <w:r w:rsidR="00D22358">
        <w:rPr>
          <w:rFonts w:cs="Arial"/>
          <w:sz w:val="22"/>
          <w:szCs w:val="22"/>
        </w:rPr>
        <w:t>.</w:t>
      </w:r>
      <w:r w:rsidR="00F73803">
        <w:rPr>
          <w:rFonts w:cs="Arial"/>
          <w:sz w:val="22"/>
          <w:szCs w:val="22"/>
        </w:rPr>
        <w:t xml:space="preserve"> </w:t>
      </w:r>
      <w:r w:rsidR="002128A0">
        <w:rPr>
          <w:rFonts w:cs="Arial"/>
          <w:sz w:val="22"/>
          <w:szCs w:val="22"/>
        </w:rPr>
        <w:t>Option</w:t>
      </w:r>
      <w:r w:rsidR="00D22358">
        <w:rPr>
          <w:rFonts w:cs="Arial"/>
          <w:sz w:val="22"/>
          <w:szCs w:val="22"/>
        </w:rPr>
        <w:t xml:space="preserve"> </w:t>
      </w:r>
      <w:r w:rsidR="00FE576C" w:rsidRPr="00FE576C">
        <w:rPr>
          <w:rFonts w:cs="Arial"/>
          <w:sz w:val="22"/>
          <w:szCs w:val="22"/>
          <w:highlight w:val="yellow"/>
        </w:rPr>
        <w:t>X</w:t>
      </w:r>
      <w:r w:rsidR="00D22358">
        <w:rPr>
          <w:rFonts w:cs="Arial"/>
          <w:sz w:val="22"/>
          <w:szCs w:val="22"/>
        </w:rPr>
        <w:t xml:space="preserve"> is clearly superior when assessed using the above criteria.</w:t>
      </w:r>
    </w:p>
    <w:p w:rsidR="00EA7F46" w:rsidRDefault="00EA7F46" w:rsidP="00DA5B0E">
      <w:pPr>
        <w:rPr>
          <w:rFonts w:cs="Arial"/>
          <w:sz w:val="22"/>
          <w:szCs w:val="22"/>
        </w:rPr>
      </w:pPr>
    </w:p>
    <w:p w:rsidR="00EA7F46" w:rsidRDefault="00EA7F46" w:rsidP="00DA5B0E">
      <w:pPr>
        <w:rPr>
          <w:rFonts w:cs="Arial"/>
          <w:sz w:val="22"/>
          <w:szCs w:val="22"/>
          <w:lang w:val="en-CA"/>
        </w:rPr>
      </w:pPr>
    </w:p>
    <w:p w:rsidR="007C5F86" w:rsidRDefault="007C5F86" w:rsidP="00DA5B0E">
      <w:pPr>
        <w:rPr>
          <w:rFonts w:cs="Arial"/>
          <w:sz w:val="22"/>
          <w:szCs w:val="22"/>
          <w:lang w:val="en-CA"/>
        </w:rPr>
        <w:sectPr w:rsidR="007C5F86">
          <w:footnotePr>
            <w:pos w:val="beneathText"/>
          </w:footnotePr>
          <w:endnotePr>
            <w:numFmt w:val="decimal"/>
          </w:endnotePr>
          <w:pgSz w:w="12242" w:h="15842" w:code="1"/>
          <w:pgMar w:top="720" w:right="1440" w:bottom="1440" w:left="1440" w:header="720" w:footer="576" w:gutter="0"/>
          <w:cols w:space="720"/>
          <w:noEndnote/>
        </w:sectPr>
      </w:pPr>
    </w:p>
    <w:p w:rsidR="005C6275" w:rsidRPr="00410826" w:rsidRDefault="00F85AAD" w:rsidP="00304C06">
      <w:pPr>
        <w:pStyle w:val="Heading1"/>
        <w:numPr>
          <w:ilvl w:val="0"/>
          <w:numId w:val="13"/>
        </w:numPr>
        <w:tabs>
          <w:tab w:val="clear" w:pos="284"/>
          <w:tab w:val="num" w:pos="720"/>
        </w:tabs>
        <w:ind w:left="720" w:hanging="720"/>
      </w:pPr>
      <w:bookmarkStart w:id="348" w:name="_Toc348672772"/>
      <w:bookmarkStart w:id="349" w:name="_Toc351964240"/>
      <w:r>
        <w:lastRenderedPageBreak/>
        <w:t>Diall</w:t>
      </w:r>
      <w:r w:rsidR="005C6275" w:rsidRPr="00410826">
        <w:t xml:space="preserve">ing </w:t>
      </w:r>
      <w:r w:rsidR="007D4105">
        <w:t>impacts</w:t>
      </w:r>
      <w:r w:rsidR="007D4105" w:rsidRPr="00410826">
        <w:t xml:space="preserve"> </w:t>
      </w:r>
      <w:r w:rsidR="005C6275" w:rsidRPr="00410826">
        <w:t>FOR LOCAL CALLS</w:t>
      </w:r>
      <w:bookmarkEnd w:id="348"/>
      <w:bookmarkEnd w:id="349"/>
    </w:p>
    <w:p w:rsidR="005C6275" w:rsidRPr="00AB6092" w:rsidRDefault="005C6275">
      <w:pPr>
        <w:rPr>
          <w:sz w:val="22"/>
          <w:szCs w:val="22"/>
          <w:highlight w:val="yellow"/>
        </w:rPr>
      </w:pPr>
    </w:p>
    <w:p w:rsidR="00057573" w:rsidRDefault="00F81A34" w:rsidP="00F81A34">
      <w:pPr>
        <w:rPr>
          <w:rFonts w:cs="Arial"/>
          <w:sz w:val="22"/>
          <w:szCs w:val="22"/>
        </w:rPr>
      </w:pPr>
      <w:r w:rsidRPr="005B385D">
        <w:rPr>
          <w:rFonts w:cs="Arial"/>
          <w:sz w:val="22"/>
          <w:szCs w:val="22"/>
        </w:rPr>
        <w:t xml:space="preserve">Currently </w:t>
      </w:r>
      <w:r w:rsidR="00362119">
        <w:rPr>
          <w:rFonts w:cs="Arial"/>
          <w:sz w:val="22"/>
          <w:szCs w:val="22"/>
        </w:rPr>
        <w:t>10</w:t>
      </w:r>
      <w:r w:rsidRPr="005B385D">
        <w:rPr>
          <w:rFonts w:cs="Arial"/>
          <w:sz w:val="22"/>
          <w:szCs w:val="22"/>
        </w:rPr>
        <w:t xml:space="preserve">-digit </w:t>
      </w:r>
      <w:r w:rsidR="00F85AAD">
        <w:rPr>
          <w:rFonts w:cs="Arial"/>
          <w:sz w:val="22"/>
          <w:szCs w:val="22"/>
        </w:rPr>
        <w:t>diall</w:t>
      </w:r>
      <w:r w:rsidRPr="005B385D">
        <w:rPr>
          <w:rFonts w:cs="Arial"/>
          <w:sz w:val="22"/>
          <w:szCs w:val="22"/>
        </w:rPr>
        <w:t xml:space="preserve">ing </w:t>
      </w:r>
      <w:r w:rsidR="009B59F2">
        <w:rPr>
          <w:rFonts w:cs="Arial"/>
          <w:sz w:val="22"/>
          <w:szCs w:val="22"/>
        </w:rPr>
        <w:t xml:space="preserve">is mandatory </w:t>
      </w:r>
      <w:r w:rsidR="00A81A8D">
        <w:rPr>
          <w:rFonts w:cs="Arial"/>
          <w:sz w:val="22"/>
          <w:szCs w:val="22"/>
        </w:rPr>
        <w:t>for</w:t>
      </w:r>
      <w:r w:rsidR="004C0727">
        <w:rPr>
          <w:rFonts w:cs="Arial"/>
          <w:sz w:val="22"/>
          <w:szCs w:val="22"/>
        </w:rPr>
        <w:t xml:space="preserve"> local calls originat</w:t>
      </w:r>
      <w:r w:rsidR="002C2127">
        <w:rPr>
          <w:rFonts w:cs="Arial"/>
          <w:sz w:val="22"/>
          <w:szCs w:val="22"/>
        </w:rPr>
        <w:t>ing</w:t>
      </w:r>
      <w:r w:rsidR="004C0727">
        <w:rPr>
          <w:rFonts w:cs="Arial"/>
          <w:sz w:val="22"/>
          <w:szCs w:val="22"/>
        </w:rPr>
        <w:t xml:space="preserve"> </w:t>
      </w:r>
      <w:r w:rsidRPr="005B385D">
        <w:rPr>
          <w:rFonts w:cs="Arial"/>
          <w:sz w:val="22"/>
          <w:szCs w:val="22"/>
        </w:rPr>
        <w:t xml:space="preserve">within </w:t>
      </w:r>
      <w:r>
        <w:rPr>
          <w:rFonts w:cs="Arial"/>
          <w:sz w:val="22"/>
          <w:szCs w:val="22"/>
        </w:rPr>
        <w:t>area code</w:t>
      </w:r>
      <w:r w:rsidR="0024309D">
        <w:rPr>
          <w:rFonts w:cs="Arial"/>
          <w:sz w:val="22"/>
          <w:szCs w:val="22"/>
        </w:rPr>
        <w:t>s</w:t>
      </w:r>
      <w:r w:rsidRPr="005B385D">
        <w:rPr>
          <w:rFonts w:cs="Arial"/>
          <w:sz w:val="22"/>
          <w:szCs w:val="22"/>
        </w:rPr>
        <w:t xml:space="preserve"> </w:t>
      </w:r>
      <w:r w:rsidR="009D7E80">
        <w:rPr>
          <w:rFonts w:cs="Arial"/>
          <w:sz w:val="22"/>
          <w:szCs w:val="22"/>
        </w:rPr>
        <w:t>403/587/780</w:t>
      </w:r>
      <w:r w:rsidR="004C0727">
        <w:rPr>
          <w:rFonts w:cs="Arial"/>
          <w:sz w:val="22"/>
          <w:szCs w:val="22"/>
        </w:rPr>
        <w:t xml:space="preserve">, and </w:t>
      </w:r>
      <w:r w:rsidR="009B59F2">
        <w:rPr>
          <w:rFonts w:cs="Arial"/>
          <w:sz w:val="22"/>
          <w:szCs w:val="22"/>
        </w:rPr>
        <w:t>for local calls to area code</w:t>
      </w:r>
      <w:r w:rsidR="0024309D">
        <w:rPr>
          <w:rFonts w:cs="Arial"/>
          <w:sz w:val="22"/>
          <w:szCs w:val="22"/>
        </w:rPr>
        <w:t>s</w:t>
      </w:r>
      <w:r w:rsidR="009B59F2">
        <w:rPr>
          <w:rFonts w:cs="Arial"/>
          <w:sz w:val="22"/>
          <w:szCs w:val="22"/>
        </w:rPr>
        <w:t xml:space="preserve"> </w:t>
      </w:r>
      <w:r w:rsidR="00F71327">
        <w:rPr>
          <w:rFonts w:cs="Arial"/>
          <w:sz w:val="22"/>
          <w:szCs w:val="22"/>
        </w:rPr>
        <w:t>403/587/780</w:t>
      </w:r>
      <w:r w:rsidR="009D7E80">
        <w:rPr>
          <w:rFonts w:cs="Arial"/>
          <w:sz w:val="22"/>
          <w:szCs w:val="22"/>
        </w:rPr>
        <w:t xml:space="preserve"> </w:t>
      </w:r>
      <w:r w:rsidR="00BB6A2A" w:rsidRPr="007B6C9C">
        <w:rPr>
          <w:rFonts w:cs="Arial"/>
          <w:sz w:val="22"/>
          <w:szCs w:val="22"/>
        </w:rPr>
        <w:t>from</w:t>
      </w:r>
      <w:r w:rsidR="004C0727" w:rsidRPr="007B6C9C">
        <w:rPr>
          <w:rFonts w:cs="Arial"/>
          <w:sz w:val="22"/>
          <w:szCs w:val="22"/>
        </w:rPr>
        <w:t xml:space="preserve"> adjacent area codes</w:t>
      </w:r>
      <w:r w:rsidR="009C1875">
        <w:rPr>
          <w:rFonts w:cs="Arial"/>
          <w:sz w:val="22"/>
          <w:szCs w:val="22"/>
        </w:rPr>
        <w:t xml:space="preserve"> </w:t>
      </w:r>
      <w:r w:rsidR="009D7E80">
        <w:rPr>
          <w:sz w:val="22"/>
          <w:szCs w:val="22"/>
        </w:rPr>
        <w:t>306/639</w:t>
      </w:r>
      <w:r w:rsidR="00BB6A2A" w:rsidRPr="007B6C9C">
        <w:rPr>
          <w:rFonts w:cs="Arial"/>
          <w:sz w:val="22"/>
          <w:szCs w:val="22"/>
        </w:rPr>
        <w:t>.</w:t>
      </w:r>
    </w:p>
    <w:p w:rsidR="009B59F2" w:rsidRDefault="009B59F2" w:rsidP="009B59F2">
      <w:pPr>
        <w:rPr>
          <w:rFonts w:cs="Arial"/>
          <w:sz w:val="22"/>
          <w:szCs w:val="22"/>
        </w:rPr>
      </w:pPr>
    </w:p>
    <w:p w:rsidR="00980887" w:rsidRPr="00980887" w:rsidRDefault="00980887" w:rsidP="00980887">
      <w:pPr>
        <w:rPr>
          <w:rFonts w:cs="Arial"/>
          <w:sz w:val="22"/>
          <w:szCs w:val="22"/>
        </w:rPr>
      </w:pPr>
      <w:r w:rsidRPr="00980887">
        <w:rPr>
          <w:rFonts w:cs="Arial"/>
          <w:sz w:val="22"/>
          <w:szCs w:val="22"/>
        </w:rPr>
        <w:t>Local dialling plans will not change when NPA 403/587/780 relief is implemented. Mandatory 10</w:t>
      </w:r>
      <w:r w:rsidRPr="00980887">
        <w:rPr>
          <w:rFonts w:cs="Arial"/>
          <w:sz w:val="22"/>
          <w:szCs w:val="22"/>
        </w:rPr>
        <w:noBreakHyphen/>
        <w:t>digit dialling will continue to apply on local calls originating in the NPA 403/587/780 area and on local calls to the NPA 403/587/780 area from adjacent NPAs, with the exception of NPA 406. Mandatory 10-digit dialling will apply to local calls to and from the new or extended NPA that will be implemented in the NPA 403/587/780 area.</w:t>
      </w:r>
    </w:p>
    <w:p w:rsidR="00980887" w:rsidRPr="00980887" w:rsidRDefault="00980887" w:rsidP="00980887">
      <w:pPr>
        <w:rPr>
          <w:rFonts w:cs="Arial"/>
          <w:sz w:val="22"/>
          <w:szCs w:val="22"/>
        </w:rPr>
      </w:pPr>
    </w:p>
    <w:p w:rsidR="00980887" w:rsidRPr="00980887" w:rsidRDefault="00980887" w:rsidP="00980887">
      <w:pPr>
        <w:rPr>
          <w:rFonts w:cs="Arial"/>
          <w:sz w:val="22"/>
          <w:szCs w:val="22"/>
        </w:rPr>
      </w:pPr>
      <w:r w:rsidRPr="00980887">
        <w:rPr>
          <w:rFonts w:cs="Arial"/>
          <w:sz w:val="22"/>
          <w:szCs w:val="22"/>
        </w:rPr>
        <w:t xml:space="preserve">Due to 7-digit local dialling from </w:t>
      </w:r>
      <w:proofErr w:type="spellStart"/>
      <w:r w:rsidRPr="00980887">
        <w:rPr>
          <w:rFonts w:cs="Arial"/>
          <w:sz w:val="22"/>
          <w:szCs w:val="22"/>
        </w:rPr>
        <w:t>Sweetgrass</w:t>
      </w:r>
      <w:proofErr w:type="spellEnd"/>
      <w:r w:rsidRPr="00980887">
        <w:rPr>
          <w:rFonts w:cs="Arial"/>
          <w:sz w:val="22"/>
          <w:szCs w:val="22"/>
        </w:rPr>
        <w:t xml:space="preserve">, Montana to Coutts, Alberta, CO Codes 406 and 335 in the Relief NPA(s) (in the case of an overlay) should be made </w:t>
      </w:r>
      <w:proofErr w:type="spellStart"/>
      <w:r w:rsidRPr="00980887">
        <w:rPr>
          <w:rFonts w:cs="Arial"/>
          <w:sz w:val="22"/>
          <w:szCs w:val="22"/>
        </w:rPr>
        <w:t>unassignable</w:t>
      </w:r>
      <w:proofErr w:type="spellEnd"/>
      <w:r w:rsidRPr="00980887">
        <w:rPr>
          <w:rFonts w:cs="Arial"/>
          <w:sz w:val="22"/>
          <w:szCs w:val="22"/>
        </w:rPr>
        <w:t xml:space="preserve"> in Coutts and its EAS. This protection will have no impact on the life of the Relief NPA as the CO Codes will be available for assignment in other Exchange Areas.</w:t>
      </w:r>
    </w:p>
    <w:p w:rsidR="00AB4CCC" w:rsidRDefault="00AB4CCC" w:rsidP="009B59F2">
      <w:pPr>
        <w:rPr>
          <w:rFonts w:cs="Arial"/>
          <w:sz w:val="22"/>
          <w:szCs w:val="22"/>
        </w:rPr>
      </w:pPr>
    </w:p>
    <w:p w:rsidR="00980887" w:rsidRDefault="00980887" w:rsidP="009B59F2">
      <w:pPr>
        <w:rPr>
          <w:rFonts w:cs="Arial"/>
          <w:sz w:val="22"/>
          <w:szCs w:val="22"/>
        </w:rPr>
      </w:pPr>
    </w:p>
    <w:p w:rsidR="00057573" w:rsidRPr="007B6C9C" w:rsidRDefault="00883006" w:rsidP="009B59F2">
      <w:pPr>
        <w:rPr>
          <w:sz w:val="22"/>
        </w:rPr>
      </w:pPr>
      <w:r>
        <w:rPr>
          <w:b/>
          <w:sz w:val="22"/>
          <w:szCs w:val="22"/>
        </w:rPr>
        <w:t xml:space="preserve">Note regarding </w:t>
      </w:r>
      <w:r w:rsidR="0024309D">
        <w:rPr>
          <w:b/>
          <w:sz w:val="22"/>
          <w:szCs w:val="22"/>
        </w:rPr>
        <w:t>l</w:t>
      </w:r>
      <w:r>
        <w:rPr>
          <w:b/>
          <w:sz w:val="22"/>
          <w:szCs w:val="22"/>
        </w:rPr>
        <w:t>ong</w:t>
      </w:r>
      <w:r w:rsidR="00F7419F">
        <w:rPr>
          <w:b/>
          <w:sz w:val="22"/>
          <w:szCs w:val="22"/>
        </w:rPr>
        <w:t xml:space="preserve"> </w:t>
      </w:r>
      <w:r>
        <w:rPr>
          <w:b/>
          <w:sz w:val="22"/>
          <w:szCs w:val="22"/>
        </w:rPr>
        <w:t xml:space="preserve">distance calling: </w:t>
      </w:r>
      <w:r w:rsidRPr="008E072F">
        <w:rPr>
          <w:sz w:val="22"/>
          <w:szCs w:val="22"/>
        </w:rPr>
        <w:t>NPA relief will not af</w:t>
      </w:r>
      <w:r w:rsidR="004E218F">
        <w:rPr>
          <w:sz w:val="22"/>
          <w:szCs w:val="22"/>
        </w:rPr>
        <w:t>fect the dialling plan for long</w:t>
      </w:r>
      <w:r w:rsidR="00F7419F">
        <w:rPr>
          <w:sz w:val="22"/>
          <w:szCs w:val="22"/>
        </w:rPr>
        <w:t xml:space="preserve"> </w:t>
      </w:r>
      <w:r w:rsidRPr="008E072F">
        <w:rPr>
          <w:sz w:val="22"/>
          <w:szCs w:val="22"/>
        </w:rPr>
        <w:t xml:space="preserve">distance calls originating in NPA </w:t>
      </w:r>
      <w:r w:rsidR="00F71327">
        <w:rPr>
          <w:sz w:val="22"/>
          <w:szCs w:val="22"/>
        </w:rPr>
        <w:t>403/587/780</w:t>
      </w:r>
      <w:r w:rsidR="009D7E80">
        <w:rPr>
          <w:sz w:val="22"/>
          <w:szCs w:val="22"/>
        </w:rPr>
        <w:t xml:space="preserve"> </w:t>
      </w:r>
      <w:r w:rsidRPr="008E072F">
        <w:rPr>
          <w:sz w:val="22"/>
          <w:szCs w:val="22"/>
        </w:rPr>
        <w:t>or any other NPA. No</w:t>
      </w:r>
      <w:r w:rsidR="004E218F">
        <w:rPr>
          <w:sz w:val="22"/>
          <w:szCs w:val="22"/>
        </w:rPr>
        <w:t xml:space="preserve"> local calling will become long</w:t>
      </w:r>
      <w:r w:rsidR="00F7419F">
        <w:rPr>
          <w:sz w:val="22"/>
          <w:szCs w:val="22"/>
        </w:rPr>
        <w:t xml:space="preserve"> </w:t>
      </w:r>
      <w:r w:rsidRPr="008E072F">
        <w:rPr>
          <w:sz w:val="22"/>
          <w:szCs w:val="22"/>
        </w:rPr>
        <w:t>dis</w:t>
      </w:r>
      <w:r w:rsidR="004E218F">
        <w:rPr>
          <w:sz w:val="22"/>
          <w:szCs w:val="22"/>
        </w:rPr>
        <w:t>tance and no long</w:t>
      </w:r>
      <w:r w:rsidR="00F7419F">
        <w:rPr>
          <w:sz w:val="22"/>
          <w:szCs w:val="22"/>
        </w:rPr>
        <w:t xml:space="preserve"> </w:t>
      </w:r>
      <w:r w:rsidRPr="008E072F">
        <w:rPr>
          <w:sz w:val="22"/>
          <w:szCs w:val="22"/>
        </w:rPr>
        <w:t>distance calling will become local as a result of NPA relief</w:t>
      </w:r>
      <w:r w:rsidR="00057573" w:rsidRPr="007B6C9C">
        <w:rPr>
          <w:b/>
          <w:sz w:val="22"/>
          <w:szCs w:val="22"/>
        </w:rPr>
        <w:t>.</w:t>
      </w:r>
    </w:p>
    <w:p w:rsidR="007D4105" w:rsidRDefault="007D4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sectPr w:rsidR="007D4105" w:rsidSect="00412B15">
          <w:footnotePr>
            <w:pos w:val="beneathText"/>
          </w:footnotePr>
          <w:endnotePr>
            <w:numFmt w:val="decimal"/>
          </w:endnotePr>
          <w:type w:val="continuous"/>
          <w:pgSz w:w="12240" w:h="15840" w:code="1"/>
          <w:pgMar w:top="720" w:right="1440" w:bottom="1440" w:left="1440" w:header="720" w:footer="576" w:gutter="0"/>
          <w:cols w:space="720"/>
        </w:sectPr>
      </w:pPr>
    </w:p>
    <w:p w:rsidR="002B6E79" w:rsidRPr="009B5300" w:rsidRDefault="00E03865" w:rsidP="00467614">
      <w:pPr>
        <w:pStyle w:val="Heading1"/>
        <w:numPr>
          <w:ilvl w:val="0"/>
          <w:numId w:val="13"/>
        </w:numPr>
        <w:tabs>
          <w:tab w:val="clear" w:pos="284"/>
          <w:tab w:val="num" w:pos="720"/>
        </w:tabs>
        <w:ind w:left="720" w:hanging="720"/>
      </w:pPr>
      <w:bookmarkStart w:id="350" w:name="_Toc348672773"/>
      <w:bookmarkStart w:id="351" w:name="_Toc351964241"/>
      <w:r w:rsidRPr="009B5300">
        <w:lastRenderedPageBreak/>
        <w:t>CO CODES</w:t>
      </w:r>
      <w:r w:rsidR="002B6E79" w:rsidRPr="009B5300">
        <w:t xml:space="preserve"> for Initial Code Assignments</w:t>
      </w:r>
      <w:r w:rsidRPr="009B5300">
        <w:t xml:space="preserve"> AND CO CODES FOR INITIAL CODE</w:t>
      </w:r>
      <w:r w:rsidR="00DA04E6">
        <w:t xml:space="preserve"> </w:t>
      </w:r>
      <w:r w:rsidRPr="009B5300">
        <w:t>ASSIGNMENTS</w:t>
      </w:r>
      <w:r w:rsidR="00DA04E6">
        <w:t> </w:t>
      </w:r>
      <w:r w:rsidRPr="009B5300">
        <w:t>FOR NEW ENTRANTS ONLY</w:t>
      </w:r>
      <w:bookmarkEnd w:id="350"/>
      <w:bookmarkEnd w:id="351"/>
    </w:p>
    <w:p w:rsidR="00763B3E" w:rsidRPr="009B5300" w:rsidRDefault="00763B3E" w:rsidP="007B6EA0">
      <w:pPr>
        <w:pStyle w:val="PlainText"/>
        <w:rPr>
          <w:rFonts w:ascii="Arial" w:hAnsi="Arial"/>
          <w:sz w:val="22"/>
        </w:rPr>
      </w:pPr>
    </w:p>
    <w:p w:rsidR="007B6EA0" w:rsidRPr="009B5300" w:rsidRDefault="003F4F18" w:rsidP="007B6EA0">
      <w:pPr>
        <w:pStyle w:val="PlainText"/>
        <w:rPr>
          <w:rFonts w:ascii="Arial" w:hAnsi="Arial" w:cs="Arial"/>
          <w:i/>
          <w:color w:val="000000"/>
          <w:sz w:val="22"/>
          <w:szCs w:val="22"/>
        </w:rPr>
      </w:pPr>
      <w:r w:rsidRPr="009B5300">
        <w:rPr>
          <w:rFonts w:ascii="Arial" w:hAnsi="Arial"/>
          <w:sz w:val="22"/>
        </w:rPr>
        <w:t xml:space="preserve">In Telecom </w:t>
      </w:r>
      <w:r w:rsidR="00EF3B1F" w:rsidRPr="009B5300">
        <w:rPr>
          <w:rFonts w:ascii="Arial" w:hAnsi="Arial"/>
          <w:sz w:val="22"/>
        </w:rPr>
        <w:t>Notice of Consultation</w:t>
      </w:r>
      <w:r w:rsidRPr="009B5300">
        <w:rPr>
          <w:rFonts w:ascii="Arial" w:hAnsi="Arial"/>
          <w:sz w:val="22"/>
        </w:rPr>
        <w:t xml:space="preserve"> </w:t>
      </w:r>
      <w:r w:rsidR="003C6841" w:rsidRPr="009B5300">
        <w:rPr>
          <w:rFonts w:ascii="Arial" w:hAnsi="Arial"/>
          <w:sz w:val="22"/>
        </w:rPr>
        <w:t>CRTC</w:t>
      </w:r>
      <w:r w:rsidR="000A2E0C" w:rsidRPr="009B5300">
        <w:rPr>
          <w:rFonts w:ascii="Arial" w:hAnsi="Arial"/>
          <w:sz w:val="22"/>
        </w:rPr>
        <w:t> </w:t>
      </w:r>
      <w:r w:rsidR="002374FD" w:rsidRPr="009B5300">
        <w:rPr>
          <w:rFonts w:ascii="Arial" w:hAnsi="Arial"/>
          <w:sz w:val="22"/>
        </w:rPr>
        <w:t>2012</w:t>
      </w:r>
      <w:r w:rsidR="000A2E0C" w:rsidRPr="009B5300">
        <w:rPr>
          <w:rFonts w:ascii="Arial" w:hAnsi="Arial"/>
          <w:sz w:val="22"/>
        </w:rPr>
        <w:noBreakHyphen/>
      </w:r>
      <w:r w:rsidR="00D720E7">
        <w:rPr>
          <w:rFonts w:ascii="Arial" w:hAnsi="Arial"/>
          <w:sz w:val="22"/>
        </w:rPr>
        <w:t>656</w:t>
      </w:r>
      <w:r w:rsidR="00E03865" w:rsidRPr="009B5300">
        <w:rPr>
          <w:rFonts w:ascii="Arial" w:hAnsi="Arial"/>
          <w:sz w:val="22"/>
        </w:rPr>
        <w:t xml:space="preserve">, the CRTC stated in item </w:t>
      </w:r>
      <w:r w:rsidR="005B7D5F" w:rsidRPr="009B5300">
        <w:rPr>
          <w:rFonts w:ascii="Arial" w:hAnsi="Arial"/>
          <w:sz w:val="22"/>
        </w:rPr>
        <w:t xml:space="preserve">7 </w:t>
      </w:r>
      <w:r w:rsidR="00E03865" w:rsidRPr="009B5300">
        <w:rPr>
          <w:rFonts w:ascii="Arial" w:hAnsi="Arial"/>
          <w:sz w:val="22"/>
        </w:rPr>
        <w:t>that</w:t>
      </w:r>
      <w:r w:rsidR="00E03865" w:rsidRPr="009B5300">
        <w:rPr>
          <w:rFonts w:ascii="Arial" w:hAnsi="Arial"/>
          <w:sz w:val="22"/>
          <w:szCs w:val="22"/>
        </w:rPr>
        <w:t>: "</w:t>
      </w:r>
      <w:r w:rsidR="00E03865" w:rsidRPr="009B5300">
        <w:rPr>
          <w:rFonts w:ascii="Arial" w:hAnsi="Arial" w:cs="Arial"/>
          <w:i/>
          <w:color w:val="000000"/>
          <w:sz w:val="22"/>
          <w:szCs w:val="22"/>
        </w:rPr>
        <w:t>In developing its recommendations</w:t>
      </w:r>
      <w:r w:rsidR="005C300B" w:rsidRPr="009B5300">
        <w:rPr>
          <w:rFonts w:ascii="Arial" w:hAnsi="Arial" w:cs="Arial"/>
          <w:i/>
          <w:color w:val="000000"/>
          <w:sz w:val="22"/>
          <w:szCs w:val="22"/>
        </w:rPr>
        <w:t xml:space="preserve">, the </w:t>
      </w:r>
      <w:r w:rsidR="00F71327" w:rsidRPr="009B5300">
        <w:rPr>
          <w:rFonts w:ascii="Arial" w:hAnsi="Arial" w:cs="Arial"/>
          <w:i/>
          <w:color w:val="000000"/>
          <w:sz w:val="22"/>
          <w:szCs w:val="22"/>
        </w:rPr>
        <w:t>403/587/780</w:t>
      </w:r>
      <w:r w:rsidR="002374FD" w:rsidRPr="009B5300">
        <w:rPr>
          <w:rFonts w:ascii="Arial" w:hAnsi="Arial" w:cs="Arial"/>
          <w:i/>
          <w:color w:val="000000"/>
          <w:sz w:val="22"/>
          <w:szCs w:val="22"/>
        </w:rPr>
        <w:t xml:space="preserve"> </w:t>
      </w:r>
      <w:r w:rsidR="005C300B" w:rsidRPr="009B5300">
        <w:rPr>
          <w:rFonts w:ascii="Arial" w:hAnsi="Arial" w:cs="Arial"/>
          <w:i/>
          <w:color w:val="000000"/>
          <w:sz w:val="22"/>
          <w:szCs w:val="22"/>
        </w:rPr>
        <w:t>RPC is directe</w:t>
      </w:r>
      <w:r w:rsidR="00467614" w:rsidRPr="009B5300">
        <w:rPr>
          <w:rFonts w:ascii="Arial" w:hAnsi="Arial" w:cs="Arial"/>
          <w:i/>
          <w:color w:val="000000"/>
          <w:sz w:val="22"/>
          <w:szCs w:val="22"/>
        </w:rPr>
        <w:t xml:space="preserve">d to set aside, at a minimum, </w:t>
      </w:r>
      <w:r w:rsidR="005B7D5F" w:rsidRPr="009B5300">
        <w:rPr>
          <w:rFonts w:ascii="Arial" w:hAnsi="Arial" w:cs="Arial"/>
          <w:i/>
          <w:color w:val="000000"/>
          <w:sz w:val="22"/>
          <w:szCs w:val="22"/>
        </w:rPr>
        <w:t>seven </w:t>
      </w:r>
      <w:r w:rsidR="005C300B" w:rsidRPr="009B5300">
        <w:rPr>
          <w:rFonts w:ascii="Arial" w:hAnsi="Arial" w:cs="Arial"/>
          <w:i/>
          <w:color w:val="000000"/>
          <w:sz w:val="22"/>
          <w:szCs w:val="22"/>
        </w:rPr>
        <w:t xml:space="preserve">central office </w:t>
      </w:r>
      <w:r w:rsidR="005B7D5F" w:rsidRPr="009B5300">
        <w:rPr>
          <w:rFonts w:ascii="Arial" w:hAnsi="Arial" w:cs="Arial"/>
          <w:i/>
          <w:color w:val="000000"/>
          <w:sz w:val="22"/>
          <w:szCs w:val="22"/>
        </w:rPr>
        <w:t xml:space="preserve">(CO) </w:t>
      </w:r>
      <w:r w:rsidR="005C300B" w:rsidRPr="009B5300">
        <w:rPr>
          <w:rFonts w:ascii="Arial" w:hAnsi="Arial" w:cs="Arial"/>
          <w:i/>
          <w:color w:val="000000"/>
          <w:sz w:val="22"/>
          <w:szCs w:val="22"/>
        </w:rPr>
        <w:t xml:space="preserve">codes for initial code assignments </w:t>
      </w:r>
      <w:r w:rsidR="000B5976" w:rsidRPr="009B5300">
        <w:rPr>
          <w:rFonts w:ascii="Arial" w:hAnsi="Arial" w:cs="Arial"/>
          <w:i/>
          <w:color w:val="000000"/>
          <w:sz w:val="22"/>
          <w:szCs w:val="22"/>
        </w:rPr>
        <w:t xml:space="preserve">for carriers already providing service in </w:t>
      </w:r>
      <w:r w:rsidR="00B91A6C" w:rsidRPr="009B5300">
        <w:rPr>
          <w:rFonts w:ascii="Arial" w:hAnsi="Arial" w:cs="Arial"/>
          <w:i/>
          <w:color w:val="000000"/>
          <w:sz w:val="22"/>
          <w:szCs w:val="22"/>
        </w:rPr>
        <w:t xml:space="preserve">area codes </w:t>
      </w:r>
      <w:r w:rsidR="002374FD" w:rsidRPr="009B5300">
        <w:rPr>
          <w:rFonts w:ascii="Arial" w:hAnsi="Arial" w:cs="Arial"/>
          <w:i/>
          <w:color w:val="000000"/>
          <w:sz w:val="22"/>
          <w:szCs w:val="22"/>
        </w:rPr>
        <w:t xml:space="preserve">403, 587 </w:t>
      </w:r>
      <w:r w:rsidR="00B91A6C" w:rsidRPr="009B5300">
        <w:rPr>
          <w:rFonts w:ascii="Arial" w:hAnsi="Arial" w:cs="Arial"/>
          <w:i/>
          <w:color w:val="000000"/>
          <w:sz w:val="22"/>
          <w:szCs w:val="22"/>
        </w:rPr>
        <w:t xml:space="preserve">and </w:t>
      </w:r>
      <w:r w:rsidR="002374FD" w:rsidRPr="009B5300">
        <w:rPr>
          <w:rFonts w:ascii="Arial" w:hAnsi="Arial" w:cs="Arial"/>
          <w:i/>
          <w:color w:val="000000"/>
          <w:sz w:val="22"/>
          <w:szCs w:val="22"/>
        </w:rPr>
        <w:t xml:space="preserve">780 </w:t>
      </w:r>
      <w:r w:rsidR="005C300B" w:rsidRPr="009B5300">
        <w:rPr>
          <w:rFonts w:ascii="Arial" w:hAnsi="Arial" w:cs="Arial"/>
          <w:i/>
          <w:color w:val="000000"/>
          <w:sz w:val="22"/>
          <w:szCs w:val="22"/>
        </w:rPr>
        <w:t xml:space="preserve">and </w:t>
      </w:r>
      <w:r w:rsidR="003B5169">
        <w:rPr>
          <w:rFonts w:ascii="Arial" w:hAnsi="Arial" w:cs="Arial"/>
          <w:i/>
          <w:color w:val="000000"/>
          <w:sz w:val="22"/>
          <w:szCs w:val="22"/>
        </w:rPr>
        <w:t>ten</w:t>
      </w:r>
      <w:r w:rsidR="003B5169" w:rsidRPr="009B5300">
        <w:rPr>
          <w:rFonts w:ascii="Arial" w:hAnsi="Arial" w:cs="Arial"/>
          <w:i/>
          <w:color w:val="000000"/>
          <w:sz w:val="22"/>
          <w:szCs w:val="22"/>
        </w:rPr>
        <w:t xml:space="preserve"> </w:t>
      </w:r>
      <w:r w:rsidR="005B7D5F" w:rsidRPr="009B5300">
        <w:rPr>
          <w:rFonts w:ascii="Arial" w:hAnsi="Arial" w:cs="Arial"/>
          <w:i/>
          <w:color w:val="000000"/>
          <w:sz w:val="22"/>
          <w:szCs w:val="22"/>
        </w:rPr>
        <w:t>CO</w:t>
      </w:r>
      <w:r w:rsidR="005C300B" w:rsidRPr="009B5300">
        <w:rPr>
          <w:rFonts w:ascii="Arial" w:hAnsi="Arial" w:cs="Arial"/>
          <w:i/>
          <w:color w:val="000000"/>
          <w:sz w:val="22"/>
          <w:szCs w:val="22"/>
        </w:rPr>
        <w:t xml:space="preserve"> codes for initial code assignments </w:t>
      </w:r>
      <w:r w:rsidR="005B7D5F" w:rsidRPr="009B5300">
        <w:rPr>
          <w:rFonts w:ascii="Arial" w:hAnsi="Arial" w:cs="Arial"/>
          <w:i/>
          <w:color w:val="000000"/>
          <w:sz w:val="22"/>
          <w:szCs w:val="22"/>
        </w:rPr>
        <w:t>excl</w:t>
      </w:r>
      <w:r w:rsidR="00D720E7">
        <w:rPr>
          <w:rFonts w:ascii="Arial" w:hAnsi="Arial" w:cs="Arial"/>
          <w:i/>
          <w:color w:val="000000"/>
          <w:sz w:val="22"/>
          <w:szCs w:val="22"/>
        </w:rPr>
        <w:t>u</w:t>
      </w:r>
      <w:r w:rsidR="005B7D5F" w:rsidRPr="009B5300">
        <w:rPr>
          <w:rFonts w:ascii="Arial" w:hAnsi="Arial" w:cs="Arial"/>
          <w:i/>
          <w:color w:val="000000"/>
          <w:sz w:val="22"/>
          <w:szCs w:val="22"/>
        </w:rPr>
        <w:t xml:space="preserve">sively </w:t>
      </w:r>
      <w:r w:rsidR="005C300B" w:rsidRPr="009B5300">
        <w:rPr>
          <w:rFonts w:ascii="Arial" w:hAnsi="Arial" w:cs="Arial"/>
          <w:i/>
          <w:color w:val="000000"/>
          <w:sz w:val="22"/>
          <w:szCs w:val="22"/>
        </w:rPr>
        <w:t>for new entrants</w:t>
      </w:r>
      <w:r w:rsidR="000C2AAC" w:rsidRPr="009B5300">
        <w:rPr>
          <w:rFonts w:ascii="Arial" w:hAnsi="Arial"/>
          <w:sz w:val="22"/>
          <w:szCs w:val="22"/>
        </w:rPr>
        <w:t>"</w:t>
      </w:r>
      <w:r w:rsidR="000C2AAC">
        <w:rPr>
          <w:rFonts w:ascii="Arial" w:hAnsi="Arial"/>
          <w:sz w:val="22"/>
          <w:szCs w:val="22"/>
        </w:rPr>
        <w:t>.</w:t>
      </w:r>
    </w:p>
    <w:p w:rsidR="00E03865" w:rsidRPr="009B5300" w:rsidRDefault="00E03865" w:rsidP="00E03865">
      <w:pPr>
        <w:pStyle w:val="PlainText"/>
        <w:rPr>
          <w:rFonts w:ascii="Arial" w:hAnsi="Arial" w:cs="Arial"/>
          <w:color w:val="000000"/>
          <w:sz w:val="22"/>
          <w:szCs w:val="22"/>
        </w:rPr>
      </w:pPr>
    </w:p>
    <w:p w:rsidR="00C63C12" w:rsidRPr="009B5300" w:rsidRDefault="00C63C12" w:rsidP="00C63C12">
      <w:pPr>
        <w:pStyle w:val="PlainText"/>
        <w:rPr>
          <w:rFonts w:ascii="Arial" w:hAnsi="Arial" w:cs="Arial"/>
          <w:color w:val="000000"/>
          <w:sz w:val="22"/>
          <w:szCs w:val="22"/>
        </w:rPr>
      </w:pPr>
      <w:r w:rsidRPr="009B5300">
        <w:rPr>
          <w:rFonts w:ascii="Arial" w:hAnsi="Arial" w:cs="Arial"/>
          <w:color w:val="000000"/>
          <w:sz w:val="22"/>
          <w:szCs w:val="22"/>
        </w:rPr>
        <w:t xml:space="preserve">Accordingly the CNA has set aside </w:t>
      </w:r>
      <w:r w:rsidR="005B7D5F" w:rsidRPr="009B5300">
        <w:rPr>
          <w:rFonts w:ascii="Arial" w:hAnsi="Arial" w:cs="Arial"/>
          <w:color w:val="000000"/>
          <w:sz w:val="22"/>
          <w:szCs w:val="22"/>
        </w:rPr>
        <w:t xml:space="preserve">7 </w:t>
      </w:r>
      <w:r w:rsidRPr="009B5300">
        <w:rPr>
          <w:rFonts w:ascii="Arial" w:hAnsi="Arial" w:cs="Arial"/>
          <w:color w:val="000000"/>
          <w:sz w:val="22"/>
          <w:szCs w:val="22"/>
        </w:rPr>
        <w:t xml:space="preserve">CO Codes for initial code assignments for carriers already providing service in the </w:t>
      </w:r>
      <w:r w:rsidR="00F71327" w:rsidRPr="009B5300">
        <w:rPr>
          <w:rFonts w:ascii="Arial" w:hAnsi="Arial" w:cs="Arial"/>
          <w:color w:val="000000"/>
          <w:sz w:val="22"/>
          <w:szCs w:val="22"/>
        </w:rPr>
        <w:t>403/587/780</w:t>
      </w:r>
      <w:r w:rsidR="009D7E80" w:rsidRPr="009B5300">
        <w:rPr>
          <w:rFonts w:ascii="Arial" w:hAnsi="Arial" w:cs="Arial"/>
          <w:color w:val="000000"/>
          <w:sz w:val="22"/>
          <w:szCs w:val="22"/>
        </w:rPr>
        <w:t xml:space="preserve"> </w:t>
      </w:r>
      <w:r w:rsidRPr="009B5300">
        <w:rPr>
          <w:rFonts w:ascii="Arial" w:hAnsi="Arial" w:cs="Arial"/>
          <w:color w:val="000000"/>
          <w:sz w:val="22"/>
          <w:szCs w:val="22"/>
        </w:rPr>
        <w:t>area, and</w:t>
      </w:r>
      <w:r w:rsidR="00861845" w:rsidRPr="009B5300">
        <w:rPr>
          <w:rFonts w:ascii="Arial" w:hAnsi="Arial" w:cs="Arial"/>
          <w:color w:val="000000"/>
          <w:sz w:val="22"/>
          <w:szCs w:val="22"/>
        </w:rPr>
        <w:t xml:space="preserve"> </w:t>
      </w:r>
      <w:r w:rsidR="005B7D5F" w:rsidRPr="009B5300">
        <w:rPr>
          <w:rFonts w:ascii="Arial" w:hAnsi="Arial" w:cs="Arial"/>
          <w:color w:val="000000"/>
          <w:sz w:val="22"/>
          <w:szCs w:val="22"/>
        </w:rPr>
        <w:t xml:space="preserve">10 </w:t>
      </w:r>
      <w:r w:rsidRPr="009B5300">
        <w:rPr>
          <w:rFonts w:ascii="Arial" w:hAnsi="Arial" w:cs="Arial"/>
          <w:color w:val="000000"/>
          <w:sz w:val="22"/>
          <w:szCs w:val="22"/>
        </w:rPr>
        <w:t xml:space="preserve">CO Codes for initial code assignments </w:t>
      </w:r>
      <w:r w:rsidR="005B7D5F" w:rsidRPr="009B5300">
        <w:rPr>
          <w:rFonts w:ascii="Arial" w:hAnsi="Arial" w:cs="Arial"/>
          <w:color w:val="000000"/>
          <w:sz w:val="22"/>
          <w:szCs w:val="22"/>
        </w:rPr>
        <w:t xml:space="preserve">exclusively </w:t>
      </w:r>
      <w:r w:rsidRPr="009B5300">
        <w:rPr>
          <w:rFonts w:ascii="Arial" w:hAnsi="Arial" w:cs="Arial"/>
          <w:color w:val="000000"/>
          <w:sz w:val="22"/>
          <w:szCs w:val="22"/>
        </w:rPr>
        <w:t xml:space="preserve">for new entrants </w:t>
      </w:r>
      <w:r w:rsidR="009A103C" w:rsidRPr="009B5300">
        <w:rPr>
          <w:rFonts w:ascii="Arial" w:hAnsi="Arial" w:cs="Arial"/>
          <w:color w:val="000000"/>
          <w:sz w:val="22"/>
          <w:szCs w:val="22"/>
        </w:rPr>
        <w:t xml:space="preserve">from NPA </w:t>
      </w:r>
      <w:r w:rsidR="009D7E80" w:rsidRPr="009B5300">
        <w:rPr>
          <w:rFonts w:ascii="Arial" w:hAnsi="Arial" w:cs="Arial"/>
          <w:color w:val="000000"/>
          <w:sz w:val="22"/>
          <w:szCs w:val="22"/>
        </w:rPr>
        <w:t>587</w:t>
      </w:r>
      <w:r w:rsidRPr="009B5300">
        <w:rPr>
          <w:rFonts w:ascii="Arial" w:hAnsi="Arial" w:cs="Arial"/>
          <w:color w:val="000000"/>
          <w:sz w:val="22"/>
          <w:szCs w:val="22"/>
        </w:rPr>
        <w:t>.</w:t>
      </w:r>
    </w:p>
    <w:p w:rsidR="00C63C12" w:rsidRPr="009B5300" w:rsidRDefault="00C63C12" w:rsidP="00C63C12">
      <w:pPr>
        <w:pStyle w:val="PlainText"/>
        <w:rPr>
          <w:rFonts w:ascii="Arial" w:hAnsi="Arial" w:cs="Arial"/>
          <w:color w:val="000000"/>
          <w:sz w:val="22"/>
          <w:szCs w:val="22"/>
        </w:rPr>
      </w:pPr>
    </w:p>
    <w:p w:rsidR="00C63C12" w:rsidRPr="009B5300" w:rsidRDefault="00C63C12" w:rsidP="00C63C12">
      <w:pPr>
        <w:pStyle w:val="PlainText"/>
        <w:rPr>
          <w:rFonts w:ascii="Arial" w:hAnsi="Arial" w:cs="Arial"/>
          <w:color w:val="000000"/>
          <w:sz w:val="22"/>
          <w:szCs w:val="22"/>
        </w:rPr>
      </w:pPr>
      <w:r w:rsidRPr="009B5300">
        <w:rPr>
          <w:rFonts w:ascii="Arial" w:hAnsi="Arial" w:cs="Arial"/>
          <w:color w:val="000000"/>
          <w:sz w:val="22"/>
          <w:szCs w:val="22"/>
        </w:rPr>
        <w:t>If the CRTC-approved relief method is an overlay, then these quantities of set aside CO Codes would become available for assignment as specified above during the two-year time period after implementation of the overlay. Any set-aside CO Codes remaining unassigned at the end of the two-year time period would be returned to the general pool of assignable CO Codes.</w:t>
      </w:r>
    </w:p>
    <w:p w:rsidR="00C63C12" w:rsidRPr="009B5300" w:rsidRDefault="00C63C12" w:rsidP="00C63C12">
      <w:pPr>
        <w:pStyle w:val="PlainText"/>
        <w:rPr>
          <w:rFonts w:ascii="Arial" w:hAnsi="Arial" w:cs="Arial"/>
          <w:color w:val="000000"/>
          <w:sz w:val="22"/>
          <w:szCs w:val="22"/>
        </w:rPr>
      </w:pPr>
    </w:p>
    <w:p w:rsidR="00C63C12" w:rsidRPr="009B5300" w:rsidRDefault="00C63C12" w:rsidP="00C63C12">
      <w:pPr>
        <w:pStyle w:val="PlainText"/>
        <w:rPr>
          <w:rFonts w:ascii="Arial" w:hAnsi="Arial"/>
          <w:sz w:val="22"/>
        </w:rPr>
      </w:pPr>
      <w:r w:rsidRPr="009B5300">
        <w:rPr>
          <w:rFonts w:ascii="Arial" w:hAnsi="Arial"/>
          <w:sz w:val="22"/>
          <w:szCs w:val="22"/>
        </w:rPr>
        <w:t>If the CRTC-approved relief</w:t>
      </w:r>
      <w:r w:rsidRPr="009B5300">
        <w:rPr>
          <w:rFonts w:ascii="Arial" w:hAnsi="Arial"/>
          <w:sz w:val="22"/>
        </w:rPr>
        <w:t xml:space="preserve"> method is a split, the set-aside CO Codes would become available for initial code assignments when the general pool of assignable CO Codes exhausts prior to relief. After implementation of the split, any remaining set-aside CO Codes would be returned to the general pool of assignable CO Codes.</w:t>
      </w:r>
    </w:p>
    <w:p w:rsidR="00C63C12" w:rsidRPr="009B5300" w:rsidRDefault="00C63C12" w:rsidP="00C63C12">
      <w:pPr>
        <w:pStyle w:val="PlainText"/>
        <w:rPr>
          <w:rFonts w:ascii="Arial" w:hAnsi="Arial"/>
          <w:sz w:val="22"/>
        </w:rPr>
      </w:pPr>
    </w:p>
    <w:p w:rsidR="00C63C12" w:rsidRDefault="00C63C12" w:rsidP="00C63C12">
      <w:pPr>
        <w:pStyle w:val="PlainText"/>
        <w:rPr>
          <w:rFonts w:ascii="Arial" w:hAnsi="Arial" w:cs="Arial"/>
          <w:color w:val="000000"/>
          <w:sz w:val="22"/>
          <w:szCs w:val="22"/>
        </w:rPr>
      </w:pPr>
      <w:r w:rsidRPr="009B5300">
        <w:rPr>
          <w:rFonts w:ascii="Arial" w:hAnsi="Arial" w:cs="Arial"/>
          <w:color w:val="000000"/>
          <w:sz w:val="22"/>
          <w:szCs w:val="22"/>
        </w:rPr>
        <w:t xml:space="preserve">If a Jeopardy Condition is declared, </w:t>
      </w:r>
      <w:r w:rsidR="006D5524" w:rsidRPr="009B5300">
        <w:rPr>
          <w:rFonts w:ascii="Arial" w:hAnsi="Arial" w:cs="Arial"/>
          <w:color w:val="000000"/>
          <w:sz w:val="22"/>
          <w:szCs w:val="22"/>
        </w:rPr>
        <w:t xml:space="preserve">then for the purposes of calculating the CO Code Inventory quantities in the Jeopardy Contingency Plan, </w:t>
      </w:r>
      <w:r w:rsidRPr="009B5300">
        <w:rPr>
          <w:rFonts w:ascii="Arial" w:hAnsi="Arial" w:cs="Arial"/>
          <w:color w:val="000000"/>
          <w:sz w:val="22"/>
          <w:szCs w:val="22"/>
        </w:rPr>
        <w:t xml:space="preserve">it is assumed that CRTC staff would approve that the </w:t>
      </w:r>
      <w:r w:rsidR="005B7D5F" w:rsidRPr="009B5300">
        <w:rPr>
          <w:rFonts w:ascii="Arial" w:hAnsi="Arial" w:cs="Arial"/>
          <w:color w:val="000000"/>
          <w:sz w:val="22"/>
          <w:szCs w:val="22"/>
        </w:rPr>
        <w:t xml:space="preserve">7 </w:t>
      </w:r>
      <w:r w:rsidRPr="009B5300">
        <w:rPr>
          <w:rFonts w:ascii="Arial" w:hAnsi="Arial" w:cs="Arial"/>
          <w:color w:val="000000"/>
          <w:sz w:val="22"/>
          <w:szCs w:val="22"/>
        </w:rPr>
        <w:t xml:space="preserve">CO Codes for initial code assignments for </w:t>
      </w:r>
      <w:r w:rsidR="00467614" w:rsidRPr="009B5300">
        <w:rPr>
          <w:rFonts w:ascii="Arial" w:hAnsi="Arial" w:cs="Arial"/>
          <w:color w:val="000000"/>
          <w:sz w:val="22"/>
          <w:szCs w:val="22"/>
        </w:rPr>
        <w:t>C</w:t>
      </w:r>
      <w:r w:rsidRPr="009B5300">
        <w:rPr>
          <w:rFonts w:ascii="Arial" w:hAnsi="Arial" w:cs="Arial"/>
          <w:color w:val="000000"/>
          <w:sz w:val="22"/>
          <w:szCs w:val="22"/>
        </w:rPr>
        <w:t>arriers already providing service should be made available for general assignment prior to relief</w:t>
      </w:r>
      <w:r w:rsidR="00032084" w:rsidRPr="009B5300">
        <w:rPr>
          <w:rFonts w:ascii="Arial" w:hAnsi="Arial" w:cs="Arial"/>
          <w:color w:val="000000"/>
          <w:sz w:val="22"/>
          <w:szCs w:val="22"/>
        </w:rPr>
        <w:t>.</w:t>
      </w:r>
    </w:p>
    <w:p w:rsidR="005C300B" w:rsidRPr="003F4F18" w:rsidRDefault="005C300B" w:rsidP="00A93107">
      <w:pPr>
        <w:pStyle w:val="PlainText"/>
        <w:rPr>
          <w:rFonts w:ascii="Arial" w:hAnsi="Arial"/>
          <w:sz w:val="22"/>
        </w:rPr>
      </w:pPr>
    </w:p>
    <w:p w:rsidR="00D733D6" w:rsidRDefault="00D733D6" w:rsidP="00E03865">
      <w:pPr>
        <w:pStyle w:val="PlainText"/>
        <w:rPr>
          <w:rFonts w:ascii="Arial" w:hAnsi="Arial"/>
          <w:sz w:val="22"/>
        </w:rPr>
        <w:sectPr w:rsidR="00D733D6" w:rsidSect="00BE4F3A">
          <w:footnotePr>
            <w:pos w:val="beneathText"/>
          </w:footnotePr>
          <w:endnotePr>
            <w:numFmt w:val="decimal"/>
          </w:endnotePr>
          <w:pgSz w:w="12240" w:h="15840" w:code="1"/>
          <w:pgMar w:top="720" w:right="1440" w:bottom="1440" w:left="1440" w:header="720" w:footer="576" w:gutter="0"/>
          <w:cols w:space="720"/>
        </w:sectPr>
      </w:pPr>
    </w:p>
    <w:p w:rsidR="00E03865" w:rsidRPr="00D733D6" w:rsidRDefault="00D733D6" w:rsidP="00467614">
      <w:pPr>
        <w:pStyle w:val="Heading1"/>
        <w:numPr>
          <w:ilvl w:val="0"/>
          <w:numId w:val="13"/>
        </w:numPr>
        <w:tabs>
          <w:tab w:val="clear" w:pos="284"/>
          <w:tab w:val="num" w:pos="720"/>
        </w:tabs>
        <w:ind w:left="720" w:hanging="720"/>
      </w:pPr>
      <w:bookmarkStart w:id="352" w:name="_Toc348672774"/>
      <w:bookmarkStart w:id="353" w:name="_Toc351964242"/>
      <w:r w:rsidRPr="00D733D6">
        <w:lastRenderedPageBreak/>
        <w:t>PROPOSED SCHEDULE</w:t>
      </w:r>
      <w:bookmarkEnd w:id="352"/>
      <w:bookmarkEnd w:id="353"/>
    </w:p>
    <w:p w:rsidR="00C5499C" w:rsidRPr="00B2372D" w:rsidRDefault="00C5499C" w:rsidP="00F62DC2">
      <w:pPr>
        <w:rPr>
          <w:sz w:val="22"/>
          <w:szCs w:val="22"/>
        </w:rPr>
      </w:pPr>
    </w:p>
    <w:p w:rsidR="00B2372D" w:rsidRDefault="00B2372D" w:rsidP="00B2372D">
      <w:pPr>
        <w:rPr>
          <w:sz w:val="22"/>
          <w:szCs w:val="22"/>
        </w:rPr>
      </w:pPr>
      <w:r w:rsidRPr="00A05561">
        <w:rPr>
          <w:sz w:val="22"/>
          <w:szCs w:val="22"/>
        </w:rPr>
        <w:t xml:space="preserve">The </w:t>
      </w:r>
      <w:r w:rsidR="00AE482C" w:rsidRPr="00A05561">
        <w:rPr>
          <w:sz w:val="22"/>
          <w:szCs w:val="22"/>
        </w:rPr>
        <w:t>CNA</w:t>
      </w:r>
      <w:r w:rsidRPr="00A05561">
        <w:rPr>
          <w:sz w:val="22"/>
          <w:szCs w:val="22"/>
        </w:rPr>
        <w:t xml:space="preserve"> developed the following proposed schedule using the best available information at this time. A number of assumptions were made with respect to the timeframes for certain events. Depending upon the Relief Option that is approved by the CRTC, the following proposed schedule will be modified accordingly.</w:t>
      </w:r>
    </w:p>
    <w:p w:rsidR="009A103C" w:rsidRDefault="009A103C" w:rsidP="00B2372D">
      <w:pPr>
        <w:rPr>
          <w:sz w:val="22"/>
          <w:szCs w:val="22"/>
        </w:rPr>
      </w:pPr>
    </w:p>
    <w:p w:rsidR="009A103C" w:rsidRDefault="009A103C" w:rsidP="00B2372D">
      <w:pPr>
        <w:rPr>
          <w:sz w:val="22"/>
          <w:szCs w:val="22"/>
        </w:rPr>
      </w:pPr>
    </w:p>
    <w:p w:rsidR="009A103C" w:rsidRDefault="009A103C" w:rsidP="009A103C">
      <w:pPr>
        <w:pStyle w:val="PlainText"/>
        <w:rPr>
          <w:rFonts w:ascii="Arial" w:hAnsi="Arial"/>
          <w:sz w:val="22"/>
        </w:rPr>
      </w:pPr>
      <w:r w:rsidRPr="00995E76">
        <w:rPr>
          <w:rFonts w:ascii="Arial" w:hAnsi="Arial"/>
          <w:sz w:val="22"/>
          <w:highlight w:val="yellow"/>
        </w:rPr>
        <w:t>To be completed by RPC.</w:t>
      </w:r>
    </w:p>
    <w:p w:rsidR="009A103C" w:rsidRDefault="009A103C" w:rsidP="009A103C">
      <w:pPr>
        <w:pStyle w:val="PlainText"/>
        <w:rPr>
          <w:rFonts w:ascii="Arial" w:hAnsi="Arial"/>
          <w:sz w:val="22"/>
        </w:rPr>
      </w:pPr>
    </w:p>
    <w:tbl>
      <w:tblPr>
        <w:tblW w:w="9654" w:type="dxa"/>
        <w:tblInd w:w="93" w:type="dxa"/>
        <w:tblLook w:val="04A0"/>
      </w:tblPr>
      <w:tblGrid>
        <w:gridCol w:w="740"/>
        <w:gridCol w:w="5083"/>
        <w:gridCol w:w="1280"/>
        <w:gridCol w:w="1276"/>
        <w:gridCol w:w="1275"/>
      </w:tblGrid>
      <w:tr w:rsidR="000C2AAC" w:rsidRPr="00DA7BF1" w:rsidTr="000C2AAC">
        <w:trPr>
          <w:trHeight w:val="255"/>
          <w:tblHeader/>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b/>
                <w:bCs/>
                <w:sz w:val="18"/>
                <w:szCs w:val="18"/>
                <w:lang w:val="en-US"/>
              </w:rPr>
            </w:pPr>
            <w:r w:rsidRPr="00DA7BF1">
              <w:rPr>
                <w:rFonts w:cs="Arial"/>
                <w:b/>
                <w:bCs/>
                <w:sz w:val="18"/>
                <w:szCs w:val="18"/>
                <w:lang w:val="en-US"/>
              </w:rPr>
              <w:t>Item</w:t>
            </w:r>
          </w:p>
        </w:tc>
        <w:tc>
          <w:tcPr>
            <w:tcW w:w="5083" w:type="dxa"/>
            <w:tcBorders>
              <w:top w:val="single" w:sz="4" w:space="0" w:color="auto"/>
              <w:left w:val="nil"/>
              <w:bottom w:val="single" w:sz="4" w:space="0" w:color="auto"/>
              <w:right w:val="single" w:sz="4" w:space="0" w:color="auto"/>
            </w:tcBorders>
            <w:shd w:val="clear" w:color="auto" w:fill="auto"/>
            <w:hideMark/>
          </w:tcPr>
          <w:p w:rsidR="000C2AAC" w:rsidRPr="00DA7BF1" w:rsidRDefault="000C2AAC" w:rsidP="000C2AAC">
            <w:pPr>
              <w:jc w:val="center"/>
              <w:rPr>
                <w:rFonts w:cs="Arial"/>
                <w:b/>
                <w:bCs/>
                <w:sz w:val="18"/>
                <w:szCs w:val="18"/>
                <w:lang w:val="en-US"/>
              </w:rPr>
            </w:pPr>
            <w:r w:rsidRPr="00DA7BF1">
              <w:rPr>
                <w:rFonts w:cs="Arial"/>
                <w:b/>
                <w:bCs/>
                <w:sz w:val="18"/>
                <w:szCs w:val="18"/>
                <w:lang w:val="en-US"/>
              </w:rPr>
              <w:t>Task or Event</w:t>
            </w:r>
          </w:p>
        </w:tc>
        <w:tc>
          <w:tcPr>
            <w:tcW w:w="1280" w:type="dxa"/>
            <w:tcBorders>
              <w:top w:val="single" w:sz="4" w:space="0" w:color="auto"/>
              <w:left w:val="nil"/>
              <w:bottom w:val="single" w:sz="4" w:space="0" w:color="auto"/>
              <w:right w:val="single" w:sz="4" w:space="0" w:color="auto"/>
            </w:tcBorders>
            <w:shd w:val="clear" w:color="auto" w:fill="auto"/>
            <w:hideMark/>
          </w:tcPr>
          <w:p w:rsidR="000C2AAC" w:rsidRPr="00DA7BF1" w:rsidRDefault="000C2AAC" w:rsidP="000C2AAC">
            <w:pPr>
              <w:jc w:val="center"/>
              <w:rPr>
                <w:rFonts w:cs="Arial"/>
                <w:b/>
                <w:bCs/>
                <w:sz w:val="18"/>
                <w:szCs w:val="18"/>
                <w:lang w:val="en-US"/>
              </w:rPr>
            </w:pPr>
            <w:r w:rsidRPr="00DA7BF1">
              <w:rPr>
                <w:rFonts w:cs="Arial"/>
                <w:b/>
                <w:bCs/>
                <w:sz w:val="18"/>
                <w:szCs w:val="18"/>
                <w:lang w:val="en-US"/>
              </w:rPr>
              <w:t>PRIME</w:t>
            </w:r>
          </w:p>
        </w:tc>
        <w:tc>
          <w:tcPr>
            <w:tcW w:w="1276" w:type="dxa"/>
            <w:tcBorders>
              <w:top w:val="single" w:sz="4" w:space="0" w:color="auto"/>
              <w:left w:val="nil"/>
              <w:bottom w:val="single" w:sz="4" w:space="0" w:color="auto"/>
              <w:right w:val="single" w:sz="4" w:space="0" w:color="auto"/>
            </w:tcBorders>
            <w:shd w:val="clear" w:color="auto" w:fill="auto"/>
            <w:hideMark/>
          </w:tcPr>
          <w:p w:rsidR="000C2AAC" w:rsidRPr="00DA7BF1" w:rsidRDefault="000C2AAC" w:rsidP="000C2AAC">
            <w:pPr>
              <w:jc w:val="center"/>
              <w:rPr>
                <w:rFonts w:cs="Arial"/>
                <w:b/>
                <w:bCs/>
                <w:sz w:val="18"/>
                <w:szCs w:val="18"/>
                <w:lang w:val="en-US"/>
              </w:rPr>
            </w:pPr>
            <w:r w:rsidRPr="00DA7BF1">
              <w:rPr>
                <w:rFonts w:cs="Arial"/>
                <w:b/>
                <w:bCs/>
                <w:sz w:val="18"/>
                <w:szCs w:val="18"/>
                <w:lang w:val="en-US"/>
              </w:rPr>
              <w:t>START</w:t>
            </w:r>
          </w:p>
        </w:tc>
        <w:tc>
          <w:tcPr>
            <w:tcW w:w="1275" w:type="dxa"/>
            <w:tcBorders>
              <w:top w:val="single" w:sz="4" w:space="0" w:color="auto"/>
              <w:left w:val="nil"/>
              <w:bottom w:val="single" w:sz="4" w:space="0" w:color="auto"/>
              <w:right w:val="single" w:sz="4" w:space="0" w:color="auto"/>
            </w:tcBorders>
            <w:shd w:val="clear" w:color="auto" w:fill="auto"/>
            <w:hideMark/>
          </w:tcPr>
          <w:p w:rsidR="000C2AAC" w:rsidRPr="00DA7BF1" w:rsidRDefault="000C2AAC" w:rsidP="000C2AAC">
            <w:pPr>
              <w:jc w:val="center"/>
              <w:rPr>
                <w:rFonts w:cs="Arial"/>
                <w:b/>
                <w:bCs/>
                <w:sz w:val="18"/>
                <w:szCs w:val="18"/>
                <w:lang w:val="en-US"/>
              </w:rPr>
            </w:pPr>
            <w:r w:rsidRPr="00DA7BF1">
              <w:rPr>
                <w:rFonts w:cs="Arial"/>
                <w:b/>
                <w:bCs/>
                <w:sz w:val="18"/>
                <w:szCs w:val="18"/>
                <w:lang w:val="en-US"/>
              </w:rPr>
              <w:t>END</w:t>
            </w:r>
          </w:p>
        </w:tc>
      </w:tr>
      <w:tr w:rsidR="000C2AAC" w:rsidRPr="00DA7BF1" w:rsidTr="000C2AAC">
        <w:trPr>
          <w:trHeight w:val="624"/>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1</w:t>
            </w:r>
          </w:p>
        </w:tc>
        <w:tc>
          <w:tcPr>
            <w:tcW w:w="5083" w:type="dxa"/>
            <w:tcBorders>
              <w:top w:val="single" w:sz="4" w:space="0" w:color="auto"/>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CNA identifies NPA exhaust and notifies by e-mail CRTC staff, CSCN, N</w:t>
            </w:r>
            <w:r>
              <w:rPr>
                <w:rFonts w:cs="Arial"/>
                <w:sz w:val="18"/>
                <w:szCs w:val="18"/>
                <w:lang w:val="en-US"/>
              </w:rPr>
              <w:t>orth American Numbering Plan Administration (N</w:t>
            </w:r>
            <w:r w:rsidRPr="00DA7BF1">
              <w:rPr>
                <w:rFonts w:cs="Arial"/>
                <w:sz w:val="18"/>
                <w:szCs w:val="18"/>
                <w:lang w:val="en-US"/>
              </w:rPr>
              <w:t>ANPA</w:t>
            </w:r>
            <w:r>
              <w:rPr>
                <w:rFonts w:cs="Arial"/>
                <w:sz w:val="18"/>
                <w:szCs w:val="18"/>
                <w:lang w:val="en-US"/>
              </w:rPr>
              <w:t>)</w:t>
            </w:r>
            <w:r w:rsidRPr="00DA7BF1">
              <w:rPr>
                <w:rFonts w:cs="Arial"/>
                <w:sz w:val="18"/>
                <w:szCs w:val="18"/>
                <w:lang w:val="en-US"/>
              </w:rPr>
              <w:t xml:space="preserve"> &amp; CISC that the NPA will exhaust within 72 months</w:t>
            </w:r>
          </w:p>
          <w:p w:rsidR="000C2AAC" w:rsidRPr="00DA7BF1" w:rsidRDefault="000C2AAC" w:rsidP="000C2AAC">
            <w:pPr>
              <w:rPr>
                <w:rFonts w:cs="Arial"/>
                <w:sz w:val="18"/>
                <w:szCs w:val="18"/>
                <w:lang w:val="en-US"/>
              </w:rPr>
            </w:pPr>
          </w:p>
        </w:tc>
        <w:tc>
          <w:tcPr>
            <w:tcW w:w="1280" w:type="dxa"/>
            <w:tcBorders>
              <w:top w:val="single" w:sz="4" w:space="0" w:color="auto"/>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CNA</w:t>
            </w:r>
          </w:p>
        </w:tc>
        <w:tc>
          <w:tcPr>
            <w:tcW w:w="1276" w:type="dxa"/>
            <w:tcBorders>
              <w:top w:val="single" w:sz="4" w:space="0" w:color="auto"/>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 </w:t>
            </w:r>
          </w:p>
        </w:tc>
        <w:tc>
          <w:tcPr>
            <w:tcW w:w="1275" w:type="dxa"/>
            <w:tcBorders>
              <w:top w:val="single" w:sz="4" w:space="0" w:color="auto"/>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Pr>
                <w:rFonts w:cs="Arial"/>
                <w:sz w:val="18"/>
                <w:szCs w:val="18"/>
                <w:lang w:val="en-US"/>
              </w:rPr>
              <w:t>10-Apr-12</w:t>
            </w:r>
          </w:p>
        </w:tc>
      </w:tr>
      <w:tr w:rsidR="000C2AAC" w:rsidRPr="00DA7BF1" w:rsidTr="000C2AAC">
        <w:trPr>
          <w:trHeight w:val="210"/>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2</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CNA conducts R-NRUF &amp; releases results</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CNA</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Pr>
                <w:rFonts w:cs="Arial"/>
                <w:sz w:val="18"/>
                <w:szCs w:val="18"/>
                <w:lang w:val="en-US"/>
              </w:rPr>
              <w:t>8-Aug-11</w:t>
            </w: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Pr>
                <w:rFonts w:cs="Arial"/>
                <w:sz w:val="18"/>
                <w:szCs w:val="18"/>
                <w:lang w:val="en-US"/>
              </w:rPr>
              <w:t>5-Oct-12</w:t>
            </w:r>
          </w:p>
        </w:tc>
      </w:tr>
      <w:tr w:rsidR="000C2AAC" w:rsidRPr="00DA7BF1" w:rsidTr="000C2AAC">
        <w:trPr>
          <w:trHeight w:val="585"/>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3</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CRTC issues Telecom Notice of Consultation regarding establishmen</w:t>
            </w:r>
            <w:r>
              <w:rPr>
                <w:rFonts w:cs="Arial"/>
                <w:sz w:val="18"/>
                <w:szCs w:val="18"/>
                <w:lang w:val="en-US"/>
              </w:rPr>
              <w:t xml:space="preserve">t of an ad hoc Relief Planning </w:t>
            </w:r>
            <w:r w:rsidRPr="00DA7BF1">
              <w:rPr>
                <w:rFonts w:cs="Arial"/>
                <w:sz w:val="18"/>
                <w:szCs w:val="18"/>
                <w:lang w:val="en-US"/>
              </w:rPr>
              <w:t>Committee</w:t>
            </w:r>
            <w:r>
              <w:rPr>
                <w:rFonts w:cs="Arial"/>
                <w:sz w:val="18"/>
                <w:szCs w:val="18"/>
                <w:lang w:val="en-US"/>
              </w:rPr>
              <w:t xml:space="preserve"> (RPC)</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CRTC</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Pr>
                <w:rFonts w:cs="Arial"/>
                <w:sz w:val="18"/>
                <w:szCs w:val="18"/>
                <w:lang w:val="en-US"/>
              </w:rPr>
              <w:t>5-Oct-12</w:t>
            </w: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Pr>
                <w:rFonts w:cs="Arial"/>
                <w:sz w:val="18"/>
                <w:szCs w:val="18"/>
                <w:lang w:val="en-US"/>
              </w:rPr>
              <w:t>29-Nov-12</w:t>
            </w:r>
          </w:p>
        </w:tc>
      </w:tr>
      <w:tr w:rsidR="000C2AAC" w:rsidRPr="00DA7BF1" w:rsidTr="000C2AAC">
        <w:trPr>
          <w:trHeight w:val="370"/>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4</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CNA announces the date for the initial NPA Relief Planning face-to-face meeting &amp; requests contributions</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CNA</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166"/>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5</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CNA develops and distributes</w:t>
            </w:r>
            <w:r>
              <w:rPr>
                <w:rFonts w:cs="Arial"/>
                <w:sz w:val="18"/>
                <w:szCs w:val="18"/>
                <w:lang w:val="en-US"/>
              </w:rPr>
              <w:t xml:space="preserve"> the</w:t>
            </w:r>
            <w:r w:rsidRPr="00DA7BF1">
              <w:rPr>
                <w:rFonts w:cs="Arial"/>
                <w:sz w:val="18"/>
                <w:szCs w:val="18"/>
                <w:lang w:val="en-US"/>
              </w:rPr>
              <w:t xml:space="preserve"> IPD to </w:t>
            </w:r>
            <w:r>
              <w:rPr>
                <w:rFonts w:cs="Arial"/>
                <w:sz w:val="18"/>
                <w:szCs w:val="18"/>
                <w:lang w:val="en-US"/>
              </w:rPr>
              <w:t xml:space="preserve">the </w:t>
            </w:r>
            <w:r w:rsidRPr="00DA7BF1">
              <w:rPr>
                <w:rFonts w:cs="Arial"/>
                <w:sz w:val="18"/>
                <w:szCs w:val="18"/>
                <w:lang w:val="en-US"/>
              </w:rPr>
              <w:t>RPC</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CNA</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314"/>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6</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 xml:space="preserve">RPC participants review </w:t>
            </w:r>
            <w:r>
              <w:rPr>
                <w:rFonts w:cs="Arial"/>
                <w:sz w:val="18"/>
                <w:szCs w:val="18"/>
                <w:lang w:val="en-US"/>
              </w:rPr>
              <w:t xml:space="preserve">the </w:t>
            </w:r>
            <w:r w:rsidRPr="00DA7BF1">
              <w:rPr>
                <w:rFonts w:cs="Arial"/>
                <w:sz w:val="18"/>
                <w:szCs w:val="18"/>
                <w:lang w:val="en-US"/>
              </w:rPr>
              <w:t xml:space="preserve">IPD &amp; submit contributions to </w:t>
            </w:r>
            <w:r>
              <w:rPr>
                <w:rFonts w:cs="Arial"/>
                <w:sz w:val="18"/>
                <w:szCs w:val="18"/>
                <w:lang w:val="en-US"/>
              </w:rPr>
              <w:t xml:space="preserve">the </w:t>
            </w:r>
            <w:r w:rsidRPr="00DA7BF1">
              <w:rPr>
                <w:rFonts w:cs="Arial"/>
                <w:sz w:val="18"/>
                <w:szCs w:val="18"/>
                <w:lang w:val="en-US"/>
              </w:rPr>
              <w:t>RPC</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RPC</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7</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 xml:space="preserve">CNA chairs initial RPC meeting to start development of </w:t>
            </w:r>
            <w:r>
              <w:rPr>
                <w:rFonts w:cs="Arial"/>
                <w:sz w:val="18"/>
                <w:szCs w:val="18"/>
                <w:lang w:val="en-US"/>
              </w:rPr>
              <w:t xml:space="preserve">the </w:t>
            </w:r>
            <w:r w:rsidRPr="00DA7BF1">
              <w:rPr>
                <w:rFonts w:cs="Arial"/>
                <w:sz w:val="18"/>
                <w:szCs w:val="18"/>
                <w:lang w:val="en-US"/>
              </w:rPr>
              <w:t>P</w:t>
            </w:r>
            <w:r>
              <w:rPr>
                <w:rFonts w:cs="Arial"/>
                <w:sz w:val="18"/>
                <w:szCs w:val="18"/>
                <w:lang w:val="en-US"/>
              </w:rPr>
              <w:t xml:space="preserve">lanning </w:t>
            </w:r>
            <w:r w:rsidRPr="00DA7BF1">
              <w:rPr>
                <w:rFonts w:cs="Arial"/>
                <w:sz w:val="18"/>
                <w:szCs w:val="18"/>
                <w:lang w:val="en-US"/>
              </w:rPr>
              <w:t>D</w:t>
            </w:r>
            <w:r>
              <w:rPr>
                <w:rFonts w:cs="Arial"/>
                <w:sz w:val="18"/>
                <w:szCs w:val="18"/>
                <w:lang w:val="en-US"/>
              </w:rPr>
              <w:t>ocument (PD)</w:t>
            </w:r>
            <w:r w:rsidRPr="00DA7BF1">
              <w:rPr>
                <w:rFonts w:cs="Arial"/>
                <w:sz w:val="18"/>
                <w:szCs w:val="18"/>
                <w:lang w:val="en-US"/>
              </w:rPr>
              <w:t xml:space="preserve">, Relief Implementation Plan </w:t>
            </w:r>
            <w:r>
              <w:rPr>
                <w:rFonts w:cs="Arial"/>
                <w:sz w:val="18"/>
                <w:szCs w:val="18"/>
                <w:lang w:val="en-US"/>
              </w:rPr>
              <w:t>(</w:t>
            </w:r>
            <w:r w:rsidRPr="00DA7BF1">
              <w:rPr>
                <w:rFonts w:cs="Arial"/>
                <w:sz w:val="18"/>
                <w:szCs w:val="18"/>
                <w:lang w:val="en-US"/>
              </w:rPr>
              <w:t>RIP</w:t>
            </w:r>
            <w:r>
              <w:rPr>
                <w:rFonts w:cs="Arial"/>
                <w:sz w:val="18"/>
                <w:szCs w:val="18"/>
                <w:lang w:val="en-US"/>
              </w:rPr>
              <w:t>)</w:t>
            </w:r>
            <w:r w:rsidRPr="00DA7BF1">
              <w:rPr>
                <w:rFonts w:cs="Arial"/>
                <w:sz w:val="18"/>
                <w:szCs w:val="18"/>
                <w:lang w:val="en-US"/>
              </w:rPr>
              <w:t xml:space="preserve"> &amp; Planning Letter </w:t>
            </w:r>
            <w:r>
              <w:rPr>
                <w:rFonts w:cs="Arial"/>
                <w:sz w:val="18"/>
                <w:szCs w:val="18"/>
                <w:lang w:val="en-US"/>
              </w:rPr>
              <w:t>(</w:t>
            </w:r>
            <w:r w:rsidRPr="00DA7BF1">
              <w:rPr>
                <w:rFonts w:cs="Arial"/>
                <w:sz w:val="18"/>
                <w:szCs w:val="18"/>
                <w:lang w:val="en-US"/>
              </w:rPr>
              <w:t>PL</w:t>
            </w:r>
            <w:r>
              <w:rPr>
                <w:rFonts w:cs="Arial"/>
                <w:sz w:val="18"/>
                <w:szCs w:val="18"/>
                <w:lang w:val="en-US"/>
              </w:rPr>
              <w:t>)</w:t>
            </w:r>
            <w:r w:rsidRPr="00DA7BF1">
              <w:rPr>
                <w:rFonts w:cs="Arial"/>
                <w:sz w:val="18"/>
                <w:szCs w:val="18"/>
                <w:lang w:val="en-US"/>
              </w:rPr>
              <w:t>, &amp; schedules future meetings/conference calls</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CNA, RPC</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324"/>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8</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 xml:space="preserve">CNA chairs subsequent RPC meetings/conference calls to finalize </w:t>
            </w:r>
            <w:r>
              <w:rPr>
                <w:rFonts w:cs="Arial"/>
                <w:sz w:val="18"/>
                <w:szCs w:val="18"/>
                <w:lang w:val="en-US"/>
              </w:rPr>
              <w:t xml:space="preserve">the </w:t>
            </w:r>
            <w:r w:rsidRPr="00DA7BF1">
              <w:rPr>
                <w:rFonts w:cs="Arial"/>
                <w:sz w:val="18"/>
                <w:szCs w:val="18"/>
                <w:lang w:val="en-US"/>
              </w:rPr>
              <w:t>PD</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CNA, RPC</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262"/>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9</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 xml:space="preserve">CNA forwards </w:t>
            </w:r>
            <w:r>
              <w:rPr>
                <w:rFonts w:cs="Arial"/>
                <w:sz w:val="18"/>
                <w:szCs w:val="18"/>
                <w:lang w:val="en-US"/>
              </w:rPr>
              <w:t xml:space="preserve">the </w:t>
            </w:r>
            <w:r w:rsidRPr="00DA7BF1">
              <w:rPr>
                <w:rFonts w:cs="Arial"/>
                <w:sz w:val="18"/>
                <w:szCs w:val="18"/>
                <w:lang w:val="en-US"/>
              </w:rPr>
              <w:t>PD to the CISC and CRTC for approval</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CNA</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DB79D5">
        <w:trPr>
          <w:trHeight w:val="926"/>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10</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 xml:space="preserve">Special Types of Telecommunications Service Users (9-1-1 </w:t>
            </w:r>
            <w:r w:rsidRPr="009F46A9">
              <w:rPr>
                <w:rFonts w:cs="Arial"/>
                <w:sz w:val="18"/>
                <w:szCs w:val="18"/>
              </w:rPr>
              <w:t>Public Safety Answering Point</w:t>
            </w:r>
            <w:r>
              <w:rPr>
                <w:rFonts w:cs="Arial"/>
                <w:sz w:val="18"/>
                <w:szCs w:val="18"/>
              </w:rPr>
              <w:t>s</w:t>
            </w:r>
            <w:r w:rsidRPr="00DA7BF1">
              <w:rPr>
                <w:rFonts w:cs="Arial"/>
                <w:sz w:val="18"/>
                <w:szCs w:val="18"/>
                <w:lang w:val="en-US"/>
              </w:rPr>
              <w:t xml:space="preserve"> </w:t>
            </w:r>
            <w:r>
              <w:rPr>
                <w:rFonts w:cs="Arial"/>
                <w:sz w:val="18"/>
                <w:szCs w:val="18"/>
                <w:lang w:val="en-US"/>
              </w:rPr>
              <w:t>(</w:t>
            </w:r>
            <w:r w:rsidRPr="00DA7BF1">
              <w:rPr>
                <w:rFonts w:cs="Arial"/>
                <w:sz w:val="18"/>
                <w:szCs w:val="18"/>
                <w:lang w:val="en-US"/>
              </w:rPr>
              <w:t>PSAPs</w:t>
            </w:r>
            <w:r>
              <w:rPr>
                <w:rFonts w:cs="Arial"/>
                <w:sz w:val="18"/>
                <w:szCs w:val="18"/>
                <w:lang w:val="en-US"/>
              </w:rPr>
              <w:t>)</w:t>
            </w:r>
            <w:r w:rsidRPr="00DA7BF1">
              <w:rPr>
                <w:rFonts w:cs="Arial"/>
                <w:sz w:val="18"/>
                <w:szCs w:val="18"/>
                <w:lang w:val="en-US"/>
              </w:rPr>
              <w:t>, alarm companies,</w:t>
            </w:r>
            <w:r>
              <w:rPr>
                <w:rFonts w:cs="Arial"/>
                <w:sz w:val="18"/>
                <w:szCs w:val="18"/>
                <w:lang w:val="en-US"/>
              </w:rPr>
              <w:t xml:space="preserve"> Internet Service Providers (</w:t>
            </w:r>
            <w:r w:rsidRPr="00DA7BF1">
              <w:rPr>
                <w:rFonts w:cs="Arial"/>
                <w:sz w:val="18"/>
                <w:szCs w:val="18"/>
                <w:lang w:val="en-US"/>
              </w:rPr>
              <w:t>ISPs</w:t>
            </w:r>
            <w:r>
              <w:rPr>
                <w:rFonts w:cs="Arial"/>
                <w:sz w:val="18"/>
                <w:szCs w:val="18"/>
                <w:lang w:val="en-US"/>
              </w:rPr>
              <w:t>)</w:t>
            </w:r>
            <w:r w:rsidRPr="00DA7BF1">
              <w:rPr>
                <w:rFonts w:cs="Arial"/>
                <w:sz w:val="18"/>
                <w:szCs w:val="18"/>
                <w:lang w:val="en-US"/>
              </w:rPr>
              <w:t xml:space="preserve">, paging companies, etc.) to identify any concerns to </w:t>
            </w:r>
            <w:r>
              <w:rPr>
                <w:rFonts w:cs="Arial"/>
                <w:sz w:val="18"/>
                <w:szCs w:val="18"/>
                <w:lang w:val="en-US"/>
              </w:rPr>
              <w:t xml:space="preserve">the </w:t>
            </w:r>
            <w:r w:rsidRPr="00DA7BF1">
              <w:rPr>
                <w:rFonts w:cs="Arial"/>
                <w:sz w:val="18"/>
                <w:szCs w:val="18"/>
                <w:lang w:val="en-US"/>
              </w:rPr>
              <w:t>RPC &amp; CRTC</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Special Users</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563"/>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11</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CRTC issues Telecom Decision approving the Relief Method, Relief Date, New NPA &amp; directs</w:t>
            </w:r>
            <w:r>
              <w:rPr>
                <w:rFonts w:cs="Arial"/>
                <w:sz w:val="18"/>
                <w:szCs w:val="18"/>
                <w:lang w:val="en-US"/>
              </w:rPr>
              <w:t xml:space="preserve"> the</w:t>
            </w:r>
            <w:r w:rsidRPr="00DA7BF1">
              <w:rPr>
                <w:rFonts w:cs="Arial"/>
                <w:sz w:val="18"/>
                <w:szCs w:val="18"/>
                <w:lang w:val="en-US"/>
              </w:rPr>
              <w:t xml:space="preserve"> RPC to develop </w:t>
            </w:r>
            <w:r>
              <w:rPr>
                <w:rFonts w:cs="Arial"/>
                <w:sz w:val="18"/>
                <w:szCs w:val="18"/>
                <w:lang w:val="en-US"/>
              </w:rPr>
              <w:t xml:space="preserve">the </w:t>
            </w:r>
            <w:r w:rsidRPr="00DA7BF1">
              <w:rPr>
                <w:rFonts w:cs="Arial"/>
                <w:sz w:val="18"/>
                <w:szCs w:val="18"/>
                <w:lang w:val="en-US"/>
              </w:rPr>
              <w:t>Relief Implementation Plan (RIP)</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CRTC</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150"/>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12</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CNA obtains relief NPA from NANPA</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CNA</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582"/>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13</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 xml:space="preserve">CNA holds RPC meetings to create Consumer Awareness and Network Implementation Task Forces </w:t>
            </w:r>
            <w:r>
              <w:rPr>
                <w:rFonts w:cs="Arial"/>
                <w:sz w:val="18"/>
                <w:szCs w:val="18"/>
                <w:lang w:val="en-US"/>
              </w:rPr>
              <w:t xml:space="preserve">(NITF) </w:t>
            </w:r>
            <w:r w:rsidRPr="00DA7BF1">
              <w:rPr>
                <w:rFonts w:cs="Arial"/>
                <w:sz w:val="18"/>
                <w:szCs w:val="18"/>
                <w:lang w:val="en-US"/>
              </w:rPr>
              <w:t xml:space="preserve">and </w:t>
            </w:r>
            <w:r>
              <w:rPr>
                <w:rFonts w:cs="Arial"/>
                <w:sz w:val="18"/>
                <w:szCs w:val="18"/>
                <w:lang w:val="en-US"/>
              </w:rPr>
              <w:t xml:space="preserve">the </w:t>
            </w:r>
            <w:r w:rsidRPr="00DA7BF1">
              <w:rPr>
                <w:rFonts w:cs="Arial"/>
                <w:sz w:val="18"/>
                <w:szCs w:val="18"/>
                <w:lang w:val="en-US"/>
              </w:rPr>
              <w:t>RPC develops and finalizes</w:t>
            </w:r>
            <w:r>
              <w:rPr>
                <w:rFonts w:cs="Arial"/>
                <w:sz w:val="18"/>
                <w:szCs w:val="18"/>
                <w:lang w:val="en-US"/>
              </w:rPr>
              <w:t xml:space="preserve"> the</w:t>
            </w:r>
            <w:r w:rsidRPr="00DA7BF1">
              <w:rPr>
                <w:rFonts w:cs="Arial"/>
                <w:sz w:val="18"/>
                <w:szCs w:val="18"/>
                <w:lang w:val="en-US"/>
              </w:rPr>
              <w:t xml:space="preserve"> RIP</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CNA, RPC</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168"/>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14</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 xml:space="preserve">CNA forwards </w:t>
            </w:r>
            <w:r>
              <w:rPr>
                <w:rFonts w:cs="Arial"/>
                <w:sz w:val="18"/>
                <w:szCs w:val="18"/>
                <w:lang w:val="en-US"/>
              </w:rPr>
              <w:t xml:space="preserve">the </w:t>
            </w:r>
            <w:r w:rsidRPr="00DA7BF1">
              <w:rPr>
                <w:rFonts w:cs="Arial"/>
                <w:sz w:val="18"/>
                <w:szCs w:val="18"/>
                <w:lang w:val="en-US"/>
              </w:rPr>
              <w:t>RIP to the CISC and CRTC for approval</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CNA</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405"/>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lastRenderedPageBreak/>
              <w:t>15</w:t>
            </w:r>
          </w:p>
        </w:tc>
        <w:tc>
          <w:tcPr>
            <w:tcW w:w="5083" w:type="dxa"/>
            <w:tcBorders>
              <w:top w:val="nil"/>
              <w:left w:val="nil"/>
              <w:bottom w:val="single" w:sz="4" w:space="0" w:color="auto"/>
              <w:right w:val="single" w:sz="4" w:space="0" w:color="auto"/>
            </w:tcBorders>
            <w:shd w:val="clear" w:color="auto" w:fill="auto"/>
            <w:hideMark/>
          </w:tcPr>
          <w:p w:rsidR="000C2AAC" w:rsidRPr="00DA7BF1" w:rsidRDefault="000C2AAC" w:rsidP="000C2AAC">
            <w:pPr>
              <w:rPr>
                <w:rFonts w:cs="Arial"/>
                <w:sz w:val="18"/>
                <w:szCs w:val="18"/>
                <w:lang w:val="en-US"/>
              </w:rPr>
            </w:pPr>
            <w:r w:rsidRPr="00DA7BF1">
              <w:rPr>
                <w:rFonts w:cs="Arial"/>
                <w:sz w:val="18"/>
                <w:szCs w:val="18"/>
                <w:lang w:val="en-US"/>
              </w:rPr>
              <w:t xml:space="preserve">CRTC issues Telecom Decision approving the RIP </w:t>
            </w: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CRTC</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600"/>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16</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Task Forces, Telecommunications Service Providers (TSPs) and users implement relief (starts at CRTC approval of Relief Method &amp; Date and ends on Relief Date)</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TSPs</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1037"/>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17</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 xml:space="preserve">All TSPs to develop and file individual consumer awareness programs with the CRTC (may be done collectively by </w:t>
            </w:r>
            <w:r>
              <w:rPr>
                <w:rFonts w:cs="Arial"/>
                <w:sz w:val="18"/>
                <w:szCs w:val="18"/>
                <w:lang w:val="en-US"/>
              </w:rPr>
              <w:t xml:space="preserve">the </w:t>
            </w:r>
            <w:r w:rsidRPr="00DA7BF1">
              <w:rPr>
                <w:rFonts w:cs="Arial"/>
                <w:sz w:val="18"/>
                <w:szCs w:val="18"/>
                <w:lang w:val="en-US"/>
              </w:rPr>
              <w:t>Telecommunications Alliance) (starts at CRTC approval of RIP and should be completed about 24 months prior to the Relief Date)</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TSPs</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772"/>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18</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 xml:space="preserve">CNA issues media release (in coordination with </w:t>
            </w:r>
            <w:r>
              <w:rPr>
                <w:rFonts w:cs="Arial"/>
                <w:sz w:val="18"/>
                <w:szCs w:val="18"/>
                <w:lang w:val="en-US"/>
              </w:rPr>
              <w:t xml:space="preserve">the </w:t>
            </w:r>
            <w:r w:rsidRPr="00DA7BF1">
              <w:rPr>
                <w:rFonts w:cs="Arial"/>
                <w:sz w:val="18"/>
                <w:szCs w:val="18"/>
                <w:lang w:val="en-US"/>
              </w:rPr>
              <w:t xml:space="preserve">Telecommunications Alliance) (may start upon CRTC approval of </w:t>
            </w:r>
            <w:r>
              <w:rPr>
                <w:rFonts w:cs="Arial"/>
                <w:sz w:val="18"/>
                <w:szCs w:val="18"/>
                <w:lang w:val="en-US"/>
              </w:rPr>
              <w:t xml:space="preserve">the </w:t>
            </w:r>
            <w:r w:rsidRPr="00DA7BF1">
              <w:rPr>
                <w:rFonts w:cs="Arial"/>
                <w:sz w:val="18"/>
                <w:szCs w:val="18"/>
                <w:lang w:val="en-US"/>
              </w:rPr>
              <w:t>RIP and should be issued at least 18 months prior to the Relief Date)</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CNA</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555"/>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19</w:t>
            </w:r>
          </w:p>
        </w:tc>
        <w:tc>
          <w:tcPr>
            <w:tcW w:w="5083" w:type="dxa"/>
            <w:tcBorders>
              <w:top w:val="nil"/>
              <w:left w:val="nil"/>
              <w:bottom w:val="single" w:sz="4" w:space="0" w:color="auto"/>
              <w:right w:val="single" w:sz="4" w:space="0" w:color="auto"/>
            </w:tcBorders>
            <w:shd w:val="clear" w:color="auto" w:fill="auto"/>
            <w:hideMark/>
          </w:tcPr>
          <w:p w:rsidR="000C2AAC" w:rsidRPr="00DA7BF1" w:rsidRDefault="000C2AAC" w:rsidP="000C2AAC">
            <w:pPr>
              <w:rPr>
                <w:rFonts w:cs="Arial"/>
                <w:sz w:val="18"/>
                <w:szCs w:val="18"/>
                <w:lang w:val="en-US"/>
              </w:rPr>
            </w:pPr>
            <w:r w:rsidRPr="00DA7BF1">
              <w:rPr>
                <w:rFonts w:cs="Arial"/>
                <w:sz w:val="18"/>
                <w:szCs w:val="18"/>
                <w:lang w:val="en-US"/>
              </w:rPr>
              <w:t>CNA submits</w:t>
            </w:r>
            <w:r>
              <w:rPr>
                <w:rFonts w:cs="Arial"/>
                <w:sz w:val="18"/>
                <w:szCs w:val="18"/>
                <w:lang w:val="en-US"/>
              </w:rPr>
              <w:t xml:space="preserve"> the</w:t>
            </w:r>
            <w:r w:rsidRPr="00DA7BF1">
              <w:rPr>
                <w:rFonts w:cs="Arial"/>
                <w:sz w:val="18"/>
                <w:szCs w:val="18"/>
                <w:lang w:val="en-US"/>
              </w:rPr>
              <w:t xml:space="preserve"> PL and RIP to NANPA (should be submitted at least 18 months prior to the Relief Date)</w:t>
            </w: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CNA</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439"/>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20</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 xml:space="preserve">NANPA receives and posts </w:t>
            </w:r>
            <w:r>
              <w:rPr>
                <w:rFonts w:cs="Arial"/>
                <w:sz w:val="18"/>
                <w:szCs w:val="18"/>
                <w:lang w:val="en-US"/>
              </w:rPr>
              <w:t xml:space="preserve">the </w:t>
            </w:r>
            <w:r w:rsidRPr="00DA7BF1">
              <w:rPr>
                <w:rFonts w:cs="Arial"/>
                <w:sz w:val="18"/>
                <w:szCs w:val="18"/>
                <w:lang w:val="en-US"/>
              </w:rPr>
              <w:t xml:space="preserve">PL to </w:t>
            </w:r>
            <w:r>
              <w:rPr>
                <w:rFonts w:cs="Arial"/>
                <w:sz w:val="18"/>
                <w:szCs w:val="18"/>
                <w:lang w:val="en-US"/>
              </w:rPr>
              <w:t xml:space="preserve">the </w:t>
            </w:r>
            <w:r w:rsidRPr="00DA7BF1">
              <w:rPr>
                <w:rFonts w:cs="Arial"/>
                <w:sz w:val="18"/>
                <w:szCs w:val="18"/>
                <w:lang w:val="en-US"/>
              </w:rPr>
              <w:t>NANPA website (within 2 weeks of receipt from the CNA)</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NANPA</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662"/>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21</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All TSPs implement consumer awareness activities (starts upon filing of Consumer Awareness Programs with the CRTC and is completed on the Relief Date)</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TSPs</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1099"/>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22</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9A103C">
              <w:rPr>
                <w:rFonts w:cs="Arial"/>
                <w:sz w:val="18"/>
                <w:szCs w:val="18"/>
                <w:lang w:val="en-US"/>
              </w:rPr>
              <w:t xml:space="preserve">All TSPs to notify all customers (residence, business &amp; special customers) of the new </w:t>
            </w:r>
            <w:r w:rsidRPr="007E368F">
              <w:rPr>
                <w:rFonts w:cs="Arial"/>
                <w:sz w:val="18"/>
                <w:szCs w:val="18"/>
                <w:highlight w:val="yellow"/>
                <w:lang w:val="en-US"/>
              </w:rPr>
              <w:t>overlay</w:t>
            </w:r>
            <w:r w:rsidRPr="009A103C">
              <w:rPr>
                <w:rFonts w:cs="Arial"/>
                <w:sz w:val="18"/>
                <w:szCs w:val="18"/>
                <w:lang w:val="en-US"/>
              </w:rPr>
              <w:t xml:space="preserve"> NPA (may start with the filing of Consumer Awareness Programs with the CRTC and all customers should be notified at least 18 months prior to the Relief Date)</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TSPs</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550"/>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23</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 xml:space="preserve">TSPs to submit Progress Report #1 to NITF and </w:t>
            </w:r>
            <w:r w:rsidRPr="00D226B6">
              <w:rPr>
                <w:rFonts w:cs="Arial"/>
                <w:sz w:val="18"/>
                <w:szCs w:val="18"/>
              </w:rPr>
              <w:t>Consumer Awareness Task Force</w:t>
            </w:r>
            <w:r w:rsidRPr="00DA7BF1">
              <w:rPr>
                <w:rFonts w:cs="Arial"/>
                <w:sz w:val="18"/>
                <w:szCs w:val="18"/>
                <w:lang w:val="en-US"/>
              </w:rPr>
              <w:t xml:space="preserve"> </w:t>
            </w:r>
            <w:r>
              <w:rPr>
                <w:rFonts w:cs="Arial"/>
                <w:sz w:val="18"/>
                <w:szCs w:val="18"/>
                <w:lang w:val="en-US"/>
              </w:rPr>
              <w:t>(</w:t>
            </w:r>
            <w:r w:rsidRPr="00DA7BF1">
              <w:rPr>
                <w:rFonts w:cs="Arial"/>
                <w:sz w:val="18"/>
                <w:szCs w:val="18"/>
                <w:lang w:val="en-US"/>
              </w:rPr>
              <w:t>CATF</w:t>
            </w:r>
            <w:r>
              <w:rPr>
                <w:rFonts w:cs="Arial"/>
                <w:sz w:val="18"/>
                <w:szCs w:val="18"/>
                <w:lang w:val="en-US"/>
              </w:rPr>
              <w:t>)</w:t>
            </w:r>
            <w:r w:rsidRPr="00DA7BF1">
              <w:rPr>
                <w:rFonts w:cs="Arial"/>
                <w:sz w:val="18"/>
                <w:szCs w:val="18"/>
                <w:lang w:val="en-US"/>
              </w:rPr>
              <w:t xml:space="preserve"> (starts after completion date for all TSPs to notify their customers and requires 2 weeks)</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TSPs</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434"/>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24</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 xml:space="preserve">NITF and CATF develop &amp; submit Progress Report #1 to </w:t>
            </w:r>
            <w:r>
              <w:rPr>
                <w:rFonts w:cs="Arial"/>
                <w:sz w:val="18"/>
                <w:szCs w:val="18"/>
                <w:lang w:val="en-US"/>
              </w:rPr>
              <w:t xml:space="preserve">the </w:t>
            </w:r>
            <w:r w:rsidRPr="00DA7BF1">
              <w:rPr>
                <w:rFonts w:cs="Arial"/>
                <w:sz w:val="18"/>
                <w:szCs w:val="18"/>
                <w:lang w:val="en-US"/>
              </w:rPr>
              <w:t>RPC (linked to TSP reports to NITF and CATF)</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NITF &amp; CATF</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372"/>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25</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Pr>
                <w:rFonts w:cs="Arial"/>
                <w:sz w:val="18"/>
                <w:szCs w:val="18"/>
                <w:lang w:val="en-US"/>
              </w:rPr>
              <w:t xml:space="preserve">The </w:t>
            </w:r>
            <w:r w:rsidRPr="00DA7BF1">
              <w:rPr>
                <w:rFonts w:cs="Arial"/>
                <w:sz w:val="18"/>
                <w:szCs w:val="18"/>
                <w:lang w:val="en-US"/>
              </w:rPr>
              <w:t>RPC submits Progress Report #1 to CISC/CRTC (linked to NITF and CATF reports)</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RPC</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721"/>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26</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proofErr w:type="spellStart"/>
            <w:r w:rsidRPr="00DA7BF1">
              <w:rPr>
                <w:rFonts w:cs="Arial"/>
                <w:sz w:val="18"/>
                <w:szCs w:val="18"/>
                <w:lang w:val="en-US"/>
              </w:rPr>
              <w:t>Telcordia</w:t>
            </w:r>
            <w:proofErr w:type="spellEnd"/>
            <w:r w:rsidRPr="00DA7BF1">
              <w:rPr>
                <w:rFonts w:cs="Arial"/>
                <w:sz w:val="18"/>
                <w:szCs w:val="18"/>
                <w:lang w:val="en-US"/>
              </w:rPr>
              <w:t xml:space="preserve"> TRA database updates to add Exchanges to new overlay NPA (starts on the date that the PL is posted to the NANPA web site and must be completed by 6 months prior to the Relief Date)</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roofErr w:type="spellStart"/>
            <w:r w:rsidRPr="00DA7BF1">
              <w:rPr>
                <w:rFonts w:cs="Arial"/>
                <w:sz w:val="18"/>
                <w:szCs w:val="18"/>
                <w:lang w:val="en-US"/>
              </w:rPr>
              <w:t>Telcordia</w:t>
            </w:r>
            <w:proofErr w:type="spellEnd"/>
            <w:r w:rsidRPr="00DA7BF1">
              <w:rPr>
                <w:rFonts w:cs="Arial"/>
                <w:sz w:val="18"/>
                <w:szCs w:val="18"/>
                <w:lang w:val="en-US"/>
              </w:rPr>
              <w:t xml:space="preserve"> TRA</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1530"/>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27</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9A103C">
              <w:rPr>
                <w:rFonts w:cs="Arial"/>
                <w:sz w:val="18"/>
                <w:szCs w:val="18"/>
                <w:lang w:val="en-US"/>
              </w:rPr>
              <w:t>All Telecommunications Service Providers and Telecommunications Service Users (including Special Users 9-1-1 PSAPs, alarm companies, ISPs, paging companies, payphone providers, etc.) to implement changes to their telecom equipment &amp; systems to accommodate the new NPA (starts upon CRTC approval of RIP and ends on the Relief Date)</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Telecom Service Users</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420"/>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28</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 xml:space="preserve">Payphone Providers Reprogram Payphones (starts upon CRTC approval of </w:t>
            </w:r>
            <w:r>
              <w:rPr>
                <w:rFonts w:cs="Arial"/>
                <w:sz w:val="18"/>
                <w:szCs w:val="18"/>
                <w:lang w:val="en-US"/>
              </w:rPr>
              <w:t xml:space="preserve">the </w:t>
            </w:r>
            <w:r w:rsidRPr="00DA7BF1">
              <w:rPr>
                <w:rFonts w:cs="Arial"/>
                <w:sz w:val="18"/>
                <w:szCs w:val="18"/>
                <w:lang w:val="en-US"/>
              </w:rPr>
              <w:t>RIP and ends on the Relief Date)</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Payphone Providers</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410"/>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lastRenderedPageBreak/>
              <w:t>29</w:t>
            </w:r>
          </w:p>
        </w:tc>
        <w:tc>
          <w:tcPr>
            <w:tcW w:w="5083" w:type="dxa"/>
            <w:tcBorders>
              <w:top w:val="nil"/>
              <w:left w:val="nil"/>
              <w:bottom w:val="single" w:sz="4" w:space="0" w:color="auto"/>
              <w:right w:val="single" w:sz="4" w:space="0" w:color="auto"/>
            </w:tcBorders>
            <w:shd w:val="clear" w:color="auto" w:fill="auto"/>
            <w:hideMark/>
          </w:tcPr>
          <w:p w:rsidR="000C2AAC" w:rsidRPr="00DA7BF1" w:rsidRDefault="000C2AAC" w:rsidP="000C2AAC">
            <w:pPr>
              <w:rPr>
                <w:rFonts w:cs="Arial"/>
                <w:sz w:val="18"/>
                <w:szCs w:val="18"/>
                <w:lang w:val="en-US"/>
              </w:rPr>
            </w:pPr>
            <w:r w:rsidRPr="00DA7BF1">
              <w:rPr>
                <w:rFonts w:cs="Arial"/>
                <w:sz w:val="18"/>
                <w:szCs w:val="18"/>
                <w:lang w:val="en-US"/>
              </w:rPr>
              <w:t xml:space="preserve">TSPs and database owners/operators to modify systems and industry databases (starts on CRTC approval of </w:t>
            </w:r>
            <w:r>
              <w:rPr>
                <w:rFonts w:cs="Arial"/>
                <w:sz w:val="18"/>
                <w:szCs w:val="18"/>
                <w:lang w:val="en-US"/>
              </w:rPr>
              <w:t xml:space="preserve">the </w:t>
            </w:r>
            <w:r w:rsidRPr="00DA7BF1">
              <w:rPr>
                <w:rFonts w:cs="Arial"/>
                <w:sz w:val="18"/>
                <w:szCs w:val="18"/>
                <w:lang w:val="en-US"/>
              </w:rPr>
              <w:t>RIP and ends on the Relief Date)</w:t>
            </w: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TSPs &amp; Database Owners</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410"/>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30</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 xml:space="preserve">Operator Services &amp; Directory Assistance Readiness (starts on CRTC approval of </w:t>
            </w:r>
            <w:r>
              <w:rPr>
                <w:rFonts w:cs="Arial"/>
                <w:sz w:val="18"/>
                <w:szCs w:val="18"/>
                <w:lang w:val="en-US"/>
              </w:rPr>
              <w:t xml:space="preserve">the </w:t>
            </w:r>
            <w:r w:rsidRPr="00DA7BF1">
              <w:rPr>
                <w:rFonts w:cs="Arial"/>
                <w:sz w:val="18"/>
                <w:szCs w:val="18"/>
                <w:lang w:val="en-US"/>
              </w:rPr>
              <w:t>RIP and ends on the Relief Date)</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TSPs</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759"/>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31</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 xml:space="preserve">Directory Publisher Readiness for relief (ability to identify the NPA in telephone numbers in the directory published after the new NPA is activated) (starts upon CRTC approval of </w:t>
            </w:r>
            <w:r>
              <w:rPr>
                <w:rFonts w:cs="Arial"/>
                <w:sz w:val="18"/>
                <w:szCs w:val="18"/>
                <w:lang w:val="en-US"/>
              </w:rPr>
              <w:t xml:space="preserve">the </w:t>
            </w:r>
            <w:r w:rsidRPr="00DA7BF1">
              <w:rPr>
                <w:rFonts w:cs="Arial"/>
                <w:sz w:val="18"/>
                <w:szCs w:val="18"/>
                <w:lang w:val="en-US"/>
              </w:rPr>
              <w:t>RIP and ends on the Relief Date)</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Directory Publishers</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434"/>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32</w:t>
            </w:r>
          </w:p>
        </w:tc>
        <w:tc>
          <w:tcPr>
            <w:tcW w:w="5083" w:type="dxa"/>
            <w:tcBorders>
              <w:top w:val="nil"/>
              <w:left w:val="nil"/>
              <w:bottom w:val="single" w:sz="4" w:space="0" w:color="auto"/>
              <w:right w:val="single" w:sz="4" w:space="0" w:color="auto"/>
            </w:tcBorders>
            <w:shd w:val="clear" w:color="auto" w:fill="auto"/>
            <w:hideMark/>
          </w:tcPr>
          <w:p w:rsidR="000C2AAC" w:rsidRPr="00DA7BF1" w:rsidRDefault="000C2AAC" w:rsidP="000C2AAC">
            <w:pPr>
              <w:rPr>
                <w:rFonts w:cs="Arial"/>
                <w:sz w:val="18"/>
                <w:szCs w:val="18"/>
                <w:lang w:val="en-US"/>
              </w:rPr>
            </w:pPr>
            <w:r w:rsidRPr="00DA7BF1">
              <w:rPr>
                <w:rFonts w:cs="Arial"/>
                <w:sz w:val="18"/>
                <w:szCs w:val="18"/>
                <w:lang w:val="en-US"/>
              </w:rPr>
              <w:t>9-1-1 Systems and Databases Readiness (starts on CRTC</w:t>
            </w:r>
            <w:r>
              <w:rPr>
                <w:rFonts w:cs="Arial"/>
                <w:sz w:val="18"/>
                <w:szCs w:val="18"/>
                <w:lang w:val="en-US"/>
              </w:rPr>
              <w:t xml:space="preserve"> </w:t>
            </w:r>
            <w:r w:rsidRPr="00DA7BF1">
              <w:rPr>
                <w:rFonts w:cs="Arial"/>
                <w:sz w:val="18"/>
                <w:szCs w:val="18"/>
                <w:lang w:val="en-US"/>
              </w:rPr>
              <w:t xml:space="preserve">approval of </w:t>
            </w:r>
            <w:r>
              <w:rPr>
                <w:rFonts w:cs="Arial"/>
                <w:sz w:val="18"/>
                <w:szCs w:val="18"/>
                <w:lang w:val="en-US"/>
              </w:rPr>
              <w:t xml:space="preserve">the </w:t>
            </w:r>
            <w:r w:rsidRPr="00DA7BF1">
              <w:rPr>
                <w:rFonts w:cs="Arial"/>
                <w:sz w:val="18"/>
                <w:szCs w:val="18"/>
                <w:lang w:val="en-US"/>
              </w:rPr>
              <w:t>RIP and ends on the Relief Date)</w:t>
            </w: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Pr>
                <w:rFonts w:cs="Arial"/>
                <w:sz w:val="18"/>
                <w:szCs w:val="18"/>
                <w:lang w:val="en-US"/>
              </w:rPr>
              <w:t>PSAPS, 9</w:t>
            </w:r>
            <w:r>
              <w:rPr>
                <w:rFonts w:cs="Arial"/>
                <w:sz w:val="18"/>
                <w:szCs w:val="18"/>
                <w:lang w:val="en-US"/>
              </w:rPr>
              <w:noBreakHyphen/>
              <w:t>1</w:t>
            </w:r>
            <w:r>
              <w:rPr>
                <w:rFonts w:cs="Arial"/>
                <w:sz w:val="18"/>
                <w:szCs w:val="18"/>
                <w:lang w:val="en-US"/>
              </w:rPr>
              <w:noBreakHyphen/>
            </w:r>
            <w:r w:rsidRPr="00DA7BF1">
              <w:rPr>
                <w:rFonts w:cs="Arial"/>
                <w:sz w:val="18"/>
                <w:szCs w:val="18"/>
                <w:lang w:val="en-US"/>
              </w:rPr>
              <w:t>1 Service Providers &amp; TSPs</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378"/>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33</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Network Systems &amp; Equipment Readiness (starts on CRTC</w:t>
            </w:r>
            <w:r>
              <w:rPr>
                <w:rFonts w:cs="Arial"/>
                <w:sz w:val="18"/>
                <w:szCs w:val="18"/>
                <w:lang w:val="en-US"/>
              </w:rPr>
              <w:t xml:space="preserve"> </w:t>
            </w:r>
            <w:r w:rsidRPr="00DA7BF1">
              <w:rPr>
                <w:rFonts w:cs="Arial"/>
                <w:sz w:val="18"/>
                <w:szCs w:val="18"/>
                <w:lang w:val="en-US"/>
              </w:rPr>
              <w:t xml:space="preserve">approval of </w:t>
            </w:r>
            <w:r>
              <w:rPr>
                <w:rFonts w:cs="Arial"/>
                <w:sz w:val="18"/>
                <w:szCs w:val="18"/>
                <w:lang w:val="en-US"/>
              </w:rPr>
              <w:t xml:space="preserve">the </w:t>
            </w:r>
            <w:r w:rsidRPr="00DA7BF1">
              <w:rPr>
                <w:rFonts w:cs="Arial"/>
                <w:sz w:val="18"/>
                <w:szCs w:val="18"/>
                <w:lang w:val="en-US"/>
              </w:rPr>
              <w:t>RIP and ends on the Relief Date)</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TSPs</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316"/>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34</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Service Order &amp; Business System Readiness (starts on CRTC</w:t>
            </w:r>
            <w:r>
              <w:rPr>
                <w:rFonts w:cs="Arial"/>
                <w:sz w:val="18"/>
                <w:szCs w:val="18"/>
                <w:lang w:val="en-US"/>
              </w:rPr>
              <w:t xml:space="preserve"> </w:t>
            </w:r>
            <w:r w:rsidRPr="00DA7BF1">
              <w:rPr>
                <w:rFonts w:cs="Arial"/>
                <w:sz w:val="18"/>
                <w:szCs w:val="18"/>
                <w:lang w:val="en-US"/>
              </w:rPr>
              <w:t xml:space="preserve">approval of </w:t>
            </w:r>
            <w:r>
              <w:rPr>
                <w:rFonts w:cs="Arial"/>
                <w:sz w:val="18"/>
                <w:szCs w:val="18"/>
                <w:lang w:val="en-US"/>
              </w:rPr>
              <w:t xml:space="preserve">the </w:t>
            </w:r>
            <w:r w:rsidRPr="00DA7BF1">
              <w:rPr>
                <w:rFonts w:cs="Arial"/>
                <w:sz w:val="18"/>
                <w:szCs w:val="18"/>
                <w:lang w:val="en-US"/>
              </w:rPr>
              <w:t>RIP and ends on the Relief Date)</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TSPs</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538"/>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35</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 xml:space="preserve">International Gateway Switch Translations Readiness for new NPA (starts on CRTC approval of </w:t>
            </w:r>
            <w:r>
              <w:rPr>
                <w:rFonts w:cs="Arial"/>
                <w:sz w:val="18"/>
                <w:szCs w:val="18"/>
                <w:lang w:val="en-US"/>
              </w:rPr>
              <w:t xml:space="preserve">the </w:t>
            </w:r>
            <w:r w:rsidRPr="00DA7BF1">
              <w:rPr>
                <w:rFonts w:cs="Arial"/>
                <w:sz w:val="18"/>
                <w:szCs w:val="18"/>
                <w:lang w:val="en-US"/>
              </w:rPr>
              <w:t>RIP and ends on the Relief Date)</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Int’l TSPs</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678"/>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36</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 xml:space="preserve">Canadian Local Number Portability Consortium (CLNPC) Database Readiness for new NPA (starts on CRTC approval of </w:t>
            </w:r>
            <w:r>
              <w:rPr>
                <w:rFonts w:cs="Arial"/>
                <w:sz w:val="18"/>
                <w:szCs w:val="18"/>
                <w:lang w:val="en-US"/>
              </w:rPr>
              <w:t xml:space="preserve">the </w:t>
            </w:r>
            <w:r w:rsidRPr="00DA7BF1">
              <w:rPr>
                <w:rFonts w:cs="Arial"/>
                <w:sz w:val="18"/>
                <w:szCs w:val="18"/>
                <w:lang w:val="en-US"/>
              </w:rPr>
              <w:t>RIP and ends on the Relief Date)</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CLNPC &amp; NPAC</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420"/>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37</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 xml:space="preserve">Toll Free SMS Database Readiness for new NPA (starts on CRTC approval of </w:t>
            </w:r>
            <w:r>
              <w:rPr>
                <w:rFonts w:cs="Arial"/>
                <w:sz w:val="18"/>
                <w:szCs w:val="18"/>
                <w:lang w:val="en-US"/>
              </w:rPr>
              <w:t xml:space="preserve">the </w:t>
            </w:r>
            <w:r w:rsidRPr="00DA7BF1">
              <w:rPr>
                <w:rFonts w:cs="Arial"/>
                <w:sz w:val="18"/>
                <w:szCs w:val="18"/>
                <w:lang w:val="en-US"/>
              </w:rPr>
              <w:t>RIP and ends on the Relief Date)</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Toll TSPs</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783"/>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38</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TSPs apply for Test CO Codes in new NPA (applications may be submitted no more than 6 months and no less than 66 days prior to the start date for the Inter-Carrier Testing P</w:t>
            </w:r>
            <w:r w:rsidR="002B367C">
              <w:rPr>
                <w:rFonts w:cs="Arial"/>
                <w:sz w:val="18"/>
                <w:szCs w:val="18"/>
                <w:lang w:val="en-US"/>
              </w:rPr>
              <w:t>eriod) (Section 7.16.4 Canadian NPA Relief Planning Guideline</w:t>
            </w:r>
            <w:r w:rsidRPr="00DA7BF1">
              <w:rPr>
                <w:rFonts w:cs="Arial"/>
                <w:sz w:val="18"/>
                <w:szCs w:val="18"/>
                <w:lang w:val="en-US"/>
              </w:rPr>
              <w:t>)</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TSPs</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1011"/>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39</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 xml:space="preserve">Develop Inter-Carrier Network Test Plans and prepare for testing (individual TSPs to make arrangements in accordance with interconnection agreements) (may start upon CRTC approval of </w:t>
            </w:r>
            <w:r>
              <w:rPr>
                <w:rFonts w:cs="Arial"/>
                <w:sz w:val="18"/>
                <w:szCs w:val="18"/>
                <w:lang w:val="en-US"/>
              </w:rPr>
              <w:t xml:space="preserve">the </w:t>
            </w:r>
            <w:r w:rsidRPr="00DA7BF1">
              <w:rPr>
                <w:rFonts w:cs="Arial"/>
                <w:sz w:val="18"/>
                <w:szCs w:val="18"/>
                <w:lang w:val="en-US"/>
              </w:rPr>
              <w:t>RIP and must be completed by start date for the Inter-Carrier Testing Period)</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NITF &amp; TSPs</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603"/>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40</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All international and domestic TSPs must activate the new NPA in their networks by the start date for the Inter-Carrier Testing Period</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TSPs</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616"/>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4</w:t>
            </w:r>
            <w:r>
              <w:rPr>
                <w:rFonts w:cs="Arial"/>
                <w:sz w:val="18"/>
                <w:szCs w:val="18"/>
                <w:lang w:val="en-US"/>
              </w:rPr>
              <w:t>1</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 xml:space="preserve">Activation date for new NPA Test CO Codes and Test Numbers in </w:t>
            </w:r>
            <w:r>
              <w:rPr>
                <w:rFonts w:cs="Arial"/>
                <w:sz w:val="18"/>
                <w:szCs w:val="18"/>
                <w:lang w:val="en-US"/>
              </w:rPr>
              <w:t xml:space="preserve">the </w:t>
            </w:r>
            <w:r w:rsidRPr="00DA7BF1">
              <w:rPr>
                <w:rFonts w:cs="Arial"/>
                <w:sz w:val="18"/>
                <w:szCs w:val="18"/>
                <w:lang w:val="en-US"/>
              </w:rPr>
              <w:t>network must be completed by the start date for the Inter-Carrier Testing Period</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TSPs</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344"/>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4</w:t>
            </w:r>
            <w:r>
              <w:rPr>
                <w:rFonts w:cs="Arial"/>
                <w:sz w:val="18"/>
                <w:szCs w:val="18"/>
                <w:lang w:val="en-US"/>
              </w:rPr>
              <w:t>2</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 xml:space="preserve">Inter-Carrier Testing Period (subject to Inter-Carrier Network Test Plans) </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NITF &amp; TSPs</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424"/>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4</w:t>
            </w:r>
            <w:r>
              <w:rPr>
                <w:rFonts w:cs="Arial"/>
                <w:sz w:val="18"/>
                <w:szCs w:val="18"/>
                <w:lang w:val="en-US"/>
              </w:rPr>
              <w:t>3</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TSPs to submit Progress Report #2 to NITF and CATF (starts on commencement of Inter-Carrier Testing Period)</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TSPs</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385"/>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lastRenderedPageBreak/>
              <w:t>4</w:t>
            </w:r>
            <w:r>
              <w:rPr>
                <w:rFonts w:cs="Arial"/>
                <w:sz w:val="18"/>
                <w:szCs w:val="18"/>
                <w:lang w:val="en-US"/>
              </w:rPr>
              <w:t>4</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NITF and CATF develop &amp; submit Progress Report #2 to</w:t>
            </w:r>
            <w:r>
              <w:rPr>
                <w:rFonts w:cs="Arial"/>
                <w:sz w:val="18"/>
                <w:szCs w:val="18"/>
                <w:lang w:val="en-US"/>
              </w:rPr>
              <w:t xml:space="preserve"> the</w:t>
            </w:r>
            <w:r w:rsidRPr="00DA7BF1">
              <w:rPr>
                <w:rFonts w:cs="Arial"/>
                <w:sz w:val="18"/>
                <w:szCs w:val="18"/>
                <w:lang w:val="en-US"/>
              </w:rPr>
              <w:t xml:space="preserve"> RPC (linked to TSP reports to NITF and CATF)</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NITF &amp; CATF</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322"/>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4</w:t>
            </w:r>
            <w:r>
              <w:rPr>
                <w:rFonts w:cs="Arial"/>
                <w:sz w:val="18"/>
                <w:szCs w:val="18"/>
                <w:lang w:val="en-US"/>
              </w:rPr>
              <w:t>5</w:t>
            </w:r>
          </w:p>
        </w:tc>
        <w:tc>
          <w:tcPr>
            <w:tcW w:w="5083" w:type="dxa"/>
            <w:tcBorders>
              <w:top w:val="nil"/>
              <w:left w:val="nil"/>
              <w:bottom w:val="single" w:sz="4" w:space="0" w:color="auto"/>
              <w:right w:val="single" w:sz="4" w:space="0" w:color="auto"/>
            </w:tcBorders>
            <w:shd w:val="clear" w:color="auto" w:fill="auto"/>
            <w:hideMark/>
          </w:tcPr>
          <w:p w:rsidR="000C2AAC" w:rsidRPr="00DA7BF1" w:rsidRDefault="000C2AAC" w:rsidP="000C2AAC">
            <w:pPr>
              <w:rPr>
                <w:rFonts w:cs="Arial"/>
                <w:sz w:val="18"/>
                <w:szCs w:val="18"/>
                <w:lang w:val="en-US"/>
              </w:rPr>
            </w:pPr>
            <w:r>
              <w:rPr>
                <w:rFonts w:cs="Arial"/>
                <w:sz w:val="18"/>
                <w:szCs w:val="18"/>
                <w:lang w:val="en-US"/>
              </w:rPr>
              <w:t xml:space="preserve">The </w:t>
            </w:r>
            <w:r w:rsidRPr="00DA7BF1">
              <w:rPr>
                <w:rFonts w:cs="Arial"/>
                <w:sz w:val="18"/>
                <w:szCs w:val="18"/>
                <w:lang w:val="en-US"/>
              </w:rPr>
              <w:t>RPC submits Progress Report #2 to CISC/CRTC (linked to NITF and CATF reports)</w:t>
            </w: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RPC</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525"/>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4</w:t>
            </w:r>
            <w:r>
              <w:rPr>
                <w:rFonts w:cs="Arial"/>
                <w:sz w:val="18"/>
                <w:szCs w:val="18"/>
                <w:lang w:val="en-US"/>
              </w:rPr>
              <w:t>6</w:t>
            </w:r>
          </w:p>
        </w:tc>
        <w:tc>
          <w:tcPr>
            <w:tcW w:w="5083" w:type="dxa"/>
            <w:tcBorders>
              <w:top w:val="nil"/>
              <w:left w:val="nil"/>
              <w:bottom w:val="single" w:sz="4" w:space="0" w:color="auto"/>
              <w:right w:val="single" w:sz="4" w:space="0" w:color="auto"/>
            </w:tcBorders>
            <w:shd w:val="clear" w:color="auto" w:fill="auto"/>
            <w:hideMark/>
          </w:tcPr>
          <w:p w:rsidR="000C2AAC" w:rsidRPr="00DA7BF1" w:rsidRDefault="000C2AAC" w:rsidP="000C2AAC">
            <w:pPr>
              <w:rPr>
                <w:rFonts w:cs="Arial"/>
                <w:sz w:val="18"/>
                <w:szCs w:val="18"/>
                <w:lang w:val="en-US"/>
              </w:rPr>
            </w:pPr>
            <w:r w:rsidRPr="00DA7BF1">
              <w:rPr>
                <w:rFonts w:cs="Arial"/>
                <w:sz w:val="18"/>
                <w:szCs w:val="18"/>
                <w:lang w:val="en-US"/>
              </w:rPr>
              <w:t>Relief Date (earliest date when CO Codes in new NPA may be activated)</w:t>
            </w: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624"/>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Pr>
                <w:rFonts w:cs="Arial"/>
                <w:sz w:val="18"/>
                <w:szCs w:val="18"/>
                <w:lang w:val="en-US"/>
              </w:rPr>
              <w:t>47</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TSPs submit Final Report to CATF and NITF (starts on</w:t>
            </w:r>
            <w:r>
              <w:rPr>
                <w:rFonts w:cs="Arial"/>
                <w:sz w:val="18"/>
                <w:szCs w:val="18"/>
                <w:lang w:val="en-US"/>
              </w:rPr>
              <w:t xml:space="preserve"> the </w:t>
            </w:r>
            <w:r w:rsidRPr="00DA7BF1">
              <w:rPr>
                <w:rFonts w:cs="Arial"/>
                <w:sz w:val="18"/>
                <w:szCs w:val="18"/>
                <w:lang w:val="en-US"/>
              </w:rPr>
              <w:t>Relief Date and provides 2 weeks for preparation &amp; submission)</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TSPs</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352"/>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Pr>
                <w:rFonts w:cs="Arial"/>
                <w:sz w:val="18"/>
                <w:szCs w:val="18"/>
                <w:lang w:val="en-US"/>
              </w:rPr>
              <w:t>48</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NITF and CATF develop &amp; submit Final Progress Report to</w:t>
            </w:r>
            <w:r>
              <w:rPr>
                <w:rFonts w:cs="Arial"/>
                <w:sz w:val="18"/>
                <w:szCs w:val="18"/>
                <w:lang w:val="en-US"/>
              </w:rPr>
              <w:t xml:space="preserve"> the</w:t>
            </w:r>
            <w:r w:rsidRPr="00DA7BF1">
              <w:rPr>
                <w:rFonts w:cs="Arial"/>
                <w:sz w:val="18"/>
                <w:szCs w:val="18"/>
                <w:lang w:val="en-US"/>
              </w:rPr>
              <w:t xml:space="preserve"> RPC (linked to TSP reports to NITF and CATF)</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NITF &amp; CATF</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431"/>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Pr>
                <w:rFonts w:cs="Arial"/>
                <w:sz w:val="18"/>
                <w:szCs w:val="18"/>
                <w:lang w:val="en-US"/>
              </w:rPr>
              <w:t>49</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Pr>
                <w:rFonts w:cs="Arial"/>
                <w:sz w:val="18"/>
                <w:szCs w:val="18"/>
                <w:lang w:val="en-US"/>
              </w:rPr>
              <w:t xml:space="preserve">The </w:t>
            </w:r>
            <w:r w:rsidRPr="00DA7BF1">
              <w:rPr>
                <w:rFonts w:cs="Arial"/>
                <w:sz w:val="18"/>
                <w:szCs w:val="18"/>
                <w:lang w:val="en-US"/>
              </w:rPr>
              <w:t>RPC submits Final Progress Report to CISC/CRTC (linked to NITF and CATF reports)</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RPC</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r w:rsidR="000C2AAC" w:rsidRPr="00DA7BF1" w:rsidTr="000C2AAC">
        <w:trPr>
          <w:trHeight w:val="654"/>
        </w:trPr>
        <w:tc>
          <w:tcPr>
            <w:tcW w:w="740" w:type="dxa"/>
            <w:tcBorders>
              <w:top w:val="nil"/>
              <w:left w:val="single" w:sz="4" w:space="0" w:color="auto"/>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5</w:t>
            </w:r>
            <w:r>
              <w:rPr>
                <w:rFonts w:cs="Arial"/>
                <w:sz w:val="18"/>
                <w:szCs w:val="18"/>
                <w:lang w:val="en-US"/>
              </w:rPr>
              <w:t>0</w:t>
            </w:r>
          </w:p>
        </w:tc>
        <w:tc>
          <w:tcPr>
            <w:tcW w:w="5083" w:type="dxa"/>
            <w:tcBorders>
              <w:top w:val="nil"/>
              <w:left w:val="nil"/>
              <w:bottom w:val="single" w:sz="4" w:space="0" w:color="auto"/>
              <w:right w:val="single" w:sz="4" w:space="0" w:color="auto"/>
            </w:tcBorders>
            <w:shd w:val="clear" w:color="auto" w:fill="auto"/>
            <w:hideMark/>
          </w:tcPr>
          <w:p w:rsidR="000C2AAC" w:rsidRDefault="000C2AAC" w:rsidP="000C2AAC">
            <w:pPr>
              <w:rPr>
                <w:rFonts w:cs="Arial"/>
                <w:sz w:val="18"/>
                <w:szCs w:val="18"/>
                <w:lang w:val="en-US"/>
              </w:rPr>
            </w:pPr>
            <w:r w:rsidRPr="00DA7BF1">
              <w:rPr>
                <w:rFonts w:cs="Arial"/>
                <w:sz w:val="18"/>
                <w:szCs w:val="18"/>
                <w:lang w:val="en-US"/>
              </w:rPr>
              <w:t>TSPs disconnect Test Codes &amp; Numbers, and submit Part 1 form to return Test Codes (starts 1 month after Relief Date and allows 1 month for completion)</w:t>
            </w:r>
          </w:p>
          <w:p w:rsidR="000C2AAC" w:rsidRPr="00DA7BF1" w:rsidRDefault="000C2AAC" w:rsidP="000C2AAC">
            <w:pPr>
              <w:rPr>
                <w:rFonts w:cs="Arial"/>
                <w:sz w:val="18"/>
                <w:szCs w:val="18"/>
                <w:lang w:val="en-US"/>
              </w:rPr>
            </w:pPr>
          </w:p>
        </w:tc>
        <w:tc>
          <w:tcPr>
            <w:tcW w:w="1280"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r w:rsidRPr="00DA7BF1">
              <w:rPr>
                <w:rFonts w:cs="Arial"/>
                <w:sz w:val="18"/>
                <w:szCs w:val="18"/>
                <w:lang w:val="en-US"/>
              </w:rPr>
              <w:t>TSPs</w:t>
            </w:r>
          </w:p>
        </w:tc>
        <w:tc>
          <w:tcPr>
            <w:tcW w:w="1276"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c>
          <w:tcPr>
            <w:tcW w:w="1275" w:type="dxa"/>
            <w:tcBorders>
              <w:top w:val="nil"/>
              <w:left w:val="nil"/>
              <w:bottom w:val="single" w:sz="4" w:space="0" w:color="auto"/>
              <w:right w:val="single" w:sz="4" w:space="0" w:color="auto"/>
            </w:tcBorders>
            <w:shd w:val="clear" w:color="auto" w:fill="auto"/>
            <w:hideMark/>
          </w:tcPr>
          <w:p w:rsidR="000C2AAC" w:rsidRPr="00DA7BF1" w:rsidRDefault="000C2AAC" w:rsidP="000C2AAC">
            <w:pPr>
              <w:jc w:val="center"/>
              <w:rPr>
                <w:rFonts w:cs="Arial"/>
                <w:sz w:val="18"/>
                <w:szCs w:val="18"/>
                <w:lang w:val="en-US"/>
              </w:rPr>
            </w:pPr>
          </w:p>
        </w:tc>
      </w:tr>
    </w:tbl>
    <w:p w:rsidR="000C2AAC" w:rsidRDefault="000C2AAC" w:rsidP="00B2372D">
      <w:pPr>
        <w:rPr>
          <w:sz w:val="22"/>
          <w:szCs w:val="22"/>
        </w:rPr>
      </w:pPr>
    </w:p>
    <w:p w:rsidR="001B4BA7" w:rsidRDefault="001B4BA7" w:rsidP="00B2372D">
      <w:pPr>
        <w:rPr>
          <w:sz w:val="22"/>
          <w:szCs w:val="22"/>
        </w:rPr>
        <w:sectPr w:rsidR="001B4BA7" w:rsidSect="00480729">
          <w:footerReference w:type="default" r:id="rId26"/>
          <w:footnotePr>
            <w:pos w:val="beneathText"/>
          </w:footnotePr>
          <w:endnotePr>
            <w:numFmt w:val="decimal"/>
          </w:endnotePr>
          <w:pgSz w:w="12240" w:h="15840" w:code="1"/>
          <w:pgMar w:top="720" w:right="1440" w:bottom="1440" w:left="1440" w:header="720" w:footer="576" w:gutter="0"/>
          <w:cols w:space="720"/>
        </w:sectPr>
      </w:pPr>
    </w:p>
    <w:p w:rsidR="009D71D3" w:rsidRPr="00AD6205" w:rsidRDefault="009D71D3" w:rsidP="00A234F8">
      <w:pPr>
        <w:pStyle w:val="Heading1"/>
        <w:numPr>
          <w:ilvl w:val="0"/>
          <w:numId w:val="13"/>
        </w:numPr>
        <w:tabs>
          <w:tab w:val="clear" w:pos="284"/>
          <w:tab w:val="num" w:pos="720"/>
        </w:tabs>
        <w:ind w:left="720" w:hanging="720"/>
      </w:pPr>
      <w:bookmarkStart w:id="354" w:name="_Toc348672775"/>
      <w:bookmarkStart w:id="355" w:name="_Toc351964243"/>
      <w:bookmarkStart w:id="356" w:name="_Toc149522950"/>
      <w:r w:rsidRPr="00AD6205">
        <w:lastRenderedPageBreak/>
        <w:t>Jeopardy Contingency Plan (JCP)</w:t>
      </w:r>
      <w:bookmarkEnd w:id="354"/>
      <w:bookmarkEnd w:id="355"/>
    </w:p>
    <w:p w:rsidR="009D71D3" w:rsidRPr="00AD6205" w:rsidRDefault="009D71D3" w:rsidP="009D71D3">
      <w:pPr>
        <w:rPr>
          <w:rFonts w:cs="Arial"/>
          <w:sz w:val="22"/>
          <w:szCs w:val="22"/>
          <w:lang w:val="en-US"/>
        </w:rPr>
      </w:pPr>
    </w:p>
    <w:p w:rsidR="000C2AAC" w:rsidRPr="006C67FC" w:rsidRDefault="000C2AAC" w:rsidP="000C2AAC">
      <w:pPr>
        <w:rPr>
          <w:rFonts w:cs="Arial"/>
          <w:sz w:val="22"/>
          <w:szCs w:val="22"/>
        </w:rPr>
      </w:pPr>
      <w:r w:rsidRPr="006C67FC">
        <w:rPr>
          <w:rFonts w:cs="Arial"/>
          <w:sz w:val="22"/>
          <w:szCs w:val="22"/>
        </w:rPr>
        <w:t xml:space="preserve">This Jeopardy Contingency Plan (JCP) takes effect when the CNA declares a Jeopardy Condition. </w:t>
      </w:r>
      <w:proofErr w:type="gramStart"/>
      <w:r w:rsidRPr="006C67FC">
        <w:rPr>
          <w:rFonts w:cs="Arial"/>
          <w:sz w:val="22"/>
          <w:szCs w:val="22"/>
        </w:rPr>
        <w:t>See section 8.0 (Jeopardy Condition) of the Canadian NPA Relief Planning Guideline.</w:t>
      </w:r>
      <w:proofErr w:type="gramEnd"/>
    </w:p>
    <w:p w:rsidR="000C2AAC" w:rsidRDefault="000C2AAC" w:rsidP="000C2AAC">
      <w:pPr>
        <w:pStyle w:val="Style1"/>
        <w:jc w:val="left"/>
        <w:rPr>
          <w:rFonts w:cs="Arial"/>
          <w:szCs w:val="22"/>
        </w:rPr>
      </w:pPr>
    </w:p>
    <w:p w:rsidR="000C2AAC" w:rsidRDefault="000C2AAC" w:rsidP="000C2AAC">
      <w:pPr>
        <w:pStyle w:val="Style1"/>
        <w:jc w:val="left"/>
        <w:rPr>
          <w:rFonts w:cs="Arial"/>
          <w:b w:val="0"/>
          <w:bCs/>
          <w:sz w:val="22"/>
          <w:szCs w:val="22"/>
        </w:rPr>
      </w:pPr>
      <w:r w:rsidRPr="00A14972">
        <w:rPr>
          <w:rFonts w:cs="Arial"/>
          <w:b w:val="0"/>
          <w:bCs/>
          <w:sz w:val="22"/>
          <w:szCs w:val="22"/>
        </w:rPr>
        <w:t xml:space="preserve">This JCP shall remain in effect until </w:t>
      </w:r>
      <w:proofErr w:type="spellStart"/>
      <w:r w:rsidRPr="00A14972">
        <w:rPr>
          <w:rFonts w:cs="Arial"/>
          <w:b w:val="0"/>
          <w:bCs/>
          <w:sz w:val="22"/>
          <w:szCs w:val="22"/>
        </w:rPr>
        <w:t>superceded</w:t>
      </w:r>
      <w:proofErr w:type="spellEnd"/>
      <w:r w:rsidRPr="00A14972">
        <w:rPr>
          <w:rFonts w:cs="Arial"/>
          <w:b w:val="0"/>
          <w:bCs/>
          <w:sz w:val="22"/>
          <w:szCs w:val="22"/>
        </w:rPr>
        <w:t xml:space="preserve"> by a CRTC-approved JCP, the Jeopardy Condition is suspended, or 66 days prior to the Relief Date.</w:t>
      </w:r>
    </w:p>
    <w:p w:rsidR="000C2AAC" w:rsidRDefault="000C2AAC" w:rsidP="000C2AAC">
      <w:pPr>
        <w:pStyle w:val="Style1"/>
        <w:jc w:val="left"/>
        <w:rPr>
          <w:rFonts w:cs="Arial"/>
          <w:sz w:val="22"/>
          <w:szCs w:val="22"/>
        </w:rPr>
      </w:pPr>
    </w:p>
    <w:p w:rsidR="000C2AAC" w:rsidRDefault="000C2AAC" w:rsidP="000C2AAC">
      <w:pPr>
        <w:pStyle w:val="Style1"/>
        <w:jc w:val="left"/>
        <w:rPr>
          <w:rFonts w:cs="Arial"/>
          <w:b w:val="0"/>
          <w:bCs/>
          <w:sz w:val="22"/>
          <w:szCs w:val="22"/>
        </w:rPr>
      </w:pPr>
      <w:r w:rsidRPr="00A14972">
        <w:rPr>
          <w:rFonts w:cs="Arial"/>
          <w:b w:val="0"/>
          <w:bCs/>
          <w:sz w:val="22"/>
          <w:szCs w:val="22"/>
        </w:rPr>
        <w:t>The following measures shall be implemented in NPA </w:t>
      </w:r>
      <w:r>
        <w:rPr>
          <w:rFonts w:cs="Arial"/>
          <w:b w:val="0"/>
          <w:bCs/>
          <w:sz w:val="22"/>
          <w:szCs w:val="22"/>
        </w:rPr>
        <w:t>403/587/778</w:t>
      </w:r>
      <w:r w:rsidRPr="00A14972">
        <w:rPr>
          <w:rFonts w:cs="Arial"/>
          <w:b w:val="0"/>
          <w:bCs/>
          <w:sz w:val="22"/>
          <w:szCs w:val="22"/>
        </w:rPr>
        <w:t xml:space="preserve"> while a Jeopardy Condition is in effect.</w:t>
      </w:r>
    </w:p>
    <w:p w:rsidR="000C2AAC" w:rsidRDefault="000C2AAC" w:rsidP="000C2AAC">
      <w:pPr>
        <w:pStyle w:val="Style1"/>
        <w:jc w:val="left"/>
        <w:rPr>
          <w:rFonts w:cs="Arial"/>
          <w:b w:val="0"/>
          <w:bCs/>
          <w:sz w:val="22"/>
          <w:szCs w:val="22"/>
        </w:rPr>
      </w:pPr>
    </w:p>
    <w:p w:rsidR="000C2AAC" w:rsidRDefault="000C2AAC" w:rsidP="000C2AAC">
      <w:pPr>
        <w:pStyle w:val="Style1"/>
        <w:jc w:val="left"/>
        <w:rPr>
          <w:rFonts w:cs="Arial"/>
          <w:b w:val="0"/>
          <w:bCs/>
          <w:sz w:val="22"/>
          <w:szCs w:val="22"/>
        </w:rPr>
      </w:pPr>
      <w:r w:rsidRPr="00A14972">
        <w:rPr>
          <w:rFonts w:cs="Arial"/>
          <w:b w:val="0"/>
          <w:bCs/>
          <w:sz w:val="22"/>
          <w:szCs w:val="22"/>
        </w:rPr>
        <w:t>During a Jeopardy Condition, CO Code Applicants shall submit all CO Code applications and related correspondence for the Jeopardy NPA to CRTC staff in addition to the CNA. The CNA shall only assign CO Codes from the exhausting NPA to a CO Code Applicant upon instruction from CRTC staff.</w:t>
      </w:r>
    </w:p>
    <w:p w:rsidR="000C2AAC" w:rsidRDefault="000C2AAC" w:rsidP="000C2AAC">
      <w:pPr>
        <w:pStyle w:val="Style1"/>
        <w:jc w:val="left"/>
        <w:rPr>
          <w:rFonts w:cs="Arial"/>
          <w:b w:val="0"/>
          <w:bCs/>
          <w:sz w:val="22"/>
          <w:szCs w:val="22"/>
        </w:rPr>
      </w:pPr>
    </w:p>
    <w:p w:rsidR="000C2AAC" w:rsidRDefault="000C2AAC" w:rsidP="000C2AAC">
      <w:pPr>
        <w:pStyle w:val="Style1"/>
        <w:widowControl/>
        <w:numPr>
          <w:ilvl w:val="0"/>
          <w:numId w:val="19"/>
        </w:numPr>
        <w:jc w:val="left"/>
        <w:rPr>
          <w:rFonts w:cs="Arial"/>
          <w:b w:val="0"/>
          <w:bCs/>
          <w:sz w:val="22"/>
          <w:szCs w:val="22"/>
        </w:rPr>
      </w:pPr>
      <w:r w:rsidRPr="00A14972">
        <w:rPr>
          <w:rFonts w:cs="Arial"/>
          <w:b w:val="0"/>
          <w:bCs/>
          <w:sz w:val="22"/>
          <w:szCs w:val="22"/>
        </w:rPr>
        <w:t>Carriers and/or Telecommunications Service Providers (TSPs):</w:t>
      </w:r>
    </w:p>
    <w:p w:rsidR="000C2AAC" w:rsidRDefault="000C2AAC" w:rsidP="000C2AAC">
      <w:pPr>
        <w:pStyle w:val="Style1"/>
        <w:jc w:val="left"/>
        <w:rPr>
          <w:rFonts w:cs="Arial"/>
          <w:b w:val="0"/>
          <w:bCs/>
          <w:sz w:val="22"/>
          <w:szCs w:val="22"/>
        </w:rPr>
      </w:pPr>
    </w:p>
    <w:p w:rsidR="000C2AAC" w:rsidRDefault="000C2AAC" w:rsidP="000C2AAC">
      <w:pPr>
        <w:pStyle w:val="Style1"/>
        <w:widowControl/>
        <w:numPr>
          <w:ilvl w:val="1"/>
          <w:numId w:val="19"/>
        </w:numPr>
        <w:tabs>
          <w:tab w:val="left" w:pos="720"/>
        </w:tabs>
        <w:jc w:val="left"/>
        <w:rPr>
          <w:rFonts w:cs="Arial"/>
          <w:b w:val="0"/>
          <w:bCs/>
          <w:sz w:val="22"/>
          <w:szCs w:val="22"/>
        </w:rPr>
      </w:pPr>
      <w:r w:rsidRPr="00A14972">
        <w:rPr>
          <w:rFonts w:cs="Arial"/>
          <w:b w:val="0"/>
          <w:bCs/>
          <w:sz w:val="22"/>
          <w:szCs w:val="22"/>
        </w:rPr>
        <w:t xml:space="preserve">shall age disconnected residential </w:t>
      </w:r>
      <w:proofErr w:type="spellStart"/>
      <w:r w:rsidRPr="00A14972">
        <w:rPr>
          <w:rFonts w:cs="Arial"/>
          <w:b w:val="0"/>
          <w:bCs/>
          <w:sz w:val="22"/>
          <w:szCs w:val="22"/>
        </w:rPr>
        <w:t>wireline</w:t>
      </w:r>
      <w:proofErr w:type="spellEnd"/>
      <w:r w:rsidRPr="00A14972">
        <w:rPr>
          <w:rFonts w:cs="Arial"/>
          <w:b w:val="0"/>
          <w:bCs/>
          <w:sz w:val="22"/>
          <w:szCs w:val="22"/>
        </w:rPr>
        <w:t xml:space="preserve"> telephone numbers for a maximum of two months;</w:t>
      </w:r>
    </w:p>
    <w:p w:rsidR="000C2AAC" w:rsidRDefault="000C2AAC" w:rsidP="000C2AAC">
      <w:pPr>
        <w:pStyle w:val="Style1"/>
        <w:widowControl/>
        <w:numPr>
          <w:ilvl w:val="1"/>
          <w:numId w:val="19"/>
        </w:numPr>
        <w:tabs>
          <w:tab w:val="left" w:pos="720"/>
        </w:tabs>
        <w:jc w:val="left"/>
        <w:rPr>
          <w:rFonts w:cs="Arial"/>
          <w:b w:val="0"/>
          <w:bCs/>
          <w:sz w:val="22"/>
          <w:szCs w:val="22"/>
        </w:rPr>
      </w:pPr>
      <w:r w:rsidRPr="00A14972">
        <w:rPr>
          <w:rFonts w:cs="Arial"/>
          <w:b w:val="0"/>
          <w:bCs/>
          <w:sz w:val="22"/>
          <w:szCs w:val="22"/>
        </w:rPr>
        <w:t>shall age disconnected wireless telephone numbers for a maximum of three months;</w:t>
      </w:r>
    </w:p>
    <w:p w:rsidR="000C2AAC" w:rsidRDefault="000C2AAC" w:rsidP="000C2AAC">
      <w:pPr>
        <w:pStyle w:val="Style1"/>
        <w:widowControl/>
        <w:numPr>
          <w:ilvl w:val="1"/>
          <w:numId w:val="19"/>
        </w:numPr>
        <w:tabs>
          <w:tab w:val="left" w:pos="720"/>
        </w:tabs>
        <w:jc w:val="left"/>
        <w:rPr>
          <w:rFonts w:cs="Arial"/>
          <w:b w:val="0"/>
          <w:bCs/>
          <w:sz w:val="22"/>
          <w:szCs w:val="22"/>
        </w:rPr>
      </w:pPr>
      <w:proofErr w:type="gramStart"/>
      <w:r w:rsidRPr="00A14972">
        <w:rPr>
          <w:rFonts w:cs="Arial"/>
          <w:b w:val="0"/>
          <w:bCs/>
          <w:sz w:val="22"/>
          <w:szCs w:val="22"/>
        </w:rPr>
        <w:t>shall</w:t>
      </w:r>
      <w:proofErr w:type="gramEnd"/>
      <w:r w:rsidRPr="00A14972">
        <w:rPr>
          <w:rFonts w:cs="Arial"/>
          <w:b w:val="0"/>
          <w:bCs/>
          <w:sz w:val="22"/>
          <w:szCs w:val="22"/>
        </w:rPr>
        <w:t xml:space="preserve"> age disconnected business </w:t>
      </w:r>
      <w:proofErr w:type="spellStart"/>
      <w:r w:rsidRPr="00A14972">
        <w:rPr>
          <w:rFonts w:cs="Arial"/>
          <w:b w:val="0"/>
          <w:bCs/>
          <w:sz w:val="22"/>
          <w:szCs w:val="22"/>
        </w:rPr>
        <w:t>wireline</w:t>
      </w:r>
      <w:proofErr w:type="spellEnd"/>
      <w:r w:rsidRPr="00A14972">
        <w:rPr>
          <w:rFonts w:cs="Arial"/>
          <w:b w:val="0"/>
          <w:bCs/>
          <w:sz w:val="22"/>
          <w:szCs w:val="22"/>
        </w:rPr>
        <w:t xml:space="preserve"> telephone numbers for a maximum of six months. Under special circumstances, the six month aging limit for business telephone numbers may be extended to twelve months, if required, to accommodate local directory publishing dates for high volume call-in applications (e.g., heavily advertised local business numbers such as radio talk shows, food ordering services, ticket sales, chat lines), or for numbers associated with public service emergency applications or for numbers advertised in directories for which customers have requested reference of calls;</w:t>
      </w:r>
    </w:p>
    <w:p w:rsidR="000C2AAC" w:rsidRDefault="000C2AAC" w:rsidP="000C2AAC">
      <w:pPr>
        <w:pStyle w:val="Style1"/>
        <w:widowControl/>
        <w:numPr>
          <w:ilvl w:val="1"/>
          <w:numId w:val="19"/>
        </w:numPr>
        <w:tabs>
          <w:tab w:val="left" w:pos="720"/>
        </w:tabs>
        <w:jc w:val="left"/>
        <w:rPr>
          <w:rFonts w:cs="Arial"/>
          <w:b w:val="0"/>
          <w:bCs/>
          <w:sz w:val="22"/>
          <w:szCs w:val="22"/>
        </w:rPr>
      </w:pPr>
      <w:r w:rsidRPr="00A14972">
        <w:rPr>
          <w:rFonts w:cs="Arial"/>
          <w:b w:val="0"/>
          <w:bCs/>
          <w:sz w:val="22"/>
          <w:szCs w:val="22"/>
        </w:rPr>
        <w:t>shall return all CO Codes that are not being used, nor intended to be used to directly serve customers to the assignment pool within two months (e.g., plant test codes);</w:t>
      </w:r>
    </w:p>
    <w:p w:rsidR="000C2AAC" w:rsidRDefault="000C2AAC" w:rsidP="000C2AAC">
      <w:pPr>
        <w:pStyle w:val="Style1"/>
        <w:widowControl/>
        <w:numPr>
          <w:ilvl w:val="1"/>
          <w:numId w:val="19"/>
        </w:numPr>
        <w:tabs>
          <w:tab w:val="left" w:pos="720"/>
        </w:tabs>
        <w:jc w:val="left"/>
        <w:rPr>
          <w:rFonts w:cs="Arial"/>
          <w:b w:val="0"/>
          <w:bCs/>
          <w:sz w:val="22"/>
          <w:szCs w:val="22"/>
        </w:rPr>
      </w:pPr>
      <w:r w:rsidRPr="00A14972">
        <w:rPr>
          <w:rFonts w:cs="Arial"/>
          <w:b w:val="0"/>
          <w:bCs/>
          <w:sz w:val="22"/>
          <w:szCs w:val="22"/>
        </w:rPr>
        <w:t>should work towards, and encourage existing customers, to either activate or return the reserved numbers in order to bring the reserved quantity down to a maximum of 10% of the quantity of numbers In-Service for that customer;</w:t>
      </w:r>
    </w:p>
    <w:p w:rsidR="000C2AAC" w:rsidRDefault="000C2AAC" w:rsidP="000C2AAC">
      <w:pPr>
        <w:pStyle w:val="Style1"/>
        <w:widowControl/>
        <w:numPr>
          <w:ilvl w:val="1"/>
          <w:numId w:val="19"/>
        </w:numPr>
        <w:tabs>
          <w:tab w:val="left" w:pos="720"/>
        </w:tabs>
        <w:jc w:val="left"/>
        <w:rPr>
          <w:rFonts w:cs="Arial"/>
          <w:b w:val="0"/>
          <w:bCs/>
          <w:sz w:val="22"/>
          <w:szCs w:val="22"/>
        </w:rPr>
      </w:pPr>
      <w:proofErr w:type="gramStart"/>
      <w:r w:rsidRPr="00A14972">
        <w:rPr>
          <w:rFonts w:cs="Arial"/>
          <w:b w:val="0"/>
          <w:bCs/>
          <w:sz w:val="22"/>
          <w:szCs w:val="22"/>
        </w:rPr>
        <w:t>shall</w:t>
      </w:r>
      <w:proofErr w:type="gramEnd"/>
      <w:r w:rsidRPr="00A14972">
        <w:rPr>
          <w:rFonts w:cs="Arial"/>
          <w:b w:val="0"/>
          <w:bCs/>
          <w:sz w:val="22"/>
          <w:szCs w:val="22"/>
        </w:rPr>
        <w:t xml:space="preserve"> not allow the quantity of reserved numbers to be increased by new reservation requests by existing customers to more than 10% of the quantity of numbers in service for that customer. In the case of new customers, number reservations shall be limited to 10% of the total quantity of telephone numbers being placed into service for that customer;</w:t>
      </w:r>
    </w:p>
    <w:p w:rsidR="000C2AAC" w:rsidRDefault="000C2AAC" w:rsidP="000C2AAC">
      <w:pPr>
        <w:pStyle w:val="Style1"/>
        <w:widowControl/>
        <w:numPr>
          <w:ilvl w:val="1"/>
          <w:numId w:val="19"/>
        </w:numPr>
        <w:tabs>
          <w:tab w:val="left" w:pos="720"/>
        </w:tabs>
        <w:jc w:val="left"/>
        <w:rPr>
          <w:rFonts w:cs="Arial"/>
          <w:b w:val="0"/>
          <w:bCs/>
          <w:sz w:val="22"/>
          <w:szCs w:val="22"/>
        </w:rPr>
      </w:pPr>
      <w:r w:rsidRPr="00A14972">
        <w:rPr>
          <w:rFonts w:cs="Arial"/>
          <w:b w:val="0"/>
          <w:bCs/>
          <w:sz w:val="22"/>
          <w:szCs w:val="22"/>
        </w:rPr>
        <w:t xml:space="preserve">shall, within 45 days from the date that the CNA declares a Jeopardy Condition submit a Part 1 Form for each remaining reserved CO Code either returning the reserved CO Code to the CNA or requesting assignment of the reserved CO Code. Once the 45-day period has elapsed, the CNA shall make available for general assignment all CO Codes that are still reserved and have not been applied for as assignments on a Part 1 Form received by the CNA. Within 60 days from the date that the CNA declares a Jeopardy Condition, the CNA shall </w:t>
      </w:r>
      <w:r w:rsidRPr="00A14972">
        <w:rPr>
          <w:rFonts w:cs="Arial"/>
          <w:b w:val="0"/>
          <w:bCs/>
          <w:sz w:val="22"/>
          <w:szCs w:val="22"/>
        </w:rPr>
        <w:lastRenderedPageBreak/>
        <w:t>report to CRTC staff and the RPC as to how many of these codes have been assigned or made available for general assignment;</w:t>
      </w:r>
    </w:p>
    <w:p w:rsidR="000C2AAC" w:rsidRDefault="000C2AAC" w:rsidP="000C2AAC">
      <w:pPr>
        <w:pStyle w:val="Style1"/>
        <w:widowControl/>
        <w:numPr>
          <w:ilvl w:val="1"/>
          <w:numId w:val="19"/>
        </w:numPr>
        <w:tabs>
          <w:tab w:val="left" w:pos="720"/>
        </w:tabs>
        <w:jc w:val="left"/>
        <w:rPr>
          <w:rFonts w:cs="Arial"/>
          <w:b w:val="0"/>
          <w:bCs/>
          <w:sz w:val="22"/>
          <w:szCs w:val="22"/>
        </w:rPr>
      </w:pPr>
      <w:r w:rsidRPr="00A14972">
        <w:rPr>
          <w:rFonts w:cs="Arial"/>
          <w:b w:val="0"/>
          <w:bCs/>
          <w:sz w:val="22"/>
          <w:szCs w:val="22"/>
        </w:rPr>
        <w:t>shall not be permitted to obtain a new CO Code reservation;</w:t>
      </w:r>
    </w:p>
    <w:p w:rsidR="000C2AAC" w:rsidRDefault="000C2AAC" w:rsidP="000C2AAC">
      <w:pPr>
        <w:pStyle w:val="Style1"/>
        <w:widowControl/>
        <w:numPr>
          <w:ilvl w:val="1"/>
          <w:numId w:val="19"/>
        </w:numPr>
        <w:tabs>
          <w:tab w:val="left" w:pos="720"/>
        </w:tabs>
        <w:jc w:val="left"/>
        <w:rPr>
          <w:rFonts w:cs="Arial"/>
          <w:b w:val="0"/>
          <w:bCs/>
          <w:sz w:val="22"/>
          <w:szCs w:val="22"/>
        </w:rPr>
      </w:pPr>
      <w:proofErr w:type="gramStart"/>
      <w:r w:rsidRPr="00A14972">
        <w:rPr>
          <w:rFonts w:cs="Arial"/>
          <w:b w:val="0"/>
          <w:bCs/>
          <w:sz w:val="22"/>
          <w:szCs w:val="22"/>
        </w:rPr>
        <w:t>shall</w:t>
      </w:r>
      <w:proofErr w:type="gramEnd"/>
      <w:r w:rsidRPr="00A14972">
        <w:rPr>
          <w:rFonts w:cs="Arial"/>
          <w:b w:val="0"/>
          <w:bCs/>
          <w:sz w:val="22"/>
          <w:szCs w:val="22"/>
        </w:rPr>
        <w:t xml:space="preserve"> place all CO Codes assigned prior to the Jeopardy Condition being declared In-Service within three months of the effective date for CO Code activation in the network, or within three months of the date that the Jeopardy Condition was declared. If the CO Code is an Initial Code and the CO Code Holder can demonstrate that, due to circumstances beyond its control, the In-Service date has been delayed beyond the applicable timeframe, </w:t>
      </w:r>
      <w:proofErr w:type="gramStart"/>
      <w:r w:rsidRPr="00A14972">
        <w:rPr>
          <w:rFonts w:cs="Arial"/>
          <w:b w:val="0"/>
          <w:bCs/>
          <w:sz w:val="22"/>
          <w:szCs w:val="22"/>
        </w:rPr>
        <w:t>then</w:t>
      </w:r>
      <w:proofErr w:type="gramEnd"/>
      <w:r w:rsidRPr="00A14972">
        <w:rPr>
          <w:rFonts w:cs="Arial"/>
          <w:b w:val="0"/>
          <w:bCs/>
          <w:sz w:val="22"/>
          <w:szCs w:val="22"/>
        </w:rPr>
        <w:t xml:space="preserve"> the CNA may grant an extension of up to two months to the In-Service date. The CNA shall initiate reclamation procedures for all CO Codes that have not been placed In-Service within these timeframes unless CRTC staff provides a further extension.</w:t>
      </w:r>
    </w:p>
    <w:p w:rsidR="000C2AAC" w:rsidRDefault="000C2AAC" w:rsidP="000C2AAC">
      <w:pPr>
        <w:pStyle w:val="Style1"/>
        <w:jc w:val="left"/>
        <w:rPr>
          <w:rFonts w:cs="Arial"/>
          <w:b w:val="0"/>
          <w:bCs/>
          <w:sz w:val="22"/>
          <w:szCs w:val="22"/>
        </w:rPr>
      </w:pPr>
    </w:p>
    <w:p w:rsidR="000C2AAC" w:rsidRDefault="000C2AAC" w:rsidP="000C2AAC">
      <w:pPr>
        <w:pStyle w:val="Style1"/>
        <w:widowControl/>
        <w:numPr>
          <w:ilvl w:val="0"/>
          <w:numId w:val="19"/>
        </w:numPr>
        <w:tabs>
          <w:tab w:val="left" w:pos="720"/>
        </w:tabs>
        <w:jc w:val="left"/>
        <w:rPr>
          <w:rFonts w:cs="Arial"/>
          <w:b w:val="0"/>
          <w:bCs/>
          <w:sz w:val="22"/>
          <w:szCs w:val="22"/>
        </w:rPr>
      </w:pPr>
      <w:r w:rsidRPr="00A14972">
        <w:rPr>
          <w:rFonts w:cs="Arial"/>
          <w:b w:val="0"/>
          <w:bCs/>
          <w:sz w:val="22"/>
          <w:szCs w:val="22"/>
        </w:rPr>
        <w:t>For new applications for Initial Codes, each CO Code Holder shall certify that the CO Code will be activated in the network and placed In-Service within four months of the date of application for the Code. If the CNA does not receive a Part 4 Form within this timeframe, confirming that the CO Code has been placed In</w:t>
      </w:r>
      <w:r w:rsidRPr="00A14972">
        <w:rPr>
          <w:rFonts w:cs="Arial"/>
          <w:b w:val="0"/>
          <w:bCs/>
          <w:sz w:val="22"/>
          <w:szCs w:val="22"/>
        </w:rPr>
        <w:noBreakHyphen/>
      </w:r>
      <w:proofErr w:type="spellStart"/>
      <w:r w:rsidRPr="00A14972">
        <w:rPr>
          <w:rFonts w:cs="Arial"/>
          <w:b w:val="0"/>
          <w:bCs/>
          <w:sz w:val="22"/>
          <w:szCs w:val="22"/>
        </w:rPr>
        <w:t>Service</w:t>
      </w:r>
      <w:proofErr w:type="spellEnd"/>
      <w:r w:rsidRPr="00A14972">
        <w:rPr>
          <w:rFonts w:cs="Arial"/>
          <w:b w:val="0"/>
          <w:bCs/>
          <w:sz w:val="22"/>
          <w:szCs w:val="22"/>
        </w:rPr>
        <w:t>, the CNA will initiate reclamation measures. If the CO Code Holder can demonstrate that, due to circumstances beyond its control, that the In-Service date has been delayed not more than six months from the original application date, then the CNA may grant an extension to the In-Service date, so long as the In-Service date is not more than six months beyond the original application date. If the In-Service date has been delayed more than six months from the original application date, then the CNA shall reclaim the Code unless CRTC staff provides a further extension.</w:t>
      </w:r>
    </w:p>
    <w:p w:rsidR="000C2AAC" w:rsidRDefault="000C2AAC" w:rsidP="000C2AAC">
      <w:pPr>
        <w:pStyle w:val="Style1"/>
        <w:jc w:val="left"/>
        <w:rPr>
          <w:rFonts w:cs="Arial"/>
          <w:b w:val="0"/>
          <w:bCs/>
          <w:sz w:val="22"/>
          <w:szCs w:val="22"/>
        </w:rPr>
      </w:pPr>
    </w:p>
    <w:p w:rsidR="000C2AAC" w:rsidRDefault="000C2AAC" w:rsidP="000C2AAC">
      <w:pPr>
        <w:pStyle w:val="Style1"/>
        <w:widowControl/>
        <w:numPr>
          <w:ilvl w:val="0"/>
          <w:numId w:val="19"/>
        </w:numPr>
        <w:tabs>
          <w:tab w:val="left" w:pos="720"/>
        </w:tabs>
        <w:jc w:val="left"/>
        <w:rPr>
          <w:rFonts w:cs="Arial"/>
          <w:b w:val="0"/>
          <w:bCs/>
          <w:sz w:val="22"/>
          <w:szCs w:val="22"/>
        </w:rPr>
      </w:pPr>
      <w:r w:rsidRPr="00A14972">
        <w:rPr>
          <w:rFonts w:cs="Arial"/>
          <w:b w:val="0"/>
          <w:bCs/>
          <w:sz w:val="22"/>
          <w:szCs w:val="22"/>
        </w:rPr>
        <w:t>When applying for an Additional Code for Growth, a CO Code Holder who is submitting a Part 1 Form and Appendix B worksheet shall also submit a completed Supplementary Form for a Growth CO Code Application (attached) which certifies and/or provides the following information for the specific switching entity/POI and Exchange Area when the Growth CO Code is being requested in a Jeopardy Condition:</w:t>
      </w:r>
    </w:p>
    <w:p w:rsidR="000C2AAC" w:rsidRDefault="000C2AAC" w:rsidP="000C2AAC">
      <w:pPr>
        <w:pStyle w:val="Style1"/>
        <w:jc w:val="left"/>
        <w:rPr>
          <w:rFonts w:cs="Arial"/>
          <w:b w:val="0"/>
          <w:bCs/>
          <w:sz w:val="22"/>
          <w:szCs w:val="22"/>
        </w:rPr>
      </w:pPr>
    </w:p>
    <w:p w:rsidR="000C2AAC" w:rsidRDefault="000C2AAC" w:rsidP="000C2AAC">
      <w:pPr>
        <w:pStyle w:val="Style1"/>
        <w:widowControl/>
        <w:numPr>
          <w:ilvl w:val="1"/>
          <w:numId w:val="19"/>
        </w:numPr>
        <w:tabs>
          <w:tab w:val="left" w:pos="720"/>
        </w:tabs>
        <w:jc w:val="left"/>
        <w:rPr>
          <w:rFonts w:cs="Arial"/>
          <w:b w:val="0"/>
          <w:bCs/>
          <w:sz w:val="22"/>
          <w:szCs w:val="22"/>
        </w:rPr>
      </w:pPr>
      <w:r w:rsidRPr="00A14972">
        <w:rPr>
          <w:rFonts w:cs="Arial"/>
          <w:b w:val="0"/>
          <w:bCs/>
          <w:sz w:val="22"/>
          <w:szCs w:val="22"/>
        </w:rPr>
        <w:t>certification that all held telephone numbers have been released;</w:t>
      </w:r>
    </w:p>
    <w:p w:rsidR="000C2AAC" w:rsidRDefault="000C2AAC" w:rsidP="000C2AAC">
      <w:pPr>
        <w:pStyle w:val="Style1"/>
        <w:widowControl/>
        <w:numPr>
          <w:ilvl w:val="1"/>
          <w:numId w:val="19"/>
        </w:numPr>
        <w:tabs>
          <w:tab w:val="left" w:pos="720"/>
        </w:tabs>
        <w:jc w:val="left"/>
        <w:rPr>
          <w:rFonts w:cs="Arial"/>
          <w:b w:val="0"/>
          <w:bCs/>
          <w:sz w:val="22"/>
          <w:szCs w:val="22"/>
        </w:rPr>
      </w:pPr>
      <w:r w:rsidRPr="00A14972">
        <w:rPr>
          <w:rFonts w:cs="Arial"/>
          <w:b w:val="0"/>
          <w:bCs/>
          <w:sz w:val="22"/>
          <w:szCs w:val="22"/>
        </w:rPr>
        <w:t>certification that reserved numbers do not exceed ten percent of the total quantity of numbers as defined in Appendix G of the Canadian CO Code (NXX) Assignment Guideline;</w:t>
      </w:r>
    </w:p>
    <w:p w:rsidR="000C2AAC" w:rsidRDefault="000C2AAC" w:rsidP="000C2AAC">
      <w:pPr>
        <w:pStyle w:val="Style1"/>
        <w:widowControl/>
        <w:numPr>
          <w:ilvl w:val="1"/>
          <w:numId w:val="19"/>
        </w:numPr>
        <w:tabs>
          <w:tab w:val="left" w:pos="720"/>
        </w:tabs>
        <w:jc w:val="left"/>
        <w:rPr>
          <w:rFonts w:cs="Arial"/>
          <w:b w:val="0"/>
          <w:bCs/>
          <w:sz w:val="22"/>
          <w:szCs w:val="22"/>
        </w:rPr>
      </w:pPr>
      <w:r w:rsidRPr="00A14972">
        <w:rPr>
          <w:rFonts w:cs="Arial"/>
          <w:b w:val="0"/>
          <w:bCs/>
          <w:sz w:val="22"/>
          <w:szCs w:val="22"/>
        </w:rPr>
        <w:t>certification that each reseller/dealer had been advised of the Jeopardy Condition and the requirement that they would only be allocated additional numbers during the Jeopardy Condition on the provision to the CO Code Holder of written confirmation that their number inventory has been reduced to an amount less than two times the highest quantity of customer numbers assigned in any month during the previous 12 months. Additional numbering resources will only be provided by the CO Code Holder to the reseller/dealer to the extent that the reseller's/dealer's inventory can only increase up to a maximum of three months' inventory;</w:t>
      </w:r>
    </w:p>
    <w:p w:rsidR="000C2AAC" w:rsidRDefault="000C2AAC" w:rsidP="000C2AAC">
      <w:pPr>
        <w:pStyle w:val="Style1"/>
        <w:widowControl/>
        <w:numPr>
          <w:ilvl w:val="1"/>
          <w:numId w:val="19"/>
        </w:numPr>
        <w:tabs>
          <w:tab w:val="left" w:pos="720"/>
        </w:tabs>
        <w:jc w:val="left"/>
        <w:rPr>
          <w:rFonts w:cs="Arial"/>
          <w:b w:val="0"/>
          <w:bCs/>
          <w:sz w:val="22"/>
          <w:szCs w:val="22"/>
        </w:rPr>
      </w:pPr>
      <w:r w:rsidRPr="00A14972">
        <w:rPr>
          <w:rFonts w:cs="Arial"/>
          <w:b w:val="0"/>
          <w:bCs/>
          <w:sz w:val="22"/>
          <w:szCs w:val="22"/>
        </w:rPr>
        <w:t>confirmation that the Part 1 form submitted with the application has the Jeopardy Condition box in section 1.6 checked to certify that the existing CO Codes are projected to exhaust within 4 months of the date of application or within the period specified within an approved JCP, and that the months-to-exhaust is documented on an Appendix B submitted to the CNA;</w:t>
      </w:r>
    </w:p>
    <w:p w:rsidR="000C2AAC" w:rsidRDefault="000C2AAC" w:rsidP="000C2AAC">
      <w:pPr>
        <w:pStyle w:val="Style1"/>
        <w:widowControl/>
        <w:numPr>
          <w:ilvl w:val="1"/>
          <w:numId w:val="19"/>
        </w:numPr>
        <w:tabs>
          <w:tab w:val="left" w:pos="720"/>
        </w:tabs>
        <w:jc w:val="left"/>
        <w:rPr>
          <w:rFonts w:cs="Arial"/>
          <w:b w:val="0"/>
          <w:bCs/>
          <w:sz w:val="22"/>
          <w:szCs w:val="22"/>
        </w:rPr>
      </w:pPr>
      <w:r w:rsidRPr="00A14972">
        <w:rPr>
          <w:rFonts w:cs="Arial"/>
          <w:b w:val="0"/>
          <w:bCs/>
          <w:sz w:val="22"/>
          <w:szCs w:val="22"/>
        </w:rPr>
        <w:t>a completed Telephone Number Utilization Report;</w:t>
      </w:r>
    </w:p>
    <w:p w:rsidR="000C2AAC" w:rsidRDefault="000C2AAC" w:rsidP="000C2AAC">
      <w:pPr>
        <w:pStyle w:val="Style1"/>
        <w:widowControl/>
        <w:numPr>
          <w:ilvl w:val="1"/>
          <w:numId w:val="19"/>
        </w:numPr>
        <w:tabs>
          <w:tab w:val="left" w:pos="720"/>
        </w:tabs>
        <w:jc w:val="left"/>
        <w:rPr>
          <w:rFonts w:cs="Arial"/>
          <w:b w:val="0"/>
          <w:bCs/>
          <w:sz w:val="22"/>
          <w:szCs w:val="22"/>
        </w:rPr>
      </w:pPr>
      <w:r w:rsidRPr="00A14972">
        <w:rPr>
          <w:rFonts w:cs="Arial"/>
          <w:b w:val="0"/>
          <w:bCs/>
          <w:sz w:val="22"/>
          <w:szCs w:val="22"/>
        </w:rPr>
        <w:lastRenderedPageBreak/>
        <w:t>confirmation that the requested Growth CO Code was forecasted in the most recent NRUF or an explanation as to why it was not is attached; and</w:t>
      </w:r>
    </w:p>
    <w:p w:rsidR="000C2AAC" w:rsidRDefault="000C2AAC" w:rsidP="000C2AAC">
      <w:pPr>
        <w:pStyle w:val="Style1"/>
        <w:widowControl/>
        <w:numPr>
          <w:ilvl w:val="1"/>
          <w:numId w:val="19"/>
        </w:numPr>
        <w:tabs>
          <w:tab w:val="left" w:pos="720"/>
        </w:tabs>
        <w:jc w:val="left"/>
        <w:rPr>
          <w:rFonts w:cs="Arial"/>
          <w:b w:val="0"/>
          <w:bCs/>
          <w:sz w:val="22"/>
          <w:szCs w:val="22"/>
        </w:rPr>
      </w:pPr>
      <w:proofErr w:type="gramStart"/>
      <w:r w:rsidRPr="00A14972">
        <w:rPr>
          <w:rFonts w:cs="Arial"/>
          <w:b w:val="0"/>
          <w:bCs/>
          <w:sz w:val="22"/>
          <w:szCs w:val="22"/>
        </w:rPr>
        <w:t>confirmation</w:t>
      </w:r>
      <w:proofErr w:type="gramEnd"/>
      <w:r w:rsidRPr="00A14972">
        <w:rPr>
          <w:rFonts w:cs="Arial"/>
          <w:b w:val="0"/>
          <w:bCs/>
          <w:sz w:val="22"/>
          <w:szCs w:val="22"/>
        </w:rPr>
        <w:t xml:space="preserve"> that the requested Growth CO Code will be placed In</w:t>
      </w:r>
      <w:r w:rsidRPr="00A14972">
        <w:rPr>
          <w:rFonts w:cs="Arial"/>
          <w:b w:val="0"/>
          <w:bCs/>
          <w:sz w:val="22"/>
          <w:szCs w:val="22"/>
        </w:rPr>
        <w:noBreakHyphen/>
      </w:r>
      <w:proofErr w:type="spellStart"/>
      <w:r w:rsidRPr="00A14972">
        <w:rPr>
          <w:rFonts w:cs="Arial"/>
          <w:b w:val="0"/>
          <w:bCs/>
          <w:sz w:val="22"/>
          <w:szCs w:val="22"/>
        </w:rPr>
        <w:t>Service</w:t>
      </w:r>
      <w:proofErr w:type="spellEnd"/>
      <w:r w:rsidRPr="00A14972">
        <w:rPr>
          <w:rFonts w:cs="Arial"/>
          <w:b w:val="0"/>
          <w:bCs/>
          <w:sz w:val="22"/>
          <w:szCs w:val="22"/>
        </w:rPr>
        <w:t xml:space="preserve"> within four months of the date of assignment.</w:t>
      </w:r>
    </w:p>
    <w:p w:rsidR="000C2AAC" w:rsidRDefault="000C2AAC" w:rsidP="000C2AAC">
      <w:pPr>
        <w:pStyle w:val="Style1"/>
        <w:ind w:left="720"/>
        <w:jc w:val="left"/>
        <w:rPr>
          <w:rFonts w:cs="Arial"/>
          <w:b w:val="0"/>
          <w:bCs/>
          <w:sz w:val="22"/>
          <w:szCs w:val="22"/>
        </w:rPr>
      </w:pPr>
    </w:p>
    <w:p w:rsidR="000C2AAC" w:rsidRDefault="000C2AAC" w:rsidP="000C2AAC">
      <w:pPr>
        <w:pStyle w:val="Style1"/>
        <w:widowControl/>
        <w:numPr>
          <w:ilvl w:val="0"/>
          <w:numId w:val="19"/>
        </w:numPr>
        <w:jc w:val="left"/>
        <w:rPr>
          <w:rFonts w:cs="Arial"/>
          <w:b w:val="0"/>
          <w:bCs/>
          <w:sz w:val="22"/>
          <w:szCs w:val="22"/>
        </w:rPr>
      </w:pPr>
      <w:r w:rsidRPr="00A14972">
        <w:rPr>
          <w:rFonts w:cs="Arial"/>
          <w:b w:val="0"/>
          <w:bCs/>
          <w:sz w:val="22"/>
          <w:szCs w:val="22"/>
        </w:rPr>
        <w:t>Any CO Codes for growth assigned after the implementation of this JCP must be activated in the network and placed In-Service within four months of assignment. In the event that a CO Code Holder is unable to place the CO Code In</w:t>
      </w:r>
      <w:r w:rsidRPr="00A14972">
        <w:rPr>
          <w:rFonts w:cs="Arial"/>
          <w:b w:val="0"/>
          <w:bCs/>
          <w:sz w:val="22"/>
          <w:szCs w:val="22"/>
        </w:rPr>
        <w:noBreakHyphen/>
      </w:r>
      <w:proofErr w:type="spellStart"/>
      <w:r w:rsidRPr="00A14972">
        <w:rPr>
          <w:rFonts w:cs="Arial"/>
          <w:b w:val="0"/>
          <w:bCs/>
          <w:sz w:val="22"/>
          <w:szCs w:val="22"/>
        </w:rPr>
        <w:t>Service</w:t>
      </w:r>
      <w:proofErr w:type="spellEnd"/>
      <w:r w:rsidRPr="00A14972">
        <w:rPr>
          <w:rFonts w:cs="Arial"/>
          <w:b w:val="0"/>
          <w:bCs/>
          <w:sz w:val="22"/>
          <w:szCs w:val="22"/>
        </w:rPr>
        <w:t xml:space="preserve"> within four months of the date of assignment, the CO Code Holder must submit a written request for extension to the CNA. Such written requests must include documentation explaining the reason(s) for the missed date and proposing the new In-Service date. If the explanation includes reasons beyond the control of the CO Code Holder, the CNA may extend the In</w:t>
      </w:r>
      <w:r w:rsidRPr="00A14972">
        <w:rPr>
          <w:rFonts w:cs="Arial"/>
          <w:b w:val="0"/>
          <w:bCs/>
          <w:sz w:val="22"/>
          <w:szCs w:val="22"/>
        </w:rPr>
        <w:noBreakHyphen/>
      </w:r>
      <w:proofErr w:type="spellStart"/>
      <w:r w:rsidRPr="00A14972">
        <w:rPr>
          <w:rFonts w:cs="Arial"/>
          <w:b w:val="0"/>
          <w:bCs/>
          <w:sz w:val="22"/>
          <w:szCs w:val="22"/>
        </w:rPr>
        <w:t>Service</w:t>
      </w:r>
      <w:proofErr w:type="spellEnd"/>
      <w:r w:rsidRPr="00A14972">
        <w:rPr>
          <w:rFonts w:cs="Arial"/>
          <w:b w:val="0"/>
          <w:bCs/>
          <w:sz w:val="22"/>
          <w:szCs w:val="22"/>
        </w:rPr>
        <w:t xml:space="preserve"> date a maximum of one month. If the CO Code Holder does not place the CO Code In-Service within the one-month extension, the CNA shall reclaim the CO Code immediately at the end of the one-month extension unless CRTC staff provides a further extension.</w:t>
      </w:r>
    </w:p>
    <w:p w:rsidR="000C2AAC" w:rsidRDefault="000C2AAC" w:rsidP="000C2AAC">
      <w:pPr>
        <w:pStyle w:val="Style1"/>
        <w:jc w:val="left"/>
        <w:rPr>
          <w:rFonts w:cs="Arial"/>
          <w:b w:val="0"/>
          <w:bCs/>
          <w:sz w:val="22"/>
          <w:szCs w:val="22"/>
        </w:rPr>
      </w:pPr>
    </w:p>
    <w:p w:rsidR="000C2AAC" w:rsidRDefault="000C2AAC" w:rsidP="000C2AAC">
      <w:pPr>
        <w:pStyle w:val="Style1"/>
        <w:widowControl/>
        <w:numPr>
          <w:ilvl w:val="0"/>
          <w:numId w:val="19"/>
        </w:numPr>
        <w:jc w:val="left"/>
        <w:rPr>
          <w:rFonts w:cs="Arial"/>
          <w:b w:val="0"/>
          <w:bCs/>
          <w:sz w:val="22"/>
          <w:szCs w:val="22"/>
        </w:rPr>
      </w:pPr>
      <w:r w:rsidRPr="00A14972">
        <w:rPr>
          <w:rFonts w:cs="Arial"/>
          <w:b w:val="0"/>
          <w:bCs/>
          <w:sz w:val="22"/>
          <w:szCs w:val="22"/>
        </w:rPr>
        <w:t>A Carrier that has multiple switching entities within an Exchange Area shall examine the possibility of, and implement where feasible, number sharing between those switches as a potential method to delay requirements for additional CO Codes.</w:t>
      </w:r>
    </w:p>
    <w:p w:rsidR="000C2AAC" w:rsidRDefault="000C2AAC" w:rsidP="000C2AAC">
      <w:pPr>
        <w:pStyle w:val="Style1"/>
        <w:jc w:val="left"/>
        <w:rPr>
          <w:rFonts w:cs="Arial"/>
          <w:b w:val="0"/>
          <w:bCs/>
          <w:sz w:val="22"/>
          <w:szCs w:val="22"/>
        </w:rPr>
      </w:pPr>
    </w:p>
    <w:p w:rsidR="000C2AAC" w:rsidRDefault="000C2AAC" w:rsidP="000C2AAC">
      <w:pPr>
        <w:pStyle w:val="Style1"/>
        <w:widowControl/>
        <w:numPr>
          <w:ilvl w:val="0"/>
          <w:numId w:val="19"/>
        </w:numPr>
        <w:jc w:val="left"/>
        <w:rPr>
          <w:rFonts w:cs="Arial"/>
          <w:b w:val="0"/>
          <w:bCs/>
          <w:sz w:val="22"/>
          <w:szCs w:val="22"/>
        </w:rPr>
      </w:pPr>
      <w:r w:rsidRPr="00A14972">
        <w:rPr>
          <w:rFonts w:cs="Arial"/>
          <w:b w:val="0"/>
          <w:bCs/>
          <w:sz w:val="22"/>
          <w:szCs w:val="22"/>
        </w:rPr>
        <w:t xml:space="preserve">The CNA will request two versions of the </w:t>
      </w:r>
      <w:r w:rsidRPr="00D226B6">
        <w:rPr>
          <w:rFonts w:cs="Arial"/>
          <w:b w:val="0"/>
          <w:sz w:val="22"/>
          <w:szCs w:val="22"/>
        </w:rPr>
        <w:t>Jeopardy Numbering Resource Utilization Forecast</w:t>
      </w:r>
      <w:r w:rsidRPr="00D226B6">
        <w:rPr>
          <w:rFonts w:cs="Arial"/>
          <w:b w:val="0"/>
          <w:bCs/>
          <w:sz w:val="22"/>
          <w:szCs w:val="22"/>
        </w:rPr>
        <w:t xml:space="preserve"> </w:t>
      </w:r>
      <w:r>
        <w:rPr>
          <w:rFonts w:cs="Arial"/>
          <w:b w:val="0"/>
          <w:bCs/>
          <w:sz w:val="22"/>
          <w:szCs w:val="22"/>
        </w:rPr>
        <w:t>(</w:t>
      </w:r>
      <w:r w:rsidRPr="00A14972">
        <w:rPr>
          <w:rFonts w:cs="Arial"/>
          <w:b w:val="0"/>
          <w:bCs/>
          <w:sz w:val="22"/>
          <w:szCs w:val="22"/>
        </w:rPr>
        <w:t>J</w:t>
      </w:r>
      <w:r w:rsidRPr="00A14972">
        <w:rPr>
          <w:rFonts w:cs="Arial"/>
          <w:b w:val="0"/>
          <w:bCs/>
          <w:sz w:val="22"/>
          <w:szCs w:val="22"/>
        </w:rPr>
        <w:noBreakHyphen/>
        <w:t>NRUF</w:t>
      </w:r>
      <w:r>
        <w:rPr>
          <w:rFonts w:cs="Arial"/>
          <w:b w:val="0"/>
          <w:bCs/>
          <w:sz w:val="22"/>
          <w:szCs w:val="22"/>
        </w:rPr>
        <w:t>)</w:t>
      </w:r>
      <w:r w:rsidRPr="00A14972">
        <w:rPr>
          <w:rFonts w:cs="Arial"/>
          <w:b w:val="0"/>
          <w:bCs/>
          <w:sz w:val="22"/>
          <w:szCs w:val="22"/>
        </w:rPr>
        <w:t xml:space="preserve"> input from all current and prospective CO Code Holders quarterly until three (3) months before relief is provided.</w:t>
      </w:r>
    </w:p>
    <w:p w:rsidR="000C2AAC" w:rsidRDefault="000C2AAC" w:rsidP="000C2AAC">
      <w:pPr>
        <w:pStyle w:val="Style1"/>
        <w:jc w:val="left"/>
        <w:rPr>
          <w:rFonts w:cs="Arial"/>
          <w:b w:val="0"/>
          <w:bCs/>
          <w:sz w:val="22"/>
          <w:szCs w:val="22"/>
        </w:rPr>
      </w:pPr>
    </w:p>
    <w:p w:rsidR="000C2AAC" w:rsidRPr="00A14972" w:rsidRDefault="000C2AAC" w:rsidP="000C2AAC">
      <w:pPr>
        <w:pStyle w:val="Style1"/>
        <w:widowControl/>
        <w:numPr>
          <w:ilvl w:val="1"/>
          <w:numId w:val="19"/>
        </w:numPr>
        <w:tabs>
          <w:tab w:val="left" w:pos="720"/>
        </w:tabs>
        <w:jc w:val="left"/>
        <w:rPr>
          <w:rFonts w:cs="Arial"/>
          <w:b w:val="0"/>
          <w:bCs/>
          <w:sz w:val="22"/>
          <w:szCs w:val="22"/>
        </w:rPr>
      </w:pPr>
      <w:r w:rsidRPr="00A14972">
        <w:rPr>
          <w:rFonts w:cs="Arial"/>
          <w:b w:val="0"/>
          <w:bCs/>
          <w:sz w:val="22"/>
          <w:szCs w:val="22"/>
        </w:rPr>
        <w:t xml:space="preserve">The forecasted quantities in Version 1 should be the same as or lower than the </w:t>
      </w:r>
      <w:r w:rsidRPr="004442C4">
        <w:rPr>
          <w:rFonts w:cs="Arial"/>
          <w:b w:val="0"/>
          <w:bCs/>
          <w:sz w:val="22"/>
          <w:szCs w:val="22"/>
          <w:highlight w:val="yellow"/>
        </w:rPr>
        <w:t>XXXX 201X J</w:t>
      </w:r>
      <w:r w:rsidRPr="004442C4">
        <w:rPr>
          <w:rFonts w:cs="Arial"/>
          <w:b w:val="0"/>
          <w:bCs/>
          <w:sz w:val="22"/>
          <w:szCs w:val="22"/>
          <w:highlight w:val="yellow"/>
        </w:rPr>
        <w:noBreakHyphen/>
        <w:t>NRUF</w:t>
      </w:r>
      <w:r w:rsidRPr="00A14972">
        <w:rPr>
          <w:rFonts w:cs="Arial"/>
          <w:b w:val="0"/>
          <w:bCs/>
          <w:sz w:val="22"/>
          <w:szCs w:val="22"/>
        </w:rPr>
        <w:t xml:space="preserve"> input submitted by CO Code Holders for the period up to 66</w:t>
      </w:r>
      <w:r>
        <w:rPr>
          <w:rFonts w:cs="Arial"/>
          <w:b w:val="0"/>
          <w:bCs/>
          <w:sz w:val="22"/>
          <w:szCs w:val="22"/>
        </w:rPr>
        <w:t> </w:t>
      </w:r>
      <w:r w:rsidRPr="00A14972">
        <w:rPr>
          <w:rFonts w:cs="Arial"/>
          <w:b w:val="0"/>
          <w:bCs/>
          <w:sz w:val="22"/>
          <w:szCs w:val="22"/>
        </w:rPr>
        <w:t>days prior to the Relief Date. CO Code Holder forecasts may reflect an increase in demand in the period subsequent to the Relief Date.</w:t>
      </w:r>
    </w:p>
    <w:p w:rsidR="000C2AAC" w:rsidRDefault="000C2AAC" w:rsidP="000C2AAC">
      <w:pPr>
        <w:pStyle w:val="Style1"/>
        <w:jc w:val="left"/>
        <w:rPr>
          <w:rFonts w:cs="Arial"/>
          <w:b w:val="0"/>
          <w:bCs/>
          <w:sz w:val="22"/>
          <w:szCs w:val="22"/>
        </w:rPr>
      </w:pPr>
    </w:p>
    <w:p w:rsidR="000C2AAC" w:rsidRDefault="000C2AAC" w:rsidP="000C2AAC">
      <w:pPr>
        <w:pStyle w:val="Style1"/>
        <w:widowControl/>
        <w:numPr>
          <w:ilvl w:val="1"/>
          <w:numId w:val="19"/>
        </w:numPr>
        <w:tabs>
          <w:tab w:val="left" w:pos="720"/>
        </w:tabs>
        <w:jc w:val="left"/>
        <w:rPr>
          <w:rFonts w:cs="Arial"/>
          <w:b w:val="0"/>
          <w:bCs/>
          <w:sz w:val="22"/>
          <w:szCs w:val="22"/>
        </w:rPr>
      </w:pPr>
      <w:r w:rsidRPr="00A14972">
        <w:rPr>
          <w:rFonts w:cs="Arial"/>
          <w:b w:val="0"/>
          <w:bCs/>
          <w:sz w:val="22"/>
          <w:szCs w:val="22"/>
        </w:rPr>
        <w:t>Version 2 will reflect the actual demand required by the CO Code Holder's current business plan and will be provided for information purposes only.</w:t>
      </w:r>
    </w:p>
    <w:p w:rsidR="000C2AAC" w:rsidRDefault="000C2AAC" w:rsidP="000C2AAC">
      <w:pPr>
        <w:pStyle w:val="Style1"/>
        <w:jc w:val="left"/>
        <w:rPr>
          <w:rFonts w:cs="Arial"/>
          <w:b w:val="0"/>
          <w:bCs/>
          <w:sz w:val="22"/>
          <w:szCs w:val="22"/>
        </w:rPr>
      </w:pPr>
    </w:p>
    <w:p w:rsidR="000C2AAC" w:rsidRDefault="000C2AAC" w:rsidP="000C2AAC">
      <w:pPr>
        <w:pStyle w:val="Style1"/>
        <w:widowControl/>
        <w:numPr>
          <w:ilvl w:val="0"/>
          <w:numId w:val="19"/>
        </w:numPr>
        <w:jc w:val="left"/>
        <w:rPr>
          <w:rFonts w:cs="Arial"/>
          <w:b w:val="0"/>
          <w:bCs/>
          <w:sz w:val="22"/>
          <w:szCs w:val="22"/>
        </w:rPr>
      </w:pPr>
      <w:r w:rsidRPr="00A14972">
        <w:rPr>
          <w:rFonts w:cs="Arial"/>
          <w:b w:val="0"/>
          <w:bCs/>
          <w:sz w:val="22"/>
          <w:szCs w:val="22"/>
        </w:rPr>
        <w:t>The CNA will compare the initial J-NRUF input to the recent NRUF inputs, in order to assess forecasting trends. The CNA shall monitor all inputs and shall test them for reasonableness in consultation with the Carrier. If the CNA is dissatisfied with the reasonableness, or the rationale provided for the deviations, then the matter will be referred to the Commission.</w:t>
      </w:r>
    </w:p>
    <w:p w:rsidR="000C2AAC" w:rsidRDefault="000C2AAC" w:rsidP="000C2AAC">
      <w:pPr>
        <w:pStyle w:val="Style1"/>
        <w:jc w:val="left"/>
        <w:rPr>
          <w:rFonts w:cs="Arial"/>
          <w:b w:val="0"/>
          <w:bCs/>
          <w:sz w:val="22"/>
          <w:szCs w:val="22"/>
        </w:rPr>
      </w:pPr>
    </w:p>
    <w:p w:rsidR="000C2AAC" w:rsidRDefault="000C2AAC" w:rsidP="000C2AAC">
      <w:pPr>
        <w:pStyle w:val="Style1"/>
        <w:widowControl/>
        <w:numPr>
          <w:ilvl w:val="0"/>
          <w:numId w:val="19"/>
        </w:numPr>
        <w:jc w:val="left"/>
        <w:rPr>
          <w:rFonts w:cs="Arial"/>
          <w:b w:val="0"/>
          <w:bCs/>
          <w:sz w:val="22"/>
          <w:szCs w:val="22"/>
        </w:rPr>
      </w:pPr>
      <w:r w:rsidRPr="00A14972">
        <w:rPr>
          <w:rFonts w:cs="Arial"/>
          <w:b w:val="0"/>
          <w:bCs/>
          <w:sz w:val="22"/>
          <w:szCs w:val="22"/>
        </w:rPr>
        <w:t>The CNA will request subsequent J</w:t>
      </w:r>
      <w:r w:rsidRPr="00A14972">
        <w:rPr>
          <w:rFonts w:cs="Arial"/>
          <w:b w:val="0"/>
          <w:bCs/>
          <w:sz w:val="22"/>
          <w:szCs w:val="22"/>
        </w:rPr>
        <w:noBreakHyphen/>
        <w:t>NRUF input from all current and prospective CO Code Holders quarterly until 3 months before relief is provided. If one or more R-NRUFs have already been conducted, and depending on the severity of the Jeopardy Condition, the CNA may defer a J-NRUF by up to two months if such a deferral brings the timing of that J-NRUF and subsequent J-NRUFs into alignment with other NRUFs that are conducted at 12, 6 or 3 month intervals. Subsequent J</w:t>
      </w:r>
      <w:r w:rsidRPr="00A14972">
        <w:rPr>
          <w:rFonts w:cs="Arial"/>
          <w:b w:val="0"/>
          <w:bCs/>
          <w:sz w:val="22"/>
          <w:szCs w:val="22"/>
        </w:rPr>
        <w:noBreakHyphen/>
        <w:t>NRUF input will be compared with the initial J</w:t>
      </w:r>
      <w:r w:rsidRPr="00A14972">
        <w:rPr>
          <w:rFonts w:cs="Arial"/>
          <w:b w:val="0"/>
          <w:bCs/>
          <w:sz w:val="22"/>
          <w:szCs w:val="22"/>
        </w:rPr>
        <w:noBreakHyphen/>
        <w:t>NRUF input to evaluate the effectiveness of the JCP. The CNA shall monitor all J-NRUF inputs and shall test them for reasonableness in consultation with the Telecommunications Service Providers. If the CNA is dissatisfied with the reasonableness, or the rationale provided for the changed forecasts, then the matter will be referred to the Commission.</w:t>
      </w:r>
    </w:p>
    <w:p w:rsidR="000C2AAC" w:rsidRDefault="000C2AAC" w:rsidP="000C2AAC">
      <w:pPr>
        <w:pStyle w:val="Style1"/>
        <w:jc w:val="left"/>
        <w:rPr>
          <w:rFonts w:cs="Arial"/>
          <w:b w:val="0"/>
          <w:bCs/>
          <w:sz w:val="22"/>
          <w:szCs w:val="22"/>
        </w:rPr>
      </w:pPr>
    </w:p>
    <w:p w:rsidR="000C2AAC" w:rsidRDefault="000C2AAC" w:rsidP="000C2AAC">
      <w:pPr>
        <w:pStyle w:val="Style1"/>
        <w:widowControl/>
        <w:numPr>
          <w:ilvl w:val="0"/>
          <w:numId w:val="19"/>
        </w:numPr>
        <w:jc w:val="left"/>
        <w:rPr>
          <w:rFonts w:cs="Arial"/>
          <w:b w:val="0"/>
          <w:bCs/>
          <w:sz w:val="22"/>
          <w:szCs w:val="22"/>
        </w:rPr>
      </w:pPr>
      <w:r w:rsidRPr="00A14972">
        <w:rPr>
          <w:rFonts w:cs="Arial"/>
          <w:b w:val="0"/>
          <w:bCs/>
          <w:sz w:val="22"/>
          <w:szCs w:val="22"/>
        </w:rPr>
        <w:lastRenderedPageBreak/>
        <w:t>A CO Code Applicant must have submitted a completed J</w:t>
      </w:r>
      <w:r w:rsidRPr="00A14972">
        <w:rPr>
          <w:rFonts w:cs="Arial"/>
          <w:b w:val="0"/>
          <w:bCs/>
          <w:sz w:val="22"/>
          <w:szCs w:val="22"/>
        </w:rPr>
        <w:noBreakHyphen/>
        <w:t>NRUF to the CNA before the CNA may assign a CO Code to that CO Code Applicant.</w:t>
      </w:r>
    </w:p>
    <w:p w:rsidR="000C2AAC" w:rsidRDefault="000C2AAC" w:rsidP="000C2AAC">
      <w:pPr>
        <w:pStyle w:val="Style1"/>
        <w:jc w:val="left"/>
        <w:rPr>
          <w:rFonts w:cs="Arial"/>
          <w:b w:val="0"/>
          <w:bCs/>
          <w:sz w:val="22"/>
          <w:szCs w:val="22"/>
        </w:rPr>
      </w:pPr>
    </w:p>
    <w:p w:rsidR="000C2AAC" w:rsidRDefault="000C2AAC" w:rsidP="000C2AAC">
      <w:pPr>
        <w:pStyle w:val="Style1"/>
        <w:widowControl/>
        <w:numPr>
          <w:ilvl w:val="0"/>
          <w:numId w:val="19"/>
        </w:numPr>
        <w:jc w:val="left"/>
        <w:rPr>
          <w:rFonts w:cs="Arial"/>
          <w:b w:val="0"/>
          <w:bCs/>
          <w:sz w:val="22"/>
          <w:szCs w:val="22"/>
        </w:rPr>
      </w:pPr>
      <w:r w:rsidRPr="00A14972">
        <w:rPr>
          <w:rFonts w:cs="Arial"/>
          <w:b w:val="0"/>
          <w:bCs/>
          <w:sz w:val="22"/>
          <w:szCs w:val="22"/>
        </w:rPr>
        <w:t>When a CO Code Applicant requests more CO Codes than it identified in its most recent J</w:t>
      </w:r>
      <w:r w:rsidRPr="00A14972">
        <w:rPr>
          <w:rFonts w:cs="Arial"/>
          <w:b w:val="0"/>
          <w:bCs/>
          <w:sz w:val="22"/>
          <w:szCs w:val="22"/>
        </w:rPr>
        <w:noBreakHyphen/>
        <w:t>NRUF forecast, the CNA will discuss the matter with the CO Code Applicant and if the CO Code Applicant wishes to proceed with the request, the CNA will forward the request to CRTC staff for consideration.</w:t>
      </w:r>
    </w:p>
    <w:p w:rsidR="000C2AAC" w:rsidRDefault="000C2AAC" w:rsidP="000C2AAC">
      <w:pPr>
        <w:pStyle w:val="Style1"/>
        <w:jc w:val="left"/>
        <w:rPr>
          <w:rFonts w:cs="Arial"/>
          <w:b w:val="0"/>
          <w:bCs/>
          <w:sz w:val="22"/>
          <w:szCs w:val="22"/>
        </w:rPr>
      </w:pPr>
    </w:p>
    <w:p w:rsidR="000C2AAC" w:rsidRDefault="000C2AAC" w:rsidP="000C2AAC">
      <w:pPr>
        <w:pStyle w:val="Style1"/>
        <w:widowControl/>
        <w:numPr>
          <w:ilvl w:val="0"/>
          <w:numId w:val="19"/>
        </w:numPr>
        <w:jc w:val="left"/>
        <w:rPr>
          <w:rFonts w:cs="Arial"/>
          <w:b w:val="0"/>
          <w:bCs/>
          <w:sz w:val="22"/>
          <w:szCs w:val="22"/>
        </w:rPr>
      </w:pPr>
      <w:r w:rsidRPr="00A14972">
        <w:rPr>
          <w:rFonts w:cs="Arial"/>
          <w:b w:val="0"/>
          <w:bCs/>
          <w:sz w:val="22"/>
          <w:szCs w:val="22"/>
        </w:rPr>
        <w:t xml:space="preserve">The CO Codes identified in the NPA CO Code Inventory Chart as “Assignable CO Codes in a Jeopardy Condition” will be assigned in the order determined by the RPC after all CO Codes which are “Available for Assignment as of </w:t>
      </w:r>
      <w:proofErr w:type="spellStart"/>
      <w:r w:rsidRPr="00A14972">
        <w:rPr>
          <w:rFonts w:cs="Arial"/>
          <w:b w:val="0"/>
          <w:bCs/>
          <w:sz w:val="22"/>
          <w:szCs w:val="22"/>
        </w:rPr>
        <w:t>dd</w:t>
      </w:r>
      <w:proofErr w:type="spellEnd"/>
      <w:r w:rsidRPr="00A14972">
        <w:rPr>
          <w:rFonts w:cs="Arial"/>
          <w:b w:val="0"/>
          <w:bCs/>
          <w:sz w:val="22"/>
          <w:szCs w:val="22"/>
        </w:rPr>
        <w:t>/mm/</w:t>
      </w:r>
      <w:proofErr w:type="spellStart"/>
      <w:r w:rsidRPr="00A14972">
        <w:rPr>
          <w:rFonts w:cs="Arial"/>
          <w:b w:val="0"/>
          <w:bCs/>
          <w:sz w:val="22"/>
          <w:szCs w:val="22"/>
        </w:rPr>
        <w:t>yyyy</w:t>
      </w:r>
      <w:proofErr w:type="spellEnd"/>
      <w:r w:rsidRPr="00A14972">
        <w:rPr>
          <w:rFonts w:cs="Arial"/>
          <w:b w:val="0"/>
          <w:bCs/>
          <w:sz w:val="22"/>
          <w:szCs w:val="22"/>
        </w:rPr>
        <w:t>” have been assigned.</w:t>
      </w:r>
    </w:p>
    <w:p w:rsidR="000C2AAC" w:rsidRDefault="000C2AAC" w:rsidP="000C2AAC">
      <w:pPr>
        <w:pStyle w:val="Style1"/>
        <w:jc w:val="left"/>
        <w:rPr>
          <w:rFonts w:cs="Arial"/>
          <w:b w:val="0"/>
          <w:bCs/>
          <w:sz w:val="22"/>
          <w:szCs w:val="22"/>
        </w:rPr>
      </w:pPr>
    </w:p>
    <w:p w:rsidR="000C2AAC" w:rsidRDefault="000C2AAC" w:rsidP="000C2AAC">
      <w:pPr>
        <w:pStyle w:val="Style1"/>
        <w:widowControl/>
        <w:numPr>
          <w:ilvl w:val="0"/>
          <w:numId w:val="19"/>
        </w:numPr>
        <w:jc w:val="left"/>
        <w:rPr>
          <w:rFonts w:cs="Arial"/>
          <w:b w:val="0"/>
          <w:bCs/>
          <w:sz w:val="22"/>
          <w:szCs w:val="22"/>
        </w:rPr>
      </w:pPr>
      <w:r w:rsidRPr="00A14972">
        <w:rPr>
          <w:rFonts w:cs="Arial"/>
          <w:b w:val="0"/>
          <w:bCs/>
          <w:sz w:val="22"/>
          <w:szCs w:val="22"/>
        </w:rPr>
        <w:t>After each J</w:t>
      </w:r>
      <w:r w:rsidRPr="00A14972">
        <w:rPr>
          <w:rFonts w:cs="Arial"/>
          <w:b w:val="0"/>
          <w:bCs/>
          <w:sz w:val="22"/>
          <w:szCs w:val="22"/>
        </w:rPr>
        <w:noBreakHyphen/>
        <w:t>NRUF, the CNA shall provide the Commission and the RPC participants with a report providing an updated NPA CO Code Inventory Chart for the NPA in jeopardy as well as the aggregate results of the most recent J</w:t>
      </w:r>
      <w:r w:rsidRPr="00A14972">
        <w:rPr>
          <w:rFonts w:cs="Arial"/>
          <w:b w:val="0"/>
          <w:bCs/>
          <w:sz w:val="22"/>
          <w:szCs w:val="22"/>
        </w:rPr>
        <w:noBreakHyphen/>
        <w:t>NRUF.</w:t>
      </w:r>
    </w:p>
    <w:p w:rsidR="000C2AAC" w:rsidRDefault="000C2AAC" w:rsidP="000C2AAC">
      <w:pPr>
        <w:pStyle w:val="BodyText2"/>
        <w:spacing w:line="240" w:lineRule="exact"/>
        <w:ind w:right="-720"/>
        <w:rPr>
          <w:rFonts w:cs="Arial"/>
          <w:b w:val="0"/>
          <w:bCs/>
          <w:sz w:val="22"/>
          <w:szCs w:val="22"/>
        </w:rPr>
      </w:pPr>
    </w:p>
    <w:p w:rsidR="000C2AAC" w:rsidRDefault="000C2AAC" w:rsidP="000C2AAC">
      <w:pPr>
        <w:pStyle w:val="Style1"/>
        <w:widowControl/>
        <w:numPr>
          <w:ilvl w:val="0"/>
          <w:numId w:val="19"/>
        </w:numPr>
        <w:jc w:val="left"/>
        <w:rPr>
          <w:rFonts w:cs="Arial"/>
          <w:b w:val="0"/>
          <w:bCs/>
          <w:sz w:val="22"/>
          <w:szCs w:val="22"/>
        </w:rPr>
      </w:pPr>
      <w:r w:rsidRPr="00A14972">
        <w:rPr>
          <w:rFonts w:cs="Arial"/>
          <w:b w:val="0"/>
          <w:bCs/>
          <w:sz w:val="22"/>
          <w:szCs w:val="22"/>
        </w:rPr>
        <w:t>Exceptional issues or concerns may be referred by the CNA, or by individual entities (with a courtesy copy to the CNA), to the Commission for resolution.</w:t>
      </w:r>
    </w:p>
    <w:p w:rsidR="000C2AAC" w:rsidRDefault="000C2AAC" w:rsidP="000C2AAC">
      <w:pPr>
        <w:pStyle w:val="Style1"/>
        <w:jc w:val="left"/>
        <w:rPr>
          <w:rFonts w:cs="Arial"/>
          <w:b w:val="0"/>
          <w:bCs/>
          <w:sz w:val="22"/>
          <w:szCs w:val="22"/>
        </w:rPr>
      </w:pPr>
    </w:p>
    <w:p w:rsidR="000C2AAC" w:rsidRDefault="000C2AAC" w:rsidP="000C2AAC">
      <w:pPr>
        <w:pStyle w:val="Style1"/>
        <w:widowControl/>
        <w:numPr>
          <w:ilvl w:val="0"/>
          <w:numId w:val="19"/>
        </w:numPr>
        <w:tabs>
          <w:tab w:val="left" w:pos="2250"/>
        </w:tabs>
        <w:jc w:val="left"/>
        <w:rPr>
          <w:rFonts w:cs="Arial"/>
          <w:b w:val="0"/>
          <w:bCs/>
          <w:sz w:val="22"/>
          <w:szCs w:val="22"/>
        </w:rPr>
      </w:pPr>
      <w:r w:rsidRPr="00A14972">
        <w:rPr>
          <w:rFonts w:cs="Arial"/>
          <w:b w:val="0"/>
          <w:bCs/>
          <w:sz w:val="22"/>
          <w:szCs w:val="22"/>
        </w:rPr>
        <w:t xml:space="preserve">In a situation where the Relief Date is on or after the </w:t>
      </w:r>
      <w:r>
        <w:rPr>
          <w:rFonts w:cs="Arial"/>
          <w:b w:val="0"/>
          <w:bCs/>
          <w:sz w:val="22"/>
          <w:szCs w:val="22"/>
        </w:rPr>
        <w:t>Projected Exhaust Date (</w:t>
      </w:r>
      <w:r w:rsidRPr="00A14972">
        <w:rPr>
          <w:rFonts w:cs="Arial"/>
          <w:b w:val="0"/>
          <w:bCs/>
          <w:sz w:val="22"/>
          <w:szCs w:val="22"/>
        </w:rPr>
        <w:t>PED</w:t>
      </w:r>
      <w:r>
        <w:rPr>
          <w:rFonts w:cs="Arial"/>
          <w:b w:val="0"/>
          <w:bCs/>
          <w:sz w:val="22"/>
          <w:szCs w:val="22"/>
        </w:rPr>
        <w:t>)</w:t>
      </w:r>
      <w:r w:rsidRPr="00A14972">
        <w:rPr>
          <w:rFonts w:cs="Arial"/>
          <w:b w:val="0"/>
          <w:bCs/>
          <w:sz w:val="22"/>
          <w:szCs w:val="22"/>
        </w:rPr>
        <w:t>, the quantity of CO Codes that may be assigned to a CO Code Applicant prior to the end of the Jeopardy Condition (i.e., 66 days prior to the Relief Date) shall be limited to the quantity forecasted by the CO Code Applicant in its most recent NRUF forecast submitted prior to the Jeopardy Condition being declared by the CNA (if no previous NRUF was submitted, then the previous forecast will be deemed to be zero codes). When making requests to obtain CO Codes prior to the end of the Jeopardy Condition (i.e., 66 days prior to the Relief Date), the CO Code Applicant may change the Exchange Area or the month when the CO Code assignment is required, provided a new J-NRUF and explanation accompanies the application. The control imposed by this option may be relaxed if subsequent J-NRUFs defer the PED to after the Relief Date. CO Codes that become available for assignment due to future reduced demand from other current and prospective CO Code Holders may be assigned at the discretion of CRTC staff.</w:t>
      </w:r>
    </w:p>
    <w:p w:rsidR="000C2AAC" w:rsidRDefault="000C2AAC" w:rsidP="000C2AAC">
      <w:pPr>
        <w:pStyle w:val="Style1"/>
        <w:jc w:val="left"/>
        <w:rPr>
          <w:rFonts w:cs="Arial"/>
          <w:b w:val="0"/>
          <w:bCs/>
          <w:sz w:val="22"/>
          <w:szCs w:val="22"/>
        </w:rPr>
      </w:pPr>
    </w:p>
    <w:p w:rsidR="000C2AAC" w:rsidRPr="00A14972" w:rsidRDefault="000C2AAC" w:rsidP="000C2AAC">
      <w:pPr>
        <w:pStyle w:val="Style1"/>
        <w:widowControl/>
        <w:numPr>
          <w:ilvl w:val="0"/>
          <w:numId w:val="19"/>
        </w:numPr>
        <w:tabs>
          <w:tab w:val="left" w:pos="2250"/>
        </w:tabs>
        <w:jc w:val="left"/>
        <w:rPr>
          <w:rFonts w:cs="Arial"/>
          <w:b w:val="0"/>
          <w:bCs/>
          <w:sz w:val="22"/>
          <w:szCs w:val="22"/>
        </w:rPr>
      </w:pPr>
      <w:r w:rsidRPr="00A14972">
        <w:rPr>
          <w:rFonts w:cs="Arial"/>
          <w:b w:val="0"/>
          <w:bCs/>
          <w:sz w:val="22"/>
          <w:szCs w:val="22"/>
        </w:rPr>
        <w:t>If the CNA determines that the implementation of the JCP has not extended the Projected Exhaust Date of the NPA beyond the Relief Date, the CNA will consult with Commission staff and further CO Code conservation and assignment procedures may be ordered by the Commission (e.g., rationing, lottery, etc.).</w:t>
      </w:r>
    </w:p>
    <w:p w:rsidR="000C2AAC" w:rsidRDefault="000C2AAC" w:rsidP="000C2AAC">
      <w:pPr>
        <w:autoSpaceDE w:val="0"/>
        <w:autoSpaceDN w:val="0"/>
        <w:adjustRightInd w:val="0"/>
        <w:rPr>
          <w:rFonts w:cs="Arial"/>
          <w:bCs/>
          <w:i/>
          <w:color w:val="000000"/>
          <w:sz w:val="22"/>
          <w:szCs w:val="22"/>
        </w:rPr>
      </w:pPr>
    </w:p>
    <w:p w:rsidR="000C2AAC" w:rsidRDefault="000C2AAC" w:rsidP="000C2AAC">
      <w:pPr>
        <w:pStyle w:val="Style1"/>
        <w:widowControl/>
        <w:numPr>
          <w:ilvl w:val="0"/>
          <w:numId w:val="19"/>
        </w:numPr>
        <w:tabs>
          <w:tab w:val="left" w:pos="2250"/>
        </w:tabs>
        <w:jc w:val="left"/>
        <w:rPr>
          <w:rFonts w:cs="Arial"/>
          <w:b w:val="0"/>
          <w:bCs/>
          <w:sz w:val="22"/>
          <w:szCs w:val="22"/>
        </w:rPr>
      </w:pPr>
      <w:r w:rsidRPr="00A14972">
        <w:rPr>
          <w:rFonts w:cs="Arial"/>
          <w:b w:val="0"/>
          <w:bCs/>
          <w:sz w:val="22"/>
          <w:szCs w:val="22"/>
        </w:rPr>
        <w:t>In circumstances where the CRTC has directed the CNA to set aside a quantity of CO Codes for Initial Code assignments for Carriers already providing service in the exhausting NPA, and a quantity of CO Codes for Initial Code assignments exclusively for New Entrants, the following actions will be taken.</w:t>
      </w:r>
      <w:r w:rsidRPr="00A14972">
        <w:rPr>
          <w:rFonts w:cs="Arial"/>
          <w:b w:val="0"/>
          <w:bCs/>
          <w:sz w:val="22"/>
          <w:szCs w:val="22"/>
          <w:vertAlign w:val="superscript"/>
        </w:rPr>
        <w:footnoteReference w:id="1"/>
      </w:r>
    </w:p>
    <w:p w:rsidR="000C2AAC" w:rsidRDefault="000C2AAC" w:rsidP="000C2AAC">
      <w:pPr>
        <w:autoSpaceDE w:val="0"/>
        <w:autoSpaceDN w:val="0"/>
        <w:adjustRightInd w:val="0"/>
        <w:ind w:left="720"/>
        <w:rPr>
          <w:rFonts w:cs="Arial"/>
          <w:color w:val="000000"/>
          <w:sz w:val="22"/>
          <w:szCs w:val="22"/>
        </w:rPr>
      </w:pPr>
    </w:p>
    <w:p w:rsidR="000C2AAC" w:rsidRDefault="000C2AAC" w:rsidP="000C2AAC">
      <w:pPr>
        <w:autoSpaceDE w:val="0"/>
        <w:autoSpaceDN w:val="0"/>
        <w:adjustRightInd w:val="0"/>
        <w:ind w:left="720"/>
        <w:rPr>
          <w:rFonts w:cs="Arial"/>
          <w:color w:val="000000"/>
          <w:sz w:val="22"/>
          <w:szCs w:val="22"/>
        </w:rPr>
      </w:pPr>
      <w:r w:rsidRPr="006C67FC">
        <w:rPr>
          <w:rFonts w:cs="Arial"/>
          <w:color w:val="000000"/>
          <w:sz w:val="22"/>
          <w:szCs w:val="22"/>
        </w:rPr>
        <w:t xml:space="preserve">The CO Codes set aside for Initial Code assignments exclusively for New Entrants shall be made </w:t>
      </w:r>
      <w:proofErr w:type="gramStart"/>
      <w:r w:rsidRPr="006C67FC">
        <w:rPr>
          <w:rFonts w:cs="Arial"/>
          <w:color w:val="000000"/>
          <w:sz w:val="22"/>
          <w:szCs w:val="22"/>
        </w:rPr>
        <w:t>available,</w:t>
      </w:r>
      <w:proofErr w:type="gramEnd"/>
      <w:r w:rsidRPr="006C67FC">
        <w:rPr>
          <w:rFonts w:cs="Arial"/>
          <w:color w:val="000000"/>
          <w:sz w:val="22"/>
          <w:szCs w:val="22"/>
        </w:rPr>
        <w:t xml:space="preserve"> subject to any CRTC staff instruction, for Initial Code assignment to New Entrants prior to the relief if all other available CO Codes in the exhausting NPA have been assigned. Any CO Codes from this previously set</w:t>
      </w:r>
      <w:r w:rsidRPr="006C67FC">
        <w:rPr>
          <w:rFonts w:cs="Arial"/>
          <w:color w:val="000000"/>
          <w:sz w:val="22"/>
          <w:szCs w:val="22"/>
        </w:rPr>
        <w:noBreakHyphen/>
        <w:t xml:space="preserve">aside pool that remain </w:t>
      </w:r>
      <w:r w:rsidRPr="006C67FC">
        <w:rPr>
          <w:rFonts w:cs="Arial"/>
          <w:color w:val="000000"/>
          <w:sz w:val="22"/>
          <w:szCs w:val="22"/>
        </w:rPr>
        <w:lastRenderedPageBreak/>
        <w:t>when the Jeopardy Condition ends shall be returned to the pool for Initial Code assignments for New Entrants for assignment following relief.</w:t>
      </w:r>
    </w:p>
    <w:p w:rsidR="000C2AAC" w:rsidRDefault="000C2AAC" w:rsidP="000C2AAC">
      <w:pPr>
        <w:autoSpaceDE w:val="0"/>
        <w:autoSpaceDN w:val="0"/>
        <w:adjustRightInd w:val="0"/>
        <w:ind w:left="720"/>
        <w:rPr>
          <w:rFonts w:cs="Arial"/>
          <w:color w:val="000000"/>
          <w:sz w:val="22"/>
          <w:szCs w:val="22"/>
        </w:rPr>
      </w:pPr>
    </w:p>
    <w:p w:rsidR="000C2AAC" w:rsidRPr="006C67FC" w:rsidRDefault="000C2AAC" w:rsidP="000C2AAC">
      <w:pPr>
        <w:autoSpaceDE w:val="0"/>
        <w:autoSpaceDN w:val="0"/>
        <w:adjustRightInd w:val="0"/>
        <w:ind w:left="720"/>
        <w:rPr>
          <w:rFonts w:cs="Arial"/>
          <w:color w:val="000000"/>
          <w:sz w:val="22"/>
          <w:szCs w:val="22"/>
        </w:rPr>
      </w:pPr>
      <w:r w:rsidRPr="006C67FC">
        <w:rPr>
          <w:rFonts w:cs="Arial"/>
          <w:color w:val="000000"/>
          <w:sz w:val="22"/>
          <w:szCs w:val="22"/>
        </w:rPr>
        <w:t>The CO Codes set aside for Initial Code assignments for Carriers already providing service in the exhausting NPA shall be made available, subject to any CRTC staff instruction, for Initial Code assignment prior to relief. Any CO Codes from this previously set-aside pool that remain when the Jeopardy Condition ends shall be returned to the pool for Initial Code assignments for applicants in general for assignment following relief.</w:t>
      </w:r>
    </w:p>
    <w:p w:rsidR="000C2AAC" w:rsidRDefault="000C2AAC" w:rsidP="000C2AAC">
      <w:pPr>
        <w:autoSpaceDE w:val="0"/>
        <w:autoSpaceDN w:val="0"/>
        <w:adjustRightInd w:val="0"/>
        <w:ind w:left="720"/>
        <w:rPr>
          <w:rFonts w:cs="Arial"/>
          <w:color w:val="000000"/>
          <w:sz w:val="22"/>
          <w:szCs w:val="22"/>
        </w:rPr>
      </w:pPr>
    </w:p>
    <w:p w:rsidR="000C2AAC" w:rsidRDefault="000C2AAC" w:rsidP="000C2AAC">
      <w:pPr>
        <w:autoSpaceDE w:val="0"/>
        <w:autoSpaceDN w:val="0"/>
        <w:adjustRightInd w:val="0"/>
        <w:ind w:left="720"/>
        <w:rPr>
          <w:rFonts w:cs="Arial"/>
          <w:color w:val="000000"/>
          <w:sz w:val="22"/>
          <w:szCs w:val="22"/>
        </w:rPr>
      </w:pPr>
      <w:r w:rsidRPr="006C67FC">
        <w:rPr>
          <w:rFonts w:cs="Arial"/>
          <w:color w:val="000000"/>
          <w:sz w:val="22"/>
          <w:szCs w:val="22"/>
        </w:rPr>
        <w:t>If all other available CO Codes in the exhausting NPA have been assigned, CRTC staff may make some or all of the CO Codes in the two set</w:t>
      </w:r>
      <w:r w:rsidRPr="006C67FC">
        <w:rPr>
          <w:rFonts w:cs="Arial"/>
          <w:color w:val="000000"/>
          <w:sz w:val="22"/>
          <w:szCs w:val="22"/>
        </w:rPr>
        <w:noBreakHyphen/>
        <w:t>aside pools available for assignment to any entity for any purpose.</w:t>
      </w:r>
    </w:p>
    <w:p w:rsidR="00A14972" w:rsidRDefault="00A14972" w:rsidP="00A14972">
      <w:pPr>
        <w:pStyle w:val="Style1"/>
      </w:pPr>
    </w:p>
    <w:p w:rsidR="00A14972" w:rsidRDefault="00A14972" w:rsidP="00A14972">
      <w:pPr>
        <w:pStyle w:val="Style1"/>
        <w:keepNext/>
        <w:tabs>
          <w:tab w:val="left" w:pos="2250"/>
        </w:tabs>
        <w:rPr>
          <w:b w:val="0"/>
          <w:szCs w:val="22"/>
        </w:rPr>
        <w:sectPr w:rsidR="00A14972" w:rsidSect="00480729">
          <w:footnotePr>
            <w:pos w:val="beneathText"/>
          </w:footnotePr>
          <w:endnotePr>
            <w:numFmt w:val="decimal"/>
          </w:endnotePr>
          <w:pgSz w:w="12240" w:h="15840" w:code="1"/>
          <w:pgMar w:top="720" w:right="1440" w:bottom="1440" w:left="1440" w:header="720" w:footer="576" w:gutter="0"/>
          <w:cols w:space="720"/>
        </w:sectPr>
      </w:pPr>
    </w:p>
    <w:p w:rsidR="00A14972" w:rsidRPr="0060093A" w:rsidRDefault="00A14972" w:rsidP="00A14972">
      <w:pPr>
        <w:pStyle w:val="Style1"/>
        <w:keepNext/>
        <w:tabs>
          <w:tab w:val="left" w:pos="2250"/>
        </w:tabs>
        <w:jc w:val="center"/>
        <w:rPr>
          <w:b w:val="0"/>
          <w:sz w:val="22"/>
          <w:szCs w:val="22"/>
        </w:rPr>
      </w:pPr>
      <w:r w:rsidRPr="0060093A">
        <w:rPr>
          <w:sz w:val="22"/>
          <w:szCs w:val="22"/>
        </w:rPr>
        <w:lastRenderedPageBreak/>
        <w:t xml:space="preserve">Supplementary Form for a Growth CO Code Application </w:t>
      </w:r>
      <w:r w:rsidR="003F00A7">
        <w:rPr>
          <w:sz w:val="22"/>
          <w:szCs w:val="22"/>
        </w:rPr>
        <w:t>-</w:t>
      </w:r>
      <w:r w:rsidRPr="0060093A">
        <w:rPr>
          <w:sz w:val="22"/>
          <w:szCs w:val="22"/>
        </w:rPr>
        <w:t xml:space="preserve"> Page 1 of 2</w:t>
      </w:r>
    </w:p>
    <w:p w:rsidR="00A14972" w:rsidRDefault="00A14972" w:rsidP="00A14972">
      <w:pPr>
        <w:pStyle w:val="Style1"/>
        <w:keepNext/>
        <w:tabs>
          <w:tab w:val="left" w:pos="2250"/>
        </w:tabs>
        <w:rPr>
          <w:b w:val="0"/>
          <w:szCs w:val="22"/>
        </w:rPr>
      </w:pPr>
    </w:p>
    <w:p w:rsidR="00A14972" w:rsidRPr="00A14972" w:rsidRDefault="00A14972" w:rsidP="00A14972">
      <w:pPr>
        <w:pStyle w:val="Style1"/>
        <w:keepNext/>
        <w:tabs>
          <w:tab w:val="left" w:pos="2250"/>
        </w:tabs>
        <w:ind w:left="360" w:right="360"/>
        <w:rPr>
          <w:b w:val="0"/>
          <w:bCs/>
          <w:sz w:val="16"/>
          <w:szCs w:val="16"/>
        </w:rPr>
      </w:pPr>
      <w:r w:rsidRPr="00A14972">
        <w:rPr>
          <w:b w:val="0"/>
          <w:bCs/>
          <w:sz w:val="16"/>
          <w:szCs w:val="16"/>
        </w:rPr>
        <w:t>This form is required with each request for an Additional Code for Growth in an NPA where a Jeopardy Condition is in effect. It should be submitted to the CNA with the Part 1 and Appendix B forms that are required for an application for an Additional Code for Growth. See the Part 1 form for how and where to submit the form.</w:t>
      </w:r>
    </w:p>
    <w:p w:rsidR="00A14972" w:rsidRPr="00A14972" w:rsidRDefault="00A14972" w:rsidP="00A14972">
      <w:pPr>
        <w:pStyle w:val="Style1"/>
        <w:keepNext/>
        <w:tabs>
          <w:tab w:val="left" w:pos="2250"/>
        </w:tabs>
        <w:rPr>
          <w:b w:val="0"/>
          <w:bCs/>
          <w:szCs w:val="22"/>
        </w:rPr>
      </w:pPr>
    </w:p>
    <w:p w:rsidR="00A14972" w:rsidRPr="00A14972" w:rsidRDefault="00A14972" w:rsidP="00A14972">
      <w:pPr>
        <w:pStyle w:val="Style1"/>
        <w:keepNext/>
        <w:tabs>
          <w:tab w:val="left" w:pos="2250"/>
        </w:tabs>
        <w:rPr>
          <w:b w:val="0"/>
          <w:bCs/>
          <w:sz w:val="20"/>
        </w:rPr>
      </w:pPr>
      <w:r w:rsidRPr="00A14972">
        <w:rPr>
          <w:b w:val="0"/>
          <w:bCs/>
          <w:sz w:val="20"/>
        </w:rPr>
        <w:t>I hereby certify that the following information is true and accurate to the best of my knowledge and has been prepared in accordance with procedures for a Jeopardy Condition specified by the Canadian NPA Relief Planning Guidelines, or an approved NPA-specific Jeopardy Contingency Plan.</w:t>
      </w:r>
    </w:p>
    <w:p w:rsidR="00A14972" w:rsidRPr="00A14972" w:rsidRDefault="00A14972" w:rsidP="00A14972">
      <w:pPr>
        <w:pStyle w:val="Style1"/>
        <w:keepNext/>
        <w:tabs>
          <w:tab w:val="left" w:pos="2250"/>
        </w:tabs>
        <w:rPr>
          <w:b w:val="0"/>
          <w:bCs/>
          <w:sz w:val="20"/>
        </w:rPr>
      </w:pPr>
    </w:p>
    <w:p w:rsidR="00A14972" w:rsidRPr="00A14972" w:rsidRDefault="00A14972" w:rsidP="00A14972">
      <w:pPr>
        <w:pStyle w:val="Style1"/>
        <w:keepNext/>
        <w:tabs>
          <w:tab w:val="left" w:pos="6120"/>
          <w:tab w:val="left" w:pos="8820"/>
        </w:tabs>
        <w:rPr>
          <w:b w:val="0"/>
          <w:bCs/>
          <w:sz w:val="20"/>
        </w:rPr>
      </w:pPr>
      <w:r w:rsidRPr="00A14972">
        <w:rPr>
          <w:b w:val="0"/>
          <w:bCs/>
          <w:sz w:val="20"/>
        </w:rPr>
        <w:t>____________________________________________</w:t>
      </w:r>
      <w:r w:rsidRPr="00A14972">
        <w:rPr>
          <w:b w:val="0"/>
          <w:bCs/>
          <w:sz w:val="20"/>
        </w:rPr>
        <w:tab/>
        <w:t>________________</w:t>
      </w:r>
      <w:r w:rsidRPr="00A14972">
        <w:rPr>
          <w:b w:val="0"/>
          <w:bCs/>
          <w:sz w:val="20"/>
        </w:rPr>
        <w:tab/>
        <w:t>________________</w:t>
      </w:r>
    </w:p>
    <w:p w:rsidR="00A14972" w:rsidRPr="00A14972" w:rsidRDefault="00A14972" w:rsidP="00A14972">
      <w:pPr>
        <w:pStyle w:val="Style1"/>
        <w:keepNext/>
        <w:tabs>
          <w:tab w:val="left" w:pos="6120"/>
          <w:tab w:val="left" w:pos="8820"/>
        </w:tabs>
        <w:rPr>
          <w:b w:val="0"/>
          <w:bCs/>
          <w:sz w:val="20"/>
        </w:rPr>
      </w:pPr>
      <w:r w:rsidRPr="00A14972">
        <w:rPr>
          <w:b w:val="0"/>
          <w:bCs/>
          <w:sz w:val="20"/>
        </w:rPr>
        <w:t>Signature of Authorized Representative of Code Holder</w:t>
      </w:r>
      <w:r w:rsidRPr="00A14972">
        <w:rPr>
          <w:b w:val="0"/>
          <w:bCs/>
          <w:sz w:val="20"/>
        </w:rPr>
        <w:tab/>
        <w:t>Title</w:t>
      </w:r>
      <w:r w:rsidRPr="00A14972">
        <w:rPr>
          <w:b w:val="0"/>
          <w:bCs/>
          <w:sz w:val="20"/>
        </w:rPr>
        <w:tab/>
        <w:t>Date</w:t>
      </w:r>
    </w:p>
    <w:p w:rsidR="00A14972" w:rsidRPr="00A14972" w:rsidRDefault="00A14972" w:rsidP="00A14972">
      <w:pPr>
        <w:pStyle w:val="Style1"/>
        <w:keepNext/>
        <w:tabs>
          <w:tab w:val="left" w:pos="2520"/>
          <w:tab w:val="left" w:pos="6480"/>
          <w:tab w:val="left" w:pos="9360"/>
        </w:tabs>
        <w:rPr>
          <w:b w:val="0"/>
          <w:bCs/>
          <w:sz w:val="20"/>
        </w:rPr>
      </w:pPr>
    </w:p>
    <w:p w:rsidR="00A14972" w:rsidRPr="00A14972" w:rsidRDefault="00A14972" w:rsidP="00A14972">
      <w:pPr>
        <w:pStyle w:val="Style1"/>
        <w:keepNext/>
        <w:tabs>
          <w:tab w:val="left" w:pos="2520"/>
          <w:tab w:val="left" w:pos="4140"/>
          <w:tab w:val="left" w:pos="6840"/>
          <w:tab w:val="left" w:pos="9720"/>
        </w:tabs>
        <w:rPr>
          <w:b w:val="0"/>
          <w:bCs/>
          <w:sz w:val="20"/>
        </w:rPr>
      </w:pPr>
      <w:r w:rsidRPr="00A14972">
        <w:rPr>
          <w:b w:val="0"/>
          <w:bCs/>
          <w:sz w:val="20"/>
        </w:rPr>
        <w:t>Contact information:</w:t>
      </w:r>
      <w:r w:rsidRPr="00A14972">
        <w:rPr>
          <w:b w:val="0"/>
          <w:bCs/>
          <w:sz w:val="20"/>
        </w:rPr>
        <w:tab/>
        <w:t xml:space="preserve">Entity Name: </w:t>
      </w:r>
      <w:r w:rsidRPr="00A14972">
        <w:rPr>
          <w:b w:val="0"/>
          <w:bCs/>
          <w:sz w:val="20"/>
        </w:rPr>
        <w:tab/>
        <w:t>__________________</w:t>
      </w:r>
      <w:r w:rsidRPr="00A14972">
        <w:rPr>
          <w:b w:val="0"/>
          <w:bCs/>
          <w:sz w:val="20"/>
        </w:rPr>
        <w:tab/>
        <w:t>Contact Name:</w:t>
      </w:r>
      <w:r w:rsidRPr="00A14972">
        <w:rPr>
          <w:b w:val="0"/>
          <w:bCs/>
          <w:sz w:val="20"/>
        </w:rPr>
        <w:tab/>
        <w:t>_____________</w:t>
      </w:r>
    </w:p>
    <w:p w:rsidR="00A14972" w:rsidRPr="00A14972" w:rsidRDefault="00A14972" w:rsidP="00A14972">
      <w:pPr>
        <w:pStyle w:val="Style1"/>
        <w:keepNext/>
        <w:tabs>
          <w:tab w:val="left" w:pos="2520"/>
          <w:tab w:val="left" w:pos="4140"/>
          <w:tab w:val="left" w:pos="6840"/>
          <w:tab w:val="left" w:pos="9720"/>
        </w:tabs>
        <w:rPr>
          <w:b w:val="0"/>
          <w:bCs/>
          <w:sz w:val="20"/>
        </w:rPr>
      </w:pPr>
      <w:r w:rsidRPr="00A14972">
        <w:rPr>
          <w:b w:val="0"/>
          <w:bCs/>
          <w:sz w:val="20"/>
        </w:rPr>
        <w:tab/>
        <w:t xml:space="preserve">Address: </w:t>
      </w:r>
      <w:r w:rsidRPr="00A14972">
        <w:rPr>
          <w:b w:val="0"/>
          <w:bCs/>
          <w:sz w:val="20"/>
        </w:rPr>
        <w:tab/>
        <w:t>__________________</w:t>
      </w:r>
      <w:r w:rsidRPr="00A14972">
        <w:rPr>
          <w:b w:val="0"/>
          <w:bCs/>
          <w:sz w:val="20"/>
        </w:rPr>
        <w:tab/>
        <w:t>City, Province, Postal Code:</w:t>
      </w:r>
      <w:r w:rsidRPr="00A14972">
        <w:rPr>
          <w:b w:val="0"/>
          <w:bCs/>
          <w:sz w:val="20"/>
        </w:rPr>
        <w:tab/>
        <w:t>_____________</w:t>
      </w:r>
    </w:p>
    <w:p w:rsidR="00A14972" w:rsidRPr="00A14972" w:rsidRDefault="00A14972" w:rsidP="00A14972">
      <w:pPr>
        <w:pStyle w:val="Style1"/>
        <w:keepNext/>
        <w:tabs>
          <w:tab w:val="left" w:pos="2520"/>
          <w:tab w:val="left" w:pos="4140"/>
          <w:tab w:val="left" w:pos="6840"/>
          <w:tab w:val="left" w:pos="9720"/>
        </w:tabs>
        <w:rPr>
          <w:b w:val="0"/>
          <w:bCs/>
          <w:sz w:val="20"/>
        </w:rPr>
      </w:pPr>
      <w:r w:rsidRPr="00A14972">
        <w:rPr>
          <w:b w:val="0"/>
          <w:bCs/>
          <w:sz w:val="20"/>
        </w:rPr>
        <w:tab/>
        <w:t xml:space="preserve">Telephone: </w:t>
      </w:r>
      <w:r w:rsidRPr="00A14972">
        <w:rPr>
          <w:b w:val="0"/>
          <w:bCs/>
          <w:sz w:val="20"/>
        </w:rPr>
        <w:tab/>
        <w:t>__________________</w:t>
      </w:r>
      <w:r w:rsidRPr="00A14972">
        <w:rPr>
          <w:b w:val="0"/>
          <w:bCs/>
          <w:sz w:val="20"/>
        </w:rPr>
        <w:tab/>
        <w:t>Facsimile:</w:t>
      </w:r>
      <w:r w:rsidRPr="00A14972">
        <w:rPr>
          <w:b w:val="0"/>
          <w:bCs/>
          <w:sz w:val="20"/>
        </w:rPr>
        <w:tab/>
        <w:t>_____________</w:t>
      </w:r>
    </w:p>
    <w:p w:rsidR="00A14972" w:rsidRPr="00A14972" w:rsidRDefault="00A14972" w:rsidP="00A14972">
      <w:pPr>
        <w:pStyle w:val="Style1"/>
        <w:keepNext/>
        <w:tabs>
          <w:tab w:val="left" w:pos="2520"/>
          <w:tab w:val="left" w:pos="4140"/>
          <w:tab w:val="left" w:pos="6840"/>
          <w:tab w:val="left" w:pos="9720"/>
        </w:tabs>
        <w:rPr>
          <w:b w:val="0"/>
          <w:bCs/>
          <w:sz w:val="20"/>
        </w:rPr>
      </w:pPr>
      <w:r w:rsidRPr="00A14972">
        <w:rPr>
          <w:b w:val="0"/>
          <w:bCs/>
          <w:sz w:val="20"/>
        </w:rPr>
        <w:tab/>
        <w:t xml:space="preserve">E-mail: </w:t>
      </w:r>
      <w:r w:rsidRPr="00A14972">
        <w:rPr>
          <w:b w:val="0"/>
          <w:bCs/>
          <w:sz w:val="20"/>
        </w:rPr>
        <w:tab/>
        <w:t>__________________</w:t>
      </w:r>
    </w:p>
    <w:p w:rsidR="00A14972" w:rsidRPr="00A14972" w:rsidRDefault="00A14972" w:rsidP="00A14972">
      <w:pPr>
        <w:pStyle w:val="Style1"/>
        <w:keepNext/>
        <w:tabs>
          <w:tab w:val="left" w:pos="2250"/>
        </w:tabs>
        <w:rPr>
          <w:b w:val="0"/>
          <w:bCs/>
          <w:sz w:val="20"/>
        </w:rPr>
      </w:pPr>
    </w:p>
    <w:p w:rsidR="00A14972" w:rsidRPr="00A14972" w:rsidRDefault="00A14972" w:rsidP="00A14972">
      <w:pPr>
        <w:pStyle w:val="Style1"/>
        <w:keepNext/>
        <w:tabs>
          <w:tab w:val="left" w:pos="2250"/>
          <w:tab w:val="left" w:pos="4860"/>
          <w:tab w:val="left" w:pos="7560"/>
          <w:tab w:val="left" w:pos="9540"/>
        </w:tabs>
        <w:spacing w:after="120"/>
        <w:rPr>
          <w:b w:val="0"/>
          <w:bCs/>
          <w:sz w:val="20"/>
        </w:rPr>
      </w:pPr>
      <w:r w:rsidRPr="00A14972">
        <w:rPr>
          <w:b w:val="0"/>
          <w:bCs/>
          <w:sz w:val="20"/>
        </w:rPr>
        <w:t>Switch Identification (Switching Entity/POI) CLLI: _______________</w:t>
      </w:r>
      <w:r w:rsidRPr="00A14972">
        <w:rPr>
          <w:b w:val="0"/>
          <w:bCs/>
          <w:sz w:val="20"/>
        </w:rPr>
        <w:tab/>
        <w:t>Exchange Area: ________________</w:t>
      </w:r>
    </w:p>
    <w:p w:rsidR="00A14972" w:rsidRPr="00A14972" w:rsidRDefault="00A14972" w:rsidP="00A14972">
      <w:pPr>
        <w:pStyle w:val="Style1"/>
        <w:keepNext/>
        <w:tabs>
          <w:tab w:val="left" w:pos="2250"/>
          <w:tab w:val="left" w:pos="4860"/>
        </w:tabs>
        <w:spacing w:after="120"/>
        <w:rPr>
          <w:b w:val="0"/>
          <w:bCs/>
          <w:sz w:val="20"/>
        </w:rPr>
      </w:pPr>
      <w:r w:rsidRPr="00A14972">
        <w:rPr>
          <w:b w:val="0"/>
          <w:bCs/>
          <w:sz w:val="20"/>
        </w:rPr>
        <w:t>For the above Switch Identification and Exchange Area for which a Growth CO Code is requested:</w:t>
      </w:r>
    </w:p>
    <w:p w:rsidR="00A14972" w:rsidRPr="00A14972" w:rsidRDefault="00A14972" w:rsidP="0060093A">
      <w:pPr>
        <w:pStyle w:val="Style1"/>
        <w:keepNext/>
        <w:tabs>
          <w:tab w:val="left" w:pos="360"/>
          <w:tab w:val="left" w:pos="1260"/>
        </w:tabs>
        <w:spacing w:after="120"/>
        <w:jc w:val="left"/>
        <w:rPr>
          <w:rFonts w:cs="Arial"/>
          <w:b w:val="0"/>
          <w:bCs/>
          <w:sz w:val="20"/>
        </w:rPr>
      </w:pPr>
      <w:r w:rsidRPr="00A14972">
        <w:rPr>
          <w:rFonts w:cs="Arial"/>
          <w:b w:val="0"/>
          <w:bCs/>
          <w:sz w:val="20"/>
        </w:rPr>
        <w:tab/>
      </w:r>
      <w:r w:rsidR="004C4E1F" w:rsidRPr="00A14972">
        <w:rPr>
          <w:rFonts w:cs="Arial"/>
          <w:b w:val="0"/>
          <w:bCs/>
          <w:sz w:val="20"/>
        </w:rPr>
        <w:fldChar w:fldCharType="begin">
          <w:ffData>
            <w:name w:val=""/>
            <w:enabled/>
            <w:calcOnExit w:val="0"/>
            <w:checkBox>
              <w:sizeAuto/>
              <w:default w:val="0"/>
            </w:checkBox>
          </w:ffData>
        </w:fldChar>
      </w:r>
      <w:r w:rsidRPr="00A14972">
        <w:rPr>
          <w:rFonts w:cs="Arial"/>
          <w:b w:val="0"/>
          <w:bCs/>
          <w:sz w:val="20"/>
        </w:rPr>
        <w:instrText xml:space="preserve"> FORMCHECKBOX </w:instrText>
      </w:r>
      <w:r w:rsidR="004C4E1F">
        <w:rPr>
          <w:rFonts w:cs="Arial"/>
          <w:b w:val="0"/>
          <w:bCs/>
          <w:sz w:val="20"/>
        </w:rPr>
      </w:r>
      <w:r w:rsidR="004C4E1F">
        <w:rPr>
          <w:rFonts w:cs="Arial"/>
          <w:b w:val="0"/>
          <w:bCs/>
          <w:sz w:val="20"/>
        </w:rPr>
        <w:fldChar w:fldCharType="separate"/>
      </w:r>
      <w:r w:rsidR="004C4E1F" w:rsidRPr="00A14972">
        <w:rPr>
          <w:rFonts w:cs="Arial"/>
          <w:b w:val="0"/>
          <w:bCs/>
          <w:sz w:val="20"/>
        </w:rPr>
        <w:fldChar w:fldCharType="end"/>
      </w:r>
      <w:r w:rsidR="0060093A">
        <w:rPr>
          <w:rFonts w:cs="Arial"/>
          <w:b w:val="0"/>
          <w:bCs/>
          <w:sz w:val="20"/>
        </w:rPr>
        <w:t xml:space="preserve">  </w:t>
      </w:r>
      <w:r w:rsidRPr="00A14972">
        <w:rPr>
          <w:rFonts w:cs="Arial"/>
          <w:b w:val="0"/>
          <w:bCs/>
          <w:sz w:val="20"/>
        </w:rPr>
        <w:t>I certify that all held telephone numbers have been released</w:t>
      </w:r>
    </w:p>
    <w:p w:rsidR="00A14972" w:rsidRPr="00A14972" w:rsidRDefault="00A14972" w:rsidP="0060093A">
      <w:pPr>
        <w:pStyle w:val="Style1"/>
        <w:keepNext/>
        <w:tabs>
          <w:tab w:val="left" w:pos="360"/>
          <w:tab w:val="left" w:pos="1260"/>
        </w:tabs>
        <w:spacing w:after="120"/>
        <w:ind w:left="720" w:hanging="720"/>
        <w:jc w:val="left"/>
        <w:rPr>
          <w:rFonts w:cs="Arial"/>
          <w:b w:val="0"/>
          <w:bCs/>
          <w:sz w:val="20"/>
        </w:rPr>
      </w:pPr>
      <w:r w:rsidRPr="00A14972">
        <w:rPr>
          <w:rFonts w:cs="Arial"/>
          <w:b w:val="0"/>
          <w:bCs/>
          <w:sz w:val="20"/>
        </w:rPr>
        <w:tab/>
      </w:r>
      <w:r w:rsidR="004C4E1F" w:rsidRPr="00A14972">
        <w:rPr>
          <w:rFonts w:cs="Arial"/>
          <w:b w:val="0"/>
          <w:bCs/>
          <w:sz w:val="20"/>
        </w:rPr>
        <w:fldChar w:fldCharType="begin">
          <w:ffData>
            <w:name w:val=""/>
            <w:enabled/>
            <w:calcOnExit w:val="0"/>
            <w:checkBox>
              <w:sizeAuto/>
              <w:default w:val="0"/>
            </w:checkBox>
          </w:ffData>
        </w:fldChar>
      </w:r>
      <w:r w:rsidRPr="00A14972">
        <w:rPr>
          <w:rFonts w:cs="Arial"/>
          <w:b w:val="0"/>
          <w:bCs/>
          <w:sz w:val="20"/>
        </w:rPr>
        <w:instrText xml:space="preserve"> FORMCHECKBOX </w:instrText>
      </w:r>
      <w:r w:rsidR="004C4E1F">
        <w:rPr>
          <w:rFonts w:cs="Arial"/>
          <w:b w:val="0"/>
          <w:bCs/>
          <w:sz w:val="20"/>
        </w:rPr>
      </w:r>
      <w:r w:rsidR="004C4E1F">
        <w:rPr>
          <w:rFonts w:cs="Arial"/>
          <w:b w:val="0"/>
          <w:bCs/>
          <w:sz w:val="20"/>
        </w:rPr>
        <w:fldChar w:fldCharType="separate"/>
      </w:r>
      <w:r w:rsidR="004C4E1F" w:rsidRPr="00A14972">
        <w:rPr>
          <w:rFonts w:cs="Arial"/>
          <w:b w:val="0"/>
          <w:bCs/>
          <w:sz w:val="20"/>
        </w:rPr>
        <w:fldChar w:fldCharType="end"/>
      </w:r>
      <w:r w:rsidR="0060093A">
        <w:rPr>
          <w:rFonts w:cs="Arial"/>
          <w:b w:val="0"/>
          <w:bCs/>
          <w:sz w:val="20"/>
        </w:rPr>
        <w:t xml:space="preserve">  </w:t>
      </w:r>
      <w:r w:rsidRPr="00A14972">
        <w:rPr>
          <w:rFonts w:cs="Arial"/>
          <w:b w:val="0"/>
          <w:bCs/>
          <w:sz w:val="20"/>
        </w:rPr>
        <w:t>I certify the total quantity of reserved numbers does not exceed 10% of the total quantity of telephone numbers as defined in Appendix G of the Canadian CO Code (NXX) Assignment Guidelines</w:t>
      </w:r>
    </w:p>
    <w:p w:rsidR="00A14972" w:rsidRPr="00A14972" w:rsidRDefault="00A14972" w:rsidP="0060093A">
      <w:pPr>
        <w:pStyle w:val="Style1"/>
        <w:keepNext/>
        <w:tabs>
          <w:tab w:val="left" w:pos="360"/>
          <w:tab w:val="left" w:pos="1260"/>
        </w:tabs>
        <w:spacing w:after="120"/>
        <w:ind w:left="720" w:hanging="720"/>
        <w:jc w:val="left"/>
        <w:rPr>
          <w:rFonts w:cs="Arial"/>
          <w:b w:val="0"/>
          <w:bCs/>
          <w:sz w:val="20"/>
          <w:highlight w:val="yellow"/>
        </w:rPr>
      </w:pPr>
      <w:r w:rsidRPr="00A14972">
        <w:rPr>
          <w:rFonts w:cs="Arial"/>
          <w:b w:val="0"/>
          <w:bCs/>
          <w:sz w:val="20"/>
        </w:rPr>
        <w:tab/>
      </w:r>
      <w:r w:rsidR="004C4E1F" w:rsidRPr="00A14972">
        <w:rPr>
          <w:rFonts w:cs="Arial"/>
          <w:b w:val="0"/>
          <w:bCs/>
          <w:sz w:val="20"/>
        </w:rPr>
        <w:fldChar w:fldCharType="begin">
          <w:ffData>
            <w:name w:val=""/>
            <w:enabled/>
            <w:calcOnExit w:val="0"/>
            <w:checkBox>
              <w:sizeAuto/>
              <w:default w:val="0"/>
            </w:checkBox>
          </w:ffData>
        </w:fldChar>
      </w:r>
      <w:r w:rsidRPr="00A14972">
        <w:rPr>
          <w:rFonts w:cs="Arial"/>
          <w:b w:val="0"/>
          <w:bCs/>
          <w:sz w:val="20"/>
        </w:rPr>
        <w:instrText xml:space="preserve"> FORMCHECKBOX </w:instrText>
      </w:r>
      <w:r w:rsidR="004C4E1F">
        <w:rPr>
          <w:rFonts w:cs="Arial"/>
          <w:b w:val="0"/>
          <w:bCs/>
          <w:sz w:val="20"/>
        </w:rPr>
      </w:r>
      <w:r w:rsidR="004C4E1F">
        <w:rPr>
          <w:rFonts w:cs="Arial"/>
          <w:b w:val="0"/>
          <w:bCs/>
          <w:sz w:val="20"/>
        </w:rPr>
        <w:fldChar w:fldCharType="separate"/>
      </w:r>
      <w:r w:rsidR="004C4E1F" w:rsidRPr="00A14972">
        <w:rPr>
          <w:rFonts w:cs="Arial"/>
          <w:b w:val="0"/>
          <w:bCs/>
          <w:sz w:val="20"/>
        </w:rPr>
        <w:fldChar w:fldCharType="end"/>
      </w:r>
      <w:r w:rsidR="0060093A">
        <w:rPr>
          <w:rFonts w:cs="Arial"/>
          <w:b w:val="0"/>
          <w:bCs/>
          <w:sz w:val="20"/>
        </w:rPr>
        <w:t xml:space="preserve">  </w:t>
      </w:r>
      <w:r w:rsidRPr="00A14972">
        <w:rPr>
          <w:rFonts w:cs="Arial"/>
          <w:b w:val="0"/>
          <w:bCs/>
          <w:sz w:val="20"/>
        </w:rPr>
        <w:t xml:space="preserve">I certify that </w:t>
      </w:r>
      <w:r w:rsidRPr="00A14972">
        <w:rPr>
          <w:b w:val="0"/>
          <w:bCs/>
          <w:sz w:val="20"/>
        </w:rPr>
        <w:t>each reseller/dealer has been advised of the Jeopardy Condition and the requirement that they would only be allocated additional numbers during the Jeopardy Condition on the provision to the CO Code Holder of written confirmation that their number inventory has been reduced to an amount less than two times the highest quantity of customer numbers assigned in any month during the previous 12 months. Additional numbering resources will only be provided by the CO Code Holder to the reseller/dealer to the extent that the reseller's/dealer's inventory can only increase up to a maximum of three months' inventory.</w:t>
      </w:r>
    </w:p>
    <w:p w:rsidR="00A14972" w:rsidRPr="00A14972" w:rsidRDefault="00A14972" w:rsidP="0060093A">
      <w:pPr>
        <w:pStyle w:val="Style1"/>
        <w:keepNext/>
        <w:tabs>
          <w:tab w:val="left" w:pos="360"/>
          <w:tab w:val="left" w:pos="1260"/>
        </w:tabs>
        <w:spacing w:after="120"/>
        <w:ind w:left="720" w:hanging="720"/>
        <w:jc w:val="left"/>
        <w:rPr>
          <w:rFonts w:cs="Arial"/>
          <w:b w:val="0"/>
          <w:bCs/>
          <w:sz w:val="20"/>
        </w:rPr>
      </w:pPr>
      <w:r w:rsidRPr="00A14972">
        <w:rPr>
          <w:rFonts w:cs="Arial"/>
          <w:b w:val="0"/>
          <w:bCs/>
          <w:sz w:val="20"/>
        </w:rPr>
        <w:tab/>
      </w:r>
      <w:r w:rsidR="004C4E1F" w:rsidRPr="00A14972">
        <w:rPr>
          <w:rFonts w:cs="Arial"/>
          <w:b w:val="0"/>
          <w:bCs/>
          <w:sz w:val="20"/>
        </w:rPr>
        <w:fldChar w:fldCharType="begin">
          <w:ffData>
            <w:name w:val=""/>
            <w:enabled/>
            <w:calcOnExit w:val="0"/>
            <w:checkBox>
              <w:sizeAuto/>
              <w:default w:val="0"/>
            </w:checkBox>
          </w:ffData>
        </w:fldChar>
      </w:r>
      <w:r w:rsidRPr="00A14972">
        <w:rPr>
          <w:rFonts w:cs="Arial"/>
          <w:b w:val="0"/>
          <w:bCs/>
          <w:sz w:val="20"/>
        </w:rPr>
        <w:instrText xml:space="preserve"> FORMCHECKBOX </w:instrText>
      </w:r>
      <w:r w:rsidR="004C4E1F">
        <w:rPr>
          <w:rFonts w:cs="Arial"/>
          <w:b w:val="0"/>
          <w:bCs/>
          <w:sz w:val="20"/>
        </w:rPr>
      </w:r>
      <w:r w:rsidR="004C4E1F">
        <w:rPr>
          <w:rFonts w:cs="Arial"/>
          <w:b w:val="0"/>
          <w:bCs/>
          <w:sz w:val="20"/>
        </w:rPr>
        <w:fldChar w:fldCharType="separate"/>
      </w:r>
      <w:r w:rsidR="004C4E1F" w:rsidRPr="00A14972">
        <w:rPr>
          <w:rFonts w:cs="Arial"/>
          <w:b w:val="0"/>
          <w:bCs/>
          <w:sz w:val="20"/>
        </w:rPr>
        <w:fldChar w:fldCharType="end"/>
      </w:r>
      <w:r w:rsidR="0060093A">
        <w:rPr>
          <w:rFonts w:cs="Arial"/>
          <w:b w:val="0"/>
          <w:bCs/>
          <w:sz w:val="20"/>
        </w:rPr>
        <w:t xml:space="preserve">  </w:t>
      </w:r>
      <w:r w:rsidRPr="00A14972">
        <w:rPr>
          <w:rFonts w:cs="Arial"/>
          <w:b w:val="0"/>
          <w:bCs/>
          <w:sz w:val="20"/>
        </w:rPr>
        <w:t xml:space="preserve">the Part 1 form submitted with the application has the Jeopardy Condition box in section 6 checked (this certifies that the existing CO Codes are projected to exhaust within 4 months of the date of the application or within the period specified in an approved Jeopardy Contingency Plan, and that the months-to-exhaust is documented on an Appendix B submitted to the CNA) </w:t>
      </w:r>
    </w:p>
    <w:p w:rsidR="00A14972" w:rsidRPr="00A14972" w:rsidRDefault="00A14972" w:rsidP="0060093A">
      <w:pPr>
        <w:pStyle w:val="Style1"/>
        <w:keepNext/>
        <w:tabs>
          <w:tab w:val="left" w:pos="360"/>
          <w:tab w:val="left" w:pos="1260"/>
        </w:tabs>
        <w:spacing w:after="120"/>
        <w:ind w:left="720" w:hanging="720"/>
        <w:jc w:val="left"/>
        <w:rPr>
          <w:rFonts w:cs="Arial"/>
          <w:b w:val="0"/>
          <w:bCs/>
          <w:sz w:val="20"/>
        </w:rPr>
      </w:pPr>
      <w:r w:rsidRPr="00A14972">
        <w:rPr>
          <w:rFonts w:cs="Arial"/>
          <w:b w:val="0"/>
          <w:bCs/>
          <w:sz w:val="20"/>
        </w:rPr>
        <w:tab/>
      </w:r>
      <w:r w:rsidR="004C4E1F" w:rsidRPr="00A14972">
        <w:rPr>
          <w:rFonts w:cs="Arial"/>
          <w:b w:val="0"/>
          <w:bCs/>
          <w:sz w:val="20"/>
        </w:rPr>
        <w:fldChar w:fldCharType="begin">
          <w:ffData>
            <w:name w:val=""/>
            <w:enabled/>
            <w:calcOnExit w:val="0"/>
            <w:checkBox>
              <w:sizeAuto/>
              <w:default w:val="0"/>
            </w:checkBox>
          </w:ffData>
        </w:fldChar>
      </w:r>
      <w:r w:rsidRPr="00A14972">
        <w:rPr>
          <w:rFonts w:cs="Arial"/>
          <w:b w:val="0"/>
          <w:bCs/>
          <w:sz w:val="20"/>
        </w:rPr>
        <w:instrText xml:space="preserve"> FORMCHECKBOX </w:instrText>
      </w:r>
      <w:r w:rsidR="004C4E1F">
        <w:rPr>
          <w:rFonts w:cs="Arial"/>
          <w:b w:val="0"/>
          <w:bCs/>
          <w:sz w:val="20"/>
        </w:rPr>
      </w:r>
      <w:r w:rsidR="004C4E1F">
        <w:rPr>
          <w:rFonts w:cs="Arial"/>
          <w:b w:val="0"/>
          <w:bCs/>
          <w:sz w:val="20"/>
        </w:rPr>
        <w:fldChar w:fldCharType="separate"/>
      </w:r>
      <w:r w:rsidR="004C4E1F" w:rsidRPr="00A14972">
        <w:rPr>
          <w:rFonts w:cs="Arial"/>
          <w:b w:val="0"/>
          <w:bCs/>
          <w:sz w:val="20"/>
        </w:rPr>
        <w:fldChar w:fldCharType="end"/>
      </w:r>
      <w:r w:rsidR="0060093A">
        <w:rPr>
          <w:rFonts w:cs="Arial"/>
          <w:b w:val="0"/>
          <w:bCs/>
          <w:sz w:val="20"/>
        </w:rPr>
        <w:t xml:space="preserve">  </w:t>
      </w:r>
      <w:proofErr w:type="gramStart"/>
      <w:r w:rsidRPr="00A14972">
        <w:rPr>
          <w:rFonts w:cs="Arial"/>
          <w:b w:val="0"/>
          <w:bCs/>
          <w:sz w:val="20"/>
        </w:rPr>
        <w:t>the</w:t>
      </w:r>
      <w:proofErr w:type="gramEnd"/>
      <w:r w:rsidRPr="00A14972">
        <w:rPr>
          <w:rFonts w:cs="Arial"/>
          <w:b w:val="0"/>
          <w:bCs/>
          <w:sz w:val="20"/>
        </w:rPr>
        <w:t xml:space="preserve"> Telephone Number Utilization Report on the page 2 of this form has been completed</w:t>
      </w:r>
    </w:p>
    <w:p w:rsidR="00A14972" w:rsidRPr="00A14972" w:rsidRDefault="00A14972" w:rsidP="0060093A">
      <w:pPr>
        <w:pStyle w:val="Style1"/>
        <w:keepNext/>
        <w:tabs>
          <w:tab w:val="left" w:pos="360"/>
          <w:tab w:val="left" w:pos="1260"/>
        </w:tabs>
        <w:spacing w:after="120"/>
        <w:ind w:left="720" w:hanging="720"/>
        <w:jc w:val="left"/>
        <w:rPr>
          <w:rFonts w:cs="Arial"/>
          <w:b w:val="0"/>
          <w:bCs/>
          <w:sz w:val="20"/>
        </w:rPr>
      </w:pPr>
      <w:r w:rsidRPr="00A14972">
        <w:rPr>
          <w:rFonts w:cs="Arial"/>
          <w:b w:val="0"/>
          <w:bCs/>
          <w:sz w:val="20"/>
        </w:rPr>
        <w:tab/>
      </w:r>
      <w:r w:rsidR="004C4E1F" w:rsidRPr="00A14972">
        <w:rPr>
          <w:rFonts w:cs="Arial"/>
          <w:b w:val="0"/>
          <w:bCs/>
          <w:sz w:val="20"/>
        </w:rPr>
        <w:fldChar w:fldCharType="begin">
          <w:ffData>
            <w:name w:val=""/>
            <w:enabled/>
            <w:calcOnExit w:val="0"/>
            <w:checkBox>
              <w:sizeAuto/>
              <w:default w:val="0"/>
            </w:checkBox>
          </w:ffData>
        </w:fldChar>
      </w:r>
      <w:r w:rsidRPr="00A14972">
        <w:rPr>
          <w:rFonts w:cs="Arial"/>
          <w:b w:val="0"/>
          <w:bCs/>
          <w:sz w:val="20"/>
        </w:rPr>
        <w:instrText xml:space="preserve"> FORMCHECKBOX </w:instrText>
      </w:r>
      <w:r w:rsidR="004C4E1F">
        <w:rPr>
          <w:rFonts w:cs="Arial"/>
          <w:b w:val="0"/>
          <w:bCs/>
          <w:sz w:val="20"/>
        </w:rPr>
      </w:r>
      <w:r w:rsidR="004C4E1F">
        <w:rPr>
          <w:rFonts w:cs="Arial"/>
          <w:b w:val="0"/>
          <w:bCs/>
          <w:sz w:val="20"/>
        </w:rPr>
        <w:fldChar w:fldCharType="separate"/>
      </w:r>
      <w:r w:rsidR="004C4E1F" w:rsidRPr="00A14972">
        <w:rPr>
          <w:rFonts w:cs="Arial"/>
          <w:b w:val="0"/>
          <w:bCs/>
          <w:sz w:val="20"/>
        </w:rPr>
        <w:fldChar w:fldCharType="end"/>
      </w:r>
      <w:r w:rsidR="0060093A">
        <w:rPr>
          <w:rFonts w:cs="Arial"/>
          <w:b w:val="0"/>
          <w:bCs/>
          <w:sz w:val="20"/>
        </w:rPr>
        <w:t xml:space="preserve">  </w:t>
      </w:r>
      <w:proofErr w:type="gramStart"/>
      <w:r w:rsidRPr="00A14972">
        <w:rPr>
          <w:rFonts w:cs="Arial"/>
          <w:b w:val="0"/>
          <w:bCs/>
          <w:sz w:val="20"/>
        </w:rPr>
        <w:t>the</w:t>
      </w:r>
      <w:proofErr w:type="gramEnd"/>
      <w:r w:rsidRPr="00A14972">
        <w:rPr>
          <w:rFonts w:cs="Arial"/>
          <w:b w:val="0"/>
          <w:bCs/>
          <w:sz w:val="20"/>
        </w:rPr>
        <w:t xml:space="preserve"> requested Growth CO Code was forecasted in the most recent NRUF, or an explanation as to why it was not is attached</w:t>
      </w:r>
    </w:p>
    <w:p w:rsidR="00A14972" w:rsidRPr="00A14972" w:rsidRDefault="00A14972" w:rsidP="0060093A">
      <w:pPr>
        <w:pStyle w:val="Style1"/>
        <w:keepNext/>
        <w:tabs>
          <w:tab w:val="left" w:pos="360"/>
          <w:tab w:val="left" w:pos="1260"/>
        </w:tabs>
        <w:spacing w:after="120"/>
        <w:ind w:left="720" w:hanging="720"/>
        <w:jc w:val="left"/>
        <w:rPr>
          <w:rFonts w:cs="Arial"/>
          <w:b w:val="0"/>
          <w:bCs/>
          <w:sz w:val="20"/>
        </w:rPr>
      </w:pPr>
      <w:r w:rsidRPr="00A14972">
        <w:rPr>
          <w:rFonts w:cs="Arial"/>
          <w:b w:val="0"/>
          <w:bCs/>
          <w:sz w:val="20"/>
        </w:rPr>
        <w:tab/>
      </w:r>
      <w:r w:rsidR="004C4E1F" w:rsidRPr="00A14972">
        <w:rPr>
          <w:rFonts w:cs="Arial"/>
          <w:b w:val="0"/>
          <w:bCs/>
          <w:sz w:val="20"/>
        </w:rPr>
        <w:fldChar w:fldCharType="begin">
          <w:ffData>
            <w:name w:val=""/>
            <w:enabled/>
            <w:calcOnExit w:val="0"/>
            <w:checkBox>
              <w:sizeAuto/>
              <w:default w:val="0"/>
            </w:checkBox>
          </w:ffData>
        </w:fldChar>
      </w:r>
      <w:r w:rsidRPr="00A14972">
        <w:rPr>
          <w:rFonts w:cs="Arial"/>
          <w:b w:val="0"/>
          <w:bCs/>
          <w:sz w:val="20"/>
        </w:rPr>
        <w:instrText xml:space="preserve"> FORMCHECKBOX </w:instrText>
      </w:r>
      <w:r w:rsidR="004C4E1F">
        <w:rPr>
          <w:rFonts w:cs="Arial"/>
          <w:b w:val="0"/>
          <w:bCs/>
          <w:sz w:val="20"/>
        </w:rPr>
      </w:r>
      <w:r w:rsidR="004C4E1F">
        <w:rPr>
          <w:rFonts w:cs="Arial"/>
          <w:b w:val="0"/>
          <w:bCs/>
          <w:sz w:val="20"/>
        </w:rPr>
        <w:fldChar w:fldCharType="separate"/>
      </w:r>
      <w:r w:rsidR="004C4E1F" w:rsidRPr="00A14972">
        <w:rPr>
          <w:rFonts w:cs="Arial"/>
          <w:b w:val="0"/>
          <w:bCs/>
          <w:sz w:val="20"/>
        </w:rPr>
        <w:fldChar w:fldCharType="end"/>
      </w:r>
      <w:r w:rsidR="0060093A">
        <w:rPr>
          <w:rFonts w:cs="Arial"/>
          <w:b w:val="0"/>
          <w:bCs/>
          <w:sz w:val="20"/>
        </w:rPr>
        <w:t xml:space="preserve">  </w:t>
      </w:r>
      <w:proofErr w:type="gramStart"/>
      <w:r w:rsidRPr="00A14972">
        <w:rPr>
          <w:rFonts w:cs="Arial"/>
          <w:b w:val="0"/>
          <w:bCs/>
          <w:sz w:val="20"/>
        </w:rPr>
        <w:t>the</w:t>
      </w:r>
      <w:proofErr w:type="gramEnd"/>
      <w:r w:rsidRPr="00A14972">
        <w:rPr>
          <w:rFonts w:cs="Arial"/>
          <w:b w:val="0"/>
          <w:bCs/>
          <w:sz w:val="20"/>
        </w:rPr>
        <w:t xml:space="preserve"> requested Growth CO Code will be placed in service within four months of assignment</w:t>
      </w:r>
    </w:p>
    <w:p w:rsidR="00A14972" w:rsidRPr="00A14972" w:rsidRDefault="00A14972" w:rsidP="0060093A">
      <w:pPr>
        <w:pStyle w:val="Style1"/>
        <w:keepNext/>
        <w:tabs>
          <w:tab w:val="left" w:pos="2250"/>
        </w:tabs>
        <w:jc w:val="left"/>
        <w:rPr>
          <w:b w:val="0"/>
          <w:sz w:val="22"/>
          <w:szCs w:val="22"/>
        </w:rPr>
      </w:pPr>
      <w:r w:rsidRPr="00A14972">
        <w:rPr>
          <w:rFonts w:cs="Arial"/>
          <w:b w:val="0"/>
          <w:bCs/>
          <w:szCs w:val="22"/>
        </w:rPr>
        <w:br w:type="page"/>
      </w:r>
      <w:r w:rsidRPr="00A14972">
        <w:rPr>
          <w:sz w:val="22"/>
          <w:szCs w:val="22"/>
        </w:rPr>
        <w:lastRenderedPageBreak/>
        <w:t xml:space="preserve">Supplementary Form for a Growth CO Code Application </w:t>
      </w:r>
      <w:r w:rsidR="003F00A7">
        <w:rPr>
          <w:sz w:val="22"/>
          <w:szCs w:val="22"/>
        </w:rPr>
        <w:t>-</w:t>
      </w:r>
      <w:r w:rsidRPr="00A14972">
        <w:rPr>
          <w:sz w:val="22"/>
          <w:szCs w:val="22"/>
        </w:rPr>
        <w:t xml:space="preserve"> Page 2 of 2 </w:t>
      </w:r>
      <w:r w:rsidR="003F00A7">
        <w:rPr>
          <w:sz w:val="22"/>
          <w:szCs w:val="22"/>
        </w:rPr>
        <w:t>-</w:t>
      </w:r>
      <w:r w:rsidRPr="00A14972">
        <w:rPr>
          <w:sz w:val="22"/>
          <w:szCs w:val="22"/>
        </w:rPr>
        <w:t xml:space="preserve"> Telephone Number Utilization Report</w:t>
      </w:r>
    </w:p>
    <w:p w:rsidR="00A14972" w:rsidRPr="00A14972" w:rsidRDefault="00A14972" w:rsidP="00A14972">
      <w:pPr>
        <w:pStyle w:val="Style1"/>
        <w:keepNext/>
        <w:tabs>
          <w:tab w:val="left" w:pos="2250"/>
        </w:tabs>
        <w:rPr>
          <w:b w:val="0"/>
          <w:sz w:val="22"/>
          <w:szCs w:val="22"/>
        </w:rPr>
      </w:pPr>
    </w:p>
    <w:p w:rsidR="00A14972" w:rsidRPr="00A14972" w:rsidRDefault="00A14972" w:rsidP="00A14972">
      <w:pPr>
        <w:pStyle w:val="Style1"/>
        <w:keepNext/>
        <w:tabs>
          <w:tab w:val="left" w:pos="2250"/>
        </w:tabs>
        <w:rPr>
          <w:b w:val="0"/>
          <w:sz w:val="22"/>
          <w:szCs w:val="22"/>
        </w:rPr>
      </w:pPr>
      <w:r w:rsidRPr="00A14972">
        <w:rPr>
          <w:sz w:val="22"/>
          <w:szCs w:val="22"/>
        </w:rPr>
        <w:t>Use Arial 9 to complete this form. (Note: If the spreadsheet below does not show on your display, please change the Work view to "Print Layout" or "Reading Layout")</w:t>
      </w:r>
    </w:p>
    <w:p w:rsidR="00A14972" w:rsidRPr="009F790B" w:rsidRDefault="004C4E1F" w:rsidP="00A14972">
      <w:pPr>
        <w:pStyle w:val="Style1"/>
        <w:keepNext/>
        <w:tabs>
          <w:tab w:val="left" w:pos="2250"/>
        </w:tabs>
        <w:rPr>
          <w:szCs w:val="22"/>
        </w:rPr>
      </w:pPr>
      <w:r w:rsidRPr="004C4E1F">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7.7pt;margin-top:17.55pt;width:501.75pt;height:255.75pt;z-index:3">
            <v:imagedata r:id="rId27" o:title=""/>
            <w10:wrap type="topAndBottom"/>
          </v:shape>
          <o:OLEObject Type="Embed" ProgID="Excel.Sheet.8" ShapeID="_x0000_s1026" DrawAspect="Content" ObjectID="_1425972509" r:id="rId28"/>
        </w:pict>
      </w:r>
    </w:p>
    <w:p w:rsidR="00A14972" w:rsidRPr="0060093A" w:rsidRDefault="00A14972" w:rsidP="00A14972">
      <w:pPr>
        <w:pStyle w:val="Style1"/>
        <w:keepNext/>
        <w:tabs>
          <w:tab w:val="left" w:pos="360"/>
          <w:tab w:val="left" w:pos="1260"/>
        </w:tabs>
        <w:spacing w:after="120"/>
        <w:ind w:left="720" w:hanging="720"/>
        <w:rPr>
          <w:rFonts w:cs="Arial"/>
          <w:b w:val="0"/>
          <w:bCs/>
          <w:sz w:val="22"/>
          <w:szCs w:val="22"/>
        </w:rPr>
      </w:pPr>
      <w:r w:rsidRPr="0060093A">
        <w:rPr>
          <w:rFonts w:cs="Arial"/>
          <w:sz w:val="22"/>
          <w:szCs w:val="22"/>
        </w:rPr>
        <w:t xml:space="preserve">Remarks: </w:t>
      </w:r>
      <w:r w:rsidRPr="0060093A">
        <w:rPr>
          <w:rFonts w:cs="Arial"/>
          <w:b w:val="0"/>
          <w:bCs/>
          <w:sz w:val="22"/>
          <w:szCs w:val="22"/>
        </w:rPr>
        <w:t>_______________________________________________________________________________________</w:t>
      </w:r>
    </w:p>
    <w:p w:rsidR="00A14972" w:rsidRPr="0060093A" w:rsidRDefault="00A14972" w:rsidP="00A14972">
      <w:pPr>
        <w:pStyle w:val="Style1"/>
        <w:keepNext/>
        <w:tabs>
          <w:tab w:val="left" w:pos="360"/>
          <w:tab w:val="left" w:pos="1260"/>
        </w:tabs>
        <w:spacing w:after="120"/>
        <w:ind w:left="720" w:hanging="720"/>
        <w:rPr>
          <w:rFonts w:cs="Arial"/>
          <w:b w:val="0"/>
          <w:bCs/>
          <w:sz w:val="22"/>
          <w:szCs w:val="22"/>
        </w:rPr>
      </w:pPr>
      <w:r w:rsidRPr="0060093A">
        <w:rPr>
          <w:rFonts w:cs="Arial"/>
          <w:b w:val="0"/>
          <w:bCs/>
          <w:sz w:val="22"/>
          <w:szCs w:val="22"/>
        </w:rPr>
        <w:t>________________________________________________________________________________________________</w:t>
      </w:r>
    </w:p>
    <w:p w:rsidR="00A14972" w:rsidRDefault="00A14972" w:rsidP="00A14972">
      <w:pPr>
        <w:spacing w:line="240" w:lineRule="exact"/>
        <w:ind w:right="-720"/>
        <w:rPr>
          <w:sz w:val="22"/>
        </w:rPr>
      </w:pPr>
    </w:p>
    <w:bookmarkEnd w:id="356"/>
    <w:p w:rsidR="00943BE0" w:rsidRDefault="00943BE0" w:rsidP="00943BE0">
      <w:pPr>
        <w:pStyle w:val="Style1"/>
        <w:tabs>
          <w:tab w:val="left" w:pos="2250"/>
        </w:tabs>
        <w:jc w:val="left"/>
        <w:rPr>
          <w:b w:val="0"/>
          <w:sz w:val="22"/>
          <w:szCs w:val="22"/>
        </w:rPr>
      </w:pPr>
    </w:p>
    <w:p w:rsidR="00943BE0" w:rsidRDefault="00943BE0" w:rsidP="00943BE0">
      <w:pPr>
        <w:pStyle w:val="Style1"/>
        <w:tabs>
          <w:tab w:val="left" w:pos="2250"/>
        </w:tabs>
        <w:rPr>
          <w:b w:val="0"/>
          <w:sz w:val="20"/>
        </w:rPr>
        <w:sectPr w:rsidR="00943BE0" w:rsidSect="008075AC">
          <w:headerReference w:type="default" r:id="rId29"/>
          <w:footerReference w:type="default" r:id="rId30"/>
          <w:footnotePr>
            <w:pos w:val="beneathText"/>
          </w:footnotePr>
          <w:endnotePr>
            <w:numFmt w:val="decimal"/>
          </w:endnotePr>
          <w:pgSz w:w="15840" w:h="12240" w:orient="landscape" w:code="1"/>
          <w:pgMar w:top="1440" w:right="720" w:bottom="1440" w:left="1440" w:header="720" w:footer="576" w:gutter="0"/>
          <w:cols w:space="720"/>
        </w:sectPr>
      </w:pPr>
    </w:p>
    <w:p w:rsidR="00A234F8" w:rsidRDefault="00A234F8" w:rsidP="00832A1B">
      <w:pPr>
        <w:pStyle w:val="Style1"/>
        <w:tabs>
          <w:tab w:val="left" w:pos="2250"/>
        </w:tabs>
        <w:rPr>
          <w:b w:val="0"/>
          <w:sz w:val="20"/>
        </w:rPr>
      </w:pPr>
    </w:p>
    <w:p w:rsidR="004E5A18" w:rsidRDefault="004E5A18" w:rsidP="00187B2A">
      <w:pPr>
        <w:pStyle w:val="Style1"/>
        <w:tabs>
          <w:tab w:val="left" w:pos="2250"/>
        </w:tabs>
        <w:jc w:val="center"/>
      </w:pPr>
      <w:r w:rsidRPr="006971FA">
        <w:t xml:space="preserve">NPA </w:t>
      </w:r>
      <w:r w:rsidR="00F71327">
        <w:t>403/587/780</w:t>
      </w:r>
      <w:r w:rsidR="0085211F">
        <w:t xml:space="preserve"> </w:t>
      </w:r>
      <w:r w:rsidRPr="006971FA">
        <w:t>CO Code Inventory Chart</w:t>
      </w:r>
    </w:p>
    <w:p w:rsidR="004E5A18" w:rsidRDefault="004E5A18" w:rsidP="00187B2A">
      <w:pPr>
        <w:spacing w:line="240" w:lineRule="exact"/>
        <w:jc w:val="center"/>
        <w:rPr>
          <w:b/>
          <w:bCs/>
        </w:rPr>
      </w:pPr>
    </w:p>
    <w:p w:rsidR="00F61F72" w:rsidRDefault="00F61F72" w:rsidP="0085211F">
      <w:pPr>
        <w:spacing w:line="240" w:lineRule="exact"/>
        <w:ind w:right="-540"/>
        <w:rPr>
          <w:sz w:val="18"/>
          <w:szCs w:val="18"/>
        </w:rPr>
      </w:pPr>
    </w:p>
    <w:p w:rsidR="00F61F72" w:rsidRPr="004F6D73" w:rsidRDefault="00F61F72" w:rsidP="0085211F">
      <w:pPr>
        <w:spacing w:line="240" w:lineRule="exact"/>
        <w:ind w:right="-540"/>
      </w:pPr>
      <w:r w:rsidRPr="004F6D73">
        <w:t xml:space="preserve">The </w:t>
      </w:r>
      <w:r>
        <w:t>following c</w:t>
      </w:r>
      <w:r w:rsidRPr="004F6D73">
        <w:t xml:space="preserve">hart </w:t>
      </w:r>
      <w:r>
        <w:t xml:space="preserve">and the instructions it contains will apply in NPA </w:t>
      </w:r>
      <w:r w:rsidR="00F71327">
        <w:t>403/587/780</w:t>
      </w:r>
      <w:r w:rsidR="007C3658">
        <w:t xml:space="preserve"> </w:t>
      </w:r>
      <w:r>
        <w:t>in</w:t>
      </w:r>
      <w:r w:rsidRPr="004F6D73">
        <w:t xml:space="preserve"> a Jeopardy Condition.</w:t>
      </w:r>
    </w:p>
    <w:p w:rsidR="00F61F72" w:rsidRPr="000C69F2" w:rsidRDefault="00F61F72" w:rsidP="0085211F">
      <w:pPr>
        <w:spacing w:line="240" w:lineRule="exact"/>
        <w:ind w:right="-540"/>
        <w:rPr>
          <w:rFonts w:cs="Arial"/>
        </w:rPr>
      </w:pPr>
    </w:p>
    <w:p w:rsidR="00F61F72" w:rsidRPr="000C69F2" w:rsidRDefault="00F61F72" w:rsidP="0085211F">
      <w:pPr>
        <w:spacing w:line="240" w:lineRule="exact"/>
        <w:rPr>
          <w:rFonts w:cs="Arial"/>
          <w:b/>
          <w:bCs/>
        </w:rPr>
      </w:pPr>
      <w:r w:rsidRPr="000C69F2">
        <w:rPr>
          <w:rFonts w:cs="Arial"/>
        </w:rPr>
        <w:t xml:space="preserve">The chart shown below lists quantities of CO Codes </w:t>
      </w:r>
      <w:proofErr w:type="spellStart"/>
      <w:r w:rsidRPr="000C69F2">
        <w:rPr>
          <w:rFonts w:cs="Arial"/>
        </w:rPr>
        <w:t>unassignable</w:t>
      </w:r>
      <w:proofErr w:type="spellEnd"/>
      <w:r w:rsidRPr="000C69F2">
        <w:rPr>
          <w:rFonts w:cs="Arial"/>
        </w:rPr>
        <w:t xml:space="preserve"> prior to a Jeopardy Condition, CO Codes that become assignable in a Jeopardy Condition, and CO Codes in NPA </w:t>
      </w:r>
      <w:r w:rsidR="00F71327">
        <w:rPr>
          <w:rFonts w:cs="Arial"/>
        </w:rPr>
        <w:t>403/587/780</w:t>
      </w:r>
      <w:r w:rsidR="007C3658">
        <w:rPr>
          <w:rFonts w:cs="Arial"/>
        </w:rPr>
        <w:t xml:space="preserve"> </w:t>
      </w:r>
      <w:r w:rsidRPr="000C69F2">
        <w:rPr>
          <w:rFonts w:cs="Arial"/>
        </w:rPr>
        <w:t xml:space="preserve">assigned and </w:t>
      </w:r>
      <w:r w:rsidRPr="00082C68">
        <w:rPr>
          <w:rFonts w:cs="Arial"/>
        </w:rPr>
        <w:t>In</w:t>
      </w:r>
      <w:r w:rsidRPr="00082C68">
        <w:rPr>
          <w:rFonts w:cs="Arial"/>
        </w:rPr>
        <w:noBreakHyphen/>
      </w:r>
      <w:r w:rsidR="001B4BA7">
        <w:rPr>
          <w:rFonts w:cs="Arial"/>
        </w:rPr>
        <w:t>s</w:t>
      </w:r>
      <w:r w:rsidRPr="00082C68">
        <w:rPr>
          <w:rFonts w:cs="Arial"/>
        </w:rPr>
        <w:t xml:space="preserve">ervice as of </w:t>
      </w:r>
      <w:r w:rsidR="0085211F">
        <w:rPr>
          <w:rFonts w:cs="Arial"/>
          <w:highlight w:val="yellow"/>
        </w:rPr>
        <w:t>1</w:t>
      </w:r>
      <w:r w:rsidR="00741AD1" w:rsidRPr="009A103C">
        <w:rPr>
          <w:rFonts w:cs="Arial"/>
          <w:highlight w:val="yellow"/>
        </w:rPr>
        <w:t xml:space="preserve"> </w:t>
      </w:r>
      <w:r w:rsidR="0085211F">
        <w:rPr>
          <w:rFonts w:cs="Arial"/>
          <w:highlight w:val="yellow"/>
        </w:rPr>
        <w:t>April</w:t>
      </w:r>
      <w:r w:rsidR="00741AD1" w:rsidRPr="009A103C">
        <w:rPr>
          <w:rFonts w:cs="Arial"/>
          <w:highlight w:val="yellow"/>
        </w:rPr>
        <w:t xml:space="preserve"> </w:t>
      </w:r>
      <w:r w:rsidR="009A103C" w:rsidRPr="009A103C">
        <w:rPr>
          <w:rFonts w:cs="Arial"/>
          <w:highlight w:val="yellow"/>
        </w:rPr>
        <w:t>2013</w:t>
      </w:r>
      <w:r w:rsidRPr="00082C68">
        <w:rPr>
          <w:rFonts w:cs="Arial"/>
        </w:rPr>
        <w:t xml:space="preserve">. </w:t>
      </w:r>
      <w:r w:rsidR="00C91F47">
        <w:rPr>
          <w:rFonts w:cs="Arial"/>
        </w:rPr>
        <w:t>I</w:t>
      </w:r>
      <w:r w:rsidRPr="00082C68">
        <w:rPr>
          <w:rFonts w:cs="Arial"/>
        </w:rPr>
        <w:t xml:space="preserve">t </w:t>
      </w:r>
      <w:r w:rsidRPr="009B5300">
        <w:rPr>
          <w:rFonts w:cs="Arial"/>
        </w:rPr>
        <w:t xml:space="preserve">identifies </w:t>
      </w:r>
      <w:r w:rsidR="00D83233" w:rsidRPr="009B5300">
        <w:rPr>
          <w:rFonts w:cs="Arial"/>
        </w:rPr>
        <w:t>75 </w:t>
      </w:r>
      <w:r w:rsidRPr="009B5300">
        <w:rPr>
          <w:rFonts w:cs="Arial"/>
        </w:rPr>
        <w:t xml:space="preserve">CO Codes that are </w:t>
      </w:r>
      <w:proofErr w:type="spellStart"/>
      <w:r w:rsidRPr="009B5300">
        <w:rPr>
          <w:rFonts w:cs="Arial"/>
        </w:rPr>
        <w:t>unassignable</w:t>
      </w:r>
      <w:proofErr w:type="spellEnd"/>
      <w:r w:rsidRPr="009B5300">
        <w:rPr>
          <w:rFonts w:cs="Arial"/>
        </w:rPr>
        <w:t xml:space="preserve"> prior to a Jeopardy Condition, </w:t>
      </w:r>
      <w:r w:rsidR="00741AD1" w:rsidRPr="009B5300">
        <w:rPr>
          <w:rFonts w:cs="Arial"/>
        </w:rPr>
        <w:t xml:space="preserve">7 </w:t>
      </w:r>
      <w:r w:rsidRPr="009B5300">
        <w:rPr>
          <w:rFonts w:cs="Arial"/>
        </w:rPr>
        <w:t>of which become assignable</w:t>
      </w:r>
      <w:r w:rsidRPr="00082C68">
        <w:rPr>
          <w:rFonts w:cs="Arial"/>
        </w:rPr>
        <w:t xml:space="preserve"> in a Jeopardy Condition. </w:t>
      </w:r>
      <w:r w:rsidR="0079466A" w:rsidRPr="004D5FCA">
        <w:rPr>
          <w:rFonts w:cs="Arial"/>
        </w:rPr>
        <w:t>T</w:t>
      </w:r>
      <w:r w:rsidRPr="004D5FCA">
        <w:rPr>
          <w:rFonts w:cs="Arial"/>
        </w:rPr>
        <w:t>he CO Codes that become assignable in a Jeopardy Condition shall</w:t>
      </w:r>
      <w:r w:rsidRPr="000C69F2">
        <w:rPr>
          <w:rFonts w:cs="Arial"/>
        </w:rPr>
        <w:t xml:space="preserve"> only be made available for assignment when all other available CO Codes have been assigned. The types of CO Codes that become assignable in a Jeopardy Condition should be made available in the same order as listed in the chart.</w:t>
      </w:r>
    </w:p>
    <w:p w:rsidR="00F61F72" w:rsidRDefault="00F61F72" w:rsidP="0085211F">
      <w:pPr>
        <w:spacing w:line="240" w:lineRule="exact"/>
      </w:pPr>
    </w:p>
    <w:tbl>
      <w:tblPr>
        <w:tblW w:w="8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6840"/>
        <w:gridCol w:w="990"/>
      </w:tblGrid>
      <w:tr w:rsidR="00DB79D5" w:rsidRPr="008D105C" w:rsidTr="00DB79D5">
        <w:trPr>
          <w:tblHeader/>
          <w:jc w:val="center"/>
        </w:trPr>
        <w:tc>
          <w:tcPr>
            <w:tcW w:w="468" w:type="dxa"/>
          </w:tcPr>
          <w:p w:rsidR="00DB79D5" w:rsidRPr="00B12753" w:rsidRDefault="00DB79D5" w:rsidP="00187B2A">
            <w:pPr>
              <w:keepNext/>
              <w:spacing w:line="240" w:lineRule="exact"/>
              <w:jc w:val="center"/>
              <w:rPr>
                <w:rFonts w:cs="Arial"/>
                <w:b/>
                <w:bCs/>
              </w:rPr>
            </w:pPr>
          </w:p>
        </w:tc>
        <w:tc>
          <w:tcPr>
            <w:tcW w:w="6840" w:type="dxa"/>
          </w:tcPr>
          <w:p w:rsidR="00DB79D5" w:rsidRPr="00B12753" w:rsidRDefault="00DB79D5" w:rsidP="00187B2A">
            <w:pPr>
              <w:pStyle w:val="Header"/>
              <w:keepNext/>
              <w:tabs>
                <w:tab w:val="clear" w:pos="4320"/>
                <w:tab w:val="clear" w:pos="8640"/>
              </w:tabs>
              <w:spacing w:line="240" w:lineRule="exact"/>
              <w:jc w:val="center"/>
              <w:rPr>
                <w:rFonts w:cs="Arial"/>
                <w:b/>
              </w:rPr>
            </w:pPr>
          </w:p>
        </w:tc>
        <w:tc>
          <w:tcPr>
            <w:tcW w:w="990" w:type="dxa"/>
          </w:tcPr>
          <w:p w:rsidR="00DB79D5" w:rsidRPr="008D105C" w:rsidRDefault="00DB79D5" w:rsidP="00FF07B6">
            <w:pPr>
              <w:keepNext/>
              <w:spacing w:line="240" w:lineRule="exact"/>
              <w:jc w:val="center"/>
              <w:rPr>
                <w:rFonts w:cs="Arial"/>
                <w:b/>
                <w:bCs/>
              </w:rPr>
            </w:pPr>
            <w:r w:rsidRPr="008D105C">
              <w:rPr>
                <w:rFonts w:cs="Arial"/>
                <w:b/>
                <w:bCs/>
              </w:rPr>
              <w:t>Overlay</w:t>
            </w:r>
          </w:p>
        </w:tc>
      </w:tr>
      <w:tr w:rsidR="00DB79D5" w:rsidRPr="008D105C" w:rsidTr="00DB79D5">
        <w:trPr>
          <w:jc w:val="center"/>
        </w:trPr>
        <w:tc>
          <w:tcPr>
            <w:tcW w:w="468" w:type="dxa"/>
          </w:tcPr>
          <w:p w:rsidR="00DB79D5" w:rsidRPr="008D105C" w:rsidRDefault="00DB79D5" w:rsidP="00187B2A">
            <w:pPr>
              <w:keepNext/>
              <w:spacing w:line="240" w:lineRule="exact"/>
              <w:jc w:val="center"/>
              <w:rPr>
                <w:rFonts w:cs="Arial"/>
                <w:b/>
                <w:bCs/>
              </w:rPr>
            </w:pPr>
            <w:r w:rsidRPr="008D105C">
              <w:rPr>
                <w:rFonts w:cs="Arial"/>
                <w:b/>
                <w:bCs/>
              </w:rPr>
              <w:t>A</w:t>
            </w:r>
          </w:p>
        </w:tc>
        <w:tc>
          <w:tcPr>
            <w:tcW w:w="6840" w:type="dxa"/>
          </w:tcPr>
          <w:p w:rsidR="00DB79D5" w:rsidRPr="008D105C" w:rsidRDefault="00DB79D5" w:rsidP="00FF07B6">
            <w:pPr>
              <w:pStyle w:val="Header"/>
              <w:keepNext/>
              <w:tabs>
                <w:tab w:val="clear" w:pos="4320"/>
                <w:tab w:val="clear" w:pos="8640"/>
              </w:tabs>
              <w:spacing w:line="240" w:lineRule="exact"/>
              <w:rPr>
                <w:rFonts w:cs="Arial"/>
              </w:rPr>
            </w:pPr>
            <w:r w:rsidRPr="008D105C">
              <w:rPr>
                <w:rFonts w:cs="Arial"/>
                <w:b/>
              </w:rPr>
              <w:t>Total CO Codes in NPA</w:t>
            </w:r>
            <w:r>
              <w:rPr>
                <w:rFonts w:cs="Arial"/>
                <w:b/>
              </w:rPr>
              <w:t xml:space="preserve">s 403/587/780 </w:t>
            </w:r>
            <w:r w:rsidRPr="008D105C">
              <w:rPr>
                <w:rFonts w:cs="Arial"/>
                <w:b/>
              </w:rPr>
              <w:t>(NXX format)</w:t>
            </w:r>
          </w:p>
        </w:tc>
        <w:tc>
          <w:tcPr>
            <w:tcW w:w="990" w:type="dxa"/>
          </w:tcPr>
          <w:p w:rsidR="00DB79D5" w:rsidRPr="008D105C" w:rsidRDefault="00DB79D5" w:rsidP="00FF07B6">
            <w:pPr>
              <w:keepNext/>
              <w:spacing w:line="240" w:lineRule="exact"/>
              <w:jc w:val="center"/>
              <w:rPr>
                <w:rFonts w:cs="Arial"/>
                <w:b/>
                <w:bCs/>
              </w:rPr>
            </w:pPr>
            <w:r>
              <w:rPr>
                <w:rFonts w:cs="Arial"/>
                <w:b/>
                <w:bCs/>
              </w:rPr>
              <w:t>2400</w:t>
            </w:r>
          </w:p>
        </w:tc>
      </w:tr>
      <w:tr w:rsidR="00DB79D5" w:rsidRPr="008D105C" w:rsidTr="00DB79D5">
        <w:trPr>
          <w:jc w:val="center"/>
        </w:trPr>
        <w:tc>
          <w:tcPr>
            <w:tcW w:w="468" w:type="dxa"/>
          </w:tcPr>
          <w:p w:rsidR="00DB79D5" w:rsidRPr="008D105C" w:rsidRDefault="00DB79D5" w:rsidP="00187B2A">
            <w:pPr>
              <w:spacing w:line="240" w:lineRule="exact"/>
              <w:jc w:val="center"/>
              <w:rPr>
                <w:rFonts w:cs="Arial"/>
              </w:rPr>
            </w:pPr>
          </w:p>
        </w:tc>
        <w:tc>
          <w:tcPr>
            <w:tcW w:w="6840" w:type="dxa"/>
          </w:tcPr>
          <w:p w:rsidR="00DB79D5" w:rsidRPr="008D105C" w:rsidRDefault="00DB79D5" w:rsidP="00187B2A">
            <w:pPr>
              <w:spacing w:line="240" w:lineRule="exact"/>
              <w:jc w:val="center"/>
              <w:rPr>
                <w:rFonts w:cs="Arial"/>
              </w:rPr>
            </w:pPr>
          </w:p>
        </w:tc>
        <w:tc>
          <w:tcPr>
            <w:tcW w:w="990" w:type="dxa"/>
          </w:tcPr>
          <w:p w:rsidR="00DB79D5" w:rsidRPr="008D105C" w:rsidRDefault="00DB79D5" w:rsidP="00FF07B6">
            <w:pPr>
              <w:spacing w:line="240" w:lineRule="exact"/>
              <w:jc w:val="center"/>
              <w:rPr>
                <w:rFonts w:cs="Arial"/>
              </w:rPr>
            </w:pPr>
          </w:p>
        </w:tc>
      </w:tr>
      <w:tr w:rsidR="00DB79D5" w:rsidRPr="008D105C" w:rsidTr="00DB79D5">
        <w:trPr>
          <w:jc w:val="center"/>
        </w:trPr>
        <w:tc>
          <w:tcPr>
            <w:tcW w:w="468" w:type="dxa"/>
            <w:vMerge w:val="restart"/>
          </w:tcPr>
          <w:p w:rsidR="00DB79D5" w:rsidRPr="008D105C" w:rsidRDefault="00DB79D5" w:rsidP="00187B2A">
            <w:pPr>
              <w:spacing w:line="240" w:lineRule="exact"/>
              <w:jc w:val="center"/>
              <w:rPr>
                <w:rFonts w:cs="Arial"/>
                <w:b/>
              </w:rPr>
            </w:pPr>
            <w:r w:rsidRPr="008D105C">
              <w:rPr>
                <w:rFonts w:cs="Arial"/>
                <w:b/>
              </w:rPr>
              <w:t>B</w:t>
            </w:r>
          </w:p>
        </w:tc>
        <w:tc>
          <w:tcPr>
            <w:tcW w:w="6840" w:type="dxa"/>
          </w:tcPr>
          <w:p w:rsidR="00DB79D5" w:rsidRPr="008D105C" w:rsidRDefault="00DB79D5" w:rsidP="0085211F">
            <w:pPr>
              <w:spacing w:line="240" w:lineRule="exact"/>
              <w:rPr>
                <w:rFonts w:cs="Arial"/>
                <w:b/>
              </w:rPr>
            </w:pPr>
            <w:r w:rsidRPr="008D105C">
              <w:rPr>
                <w:rFonts w:cs="Arial"/>
                <w:b/>
              </w:rPr>
              <w:t xml:space="preserve">CO Codes </w:t>
            </w:r>
            <w:proofErr w:type="spellStart"/>
            <w:r w:rsidRPr="008D105C">
              <w:rPr>
                <w:rFonts w:cs="Arial"/>
                <w:b/>
              </w:rPr>
              <w:t>unassignable</w:t>
            </w:r>
            <w:proofErr w:type="spellEnd"/>
            <w:r w:rsidRPr="008D105C">
              <w:rPr>
                <w:rFonts w:cs="Arial"/>
                <w:b/>
              </w:rPr>
              <w:t xml:space="preserve"> prior to a Jeopardy Condition</w:t>
            </w:r>
          </w:p>
        </w:tc>
        <w:tc>
          <w:tcPr>
            <w:tcW w:w="990" w:type="dxa"/>
          </w:tcPr>
          <w:p w:rsidR="00DB79D5" w:rsidRPr="008D105C" w:rsidRDefault="00DB79D5" w:rsidP="00FF07B6">
            <w:pPr>
              <w:spacing w:line="240" w:lineRule="exact"/>
              <w:jc w:val="center"/>
              <w:rPr>
                <w:rFonts w:cs="Arial"/>
              </w:rPr>
            </w:pPr>
          </w:p>
        </w:tc>
      </w:tr>
      <w:tr w:rsidR="00DB79D5" w:rsidRPr="008D105C" w:rsidTr="00DB79D5">
        <w:trPr>
          <w:jc w:val="center"/>
        </w:trPr>
        <w:tc>
          <w:tcPr>
            <w:tcW w:w="468" w:type="dxa"/>
            <w:vMerge/>
          </w:tcPr>
          <w:p w:rsidR="00DB79D5" w:rsidRPr="008D105C" w:rsidRDefault="00DB79D5" w:rsidP="00187B2A">
            <w:pPr>
              <w:spacing w:line="240" w:lineRule="exact"/>
              <w:jc w:val="center"/>
              <w:rPr>
                <w:rFonts w:cs="Arial"/>
              </w:rPr>
            </w:pPr>
          </w:p>
        </w:tc>
        <w:tc>
          <w:tcPr>
            <w:tcW w:w="6840" w:type="dxa"/>
          </w:tcPr>
          <w:p w:rsidR="00DB79D5" w:rsidRPr="008D105C" w:rsidRDefault="00DB79D5" w:rsidP="0085211F">
            <w:pPr>
              <w:ind w:left="252"/>
              <w:rPr>
                <w:rFonts w:cs="Arial"/>
              </w:rPr>
            </w:pPr>
            <w:r w:rsidRPr="008D105C">
              <w:rPr>
                <w:rFonts w:cs="Arial"/>
              </w:rPr>
              <w:t>N11 Service Codes (211, 311, 411, 511, 611, 711, 811, 911)</w:t>
            </w:r>
          </w:p>
        </w:tc>
        <w:tc>
          <w:tcPr>
            <w:tcW w:w="990" w:type="dxa"/>
          </w:tcPr>
          <w:p w:rsidR="00DB79D5" w:rsidRPr="008D105C" w:rsidRDefault="00DB79D5" w:rsidP="00FF07B6">
            <w:pPr>
              <w:tabs>
                <w:tab w:val="decimal" w:pos="205"/>
              </w:tabs>
              <w:jc w:val="center"/>
              <w:rPr>
                <w:rFonts w:cs="Arial"/>
              </w:rPr>
            </w:pPr>
            <w:r>
              <w:rPr>
                <w:rFonts w:cs="Arial"/>
              </w:rPr>
              <w:t>24</w:t>
            </w:r>
          </w:p>
        </w:tc>
      </w:tr>
      <w:tr w:rsidR="00DB79D5" w:rsidRPr="008D105C" w:rsidTr="00DB79D5">
        <w:trPr>
          <w:jc w:val="center"/>
        </w:trPr>
        <w:tc>
          <w:tcPr>
            <w:tcW w:w="468" w:type="dxa"/>
            <w:vMerge/>
          </w:tcPr>
          <w:p w:rsidR="00DB79D5" w:rsidRPr="008D105C" w:rsidRDefault="00DB79D5" w:rsidP="00187B2A">
            <w:pPr>
              <w:spacing w:line="240" w:lineRule="exact"/>
              <w:jc w:val="center"/>
              <w:rPr>
                <w:rFonts w:cs="Arial"/>
              </w:rPr>
            </w:pPr>
          </w:p>
        </w:tc>
        <w:tc>
          <w:tcPr>
            <w:tcW w:w="6840" w:type="dxa"/>
          </w:tcPr>
          <w:p w:rsidR="00DB79D5" w:rsidRPr="008D105C" w:rsidRDefault="00DB79D5" w:rsidP="0085211F">
            <w:pPr>
              <w:tabs>
                <w:tab w:val="left" w:pos="360"/>
              </w:tabs>
              <w:ind w:left="252"/>
              <w:rPr>
                <w:rFonts w:cs="Arial"/>
              </w:rPr>
            </w:pPr>
            <w:r w:rsidRPr="008D105C">
              <w:rPr>
                <w:rFonts w:cs="Arial"/>
              </w:rPr>
              <w:t>Special Use Codes (555</w:t>
            </w:r>
            <w:r>
              <w:rPr>
                <w:rFonts w:cs="Arial"/>
              </w:rPr>
              <w:t xml:space="preserve">, 950 </w:t>
            </w:r>
            <w:r w:rsidRPr="008D105C">
              <w:rPr>
                <w:rFonts w:cs="Arial"/>
              </w:rPr>
              <w:t>&amp; 9</w:t>
            </w:r>
            <w:r>
              <w:rPr>
                <w:rFonts w:cs="Arial"/>
              </w:rPr>
              <w:t>76</w:t>
            </w:r>
            <w:r w:rsidRPr="008D105C">
              <w:rPr>
                <w:rFonts w:cs="Arial"/>
              </w:rPr>
              <w:t>)</w:t>
            </w:r>
          </w:p>
        </w:tc>
        <w:tc>
          <w:tcPr>
            <w:tcW w:w="990" w:type="dxa"/>
          </w:tcPr>
          <w:p w:rsidR="00DB79D5" w:rsidRPr="008D105C" w:rsidRDefault="00DB79D5" w:rsidP="00FF07B6">
            <w:pPr>
              <w:tabs>
                <w:tab w:val="decimal" w:pos="205"/>
              </w:tabs>
              <w:jc w:val="center"/>
              <w:rPr>
                <w:rFonts w:cs="Arial"/>
              </w:rPr>
            </w:pPr>
            <w:r>
              <w:rPr>
                <w:rFonts w:cs="Arial"/>
              </w:rPr>
              <w:t>9</w:t>
            </w:r>
          </w:p>
        </w:tc>
      </w:tr>
      <w:tr w:rsidR="00DB79D5" w:rsidRPr="008D105C" w:rsidTr="00DB79D5">
        <w:trPr>
          <w:jc w:val="center"/>
        </w:trPr>
        <w:tc>
          <w:tcPr>
            <w:tcW w:w="468" w:type="dxa"/>
            <w:vMerge/>
          </w:tcPr>
          <w:p w:rsidR="00DB79D5" w:rsidRPr="008D105C" w:rsidRDefault="00DB79D5" w:rsidP="00187B2A">
            <w:pPr>
              <w:spacing w:line="240" w:lineRule="exact"/>
              <w:jc w:val="center"/>
              <w:rPr>
                <w:rFonts w:cs="Arial"/>
              </w:rPr>
            </w:pPr>
          </w:p>
        </w:tc>
        <w:tc>
          <w:tcPr>
            <w:tcW w:w="6840" w:type="dxa"/>
          </w:tcPr>
          <w:p w:rsidR="00DB79D5" w:rsidRPr="008D105C" w:rsidRDefault="00DB79D5" w:rsidP="0085211F">
            <w:pPr>
              <w:tabs>
                <w:tab w:val="left" w:pos="360"/>
              </w:tabs>
              <w:ind w:left="252"/>
              <w:rPr>
                <w:rFonts w:cs="Arial"/>
              </w:rPr>
            </w:pPr>
            <w:r w:rsidRPr="008D105C">
              <w:rPr>
                <w:rFonts w:cs="Arial"/>
              </w:rPr>
              <w:t>Protected Code(s)</w:t>
            </w:r>
          </w:p>
        </w:tc>
        <w:tc>
          <w:tcPr>
            <w:tcW w:w="990" w:type="dxa"/>
          </w:tcPr>
          <w:p w:rsidR="00DB79D5" w:rsidRPr="008D105C" w:rsidRDefault="00DB79D5" w:rsidP="00FF07B6">
            <w:pPr>
              <w:tabs>
                <w:tab w:val="decimal" w:pos="205"/>
              </w:tabs>
              <w:jc w:val="center"/>
              <w:rPr>
                <w:rFonts w:cs="Arial"/>
              </w:rPr>
            </w:pPr>
            <w:r w:rsidRPr="008D105C">
              <w:rPr>
                <w:rFonts w:cs="Arial"/>
              </w:rPr>
              <w:t>0</w:t>
            </w:r>
          </w:p>
        </w:tc>
      </w:tr>
      <w:tr w:rsidR="00DB79D5" w:rsidRPr="008D105C" w:rsidTr="00DB79D5">
        <w:trPr>
          <w:jc w:val="center"/>
        </w:trPr>
        <w:tc>
          <w:tcPr>
            <w:tcW w:w="468" w:type="dxa"/>
            <w:vMerge/>
          </w:tcPr>
          <w:p w:rsidR="00DB79D5" w:rsidRPr="008D105C" w:rsidRDefault="00DB79D5" w:rsidP="00187B2A">
            <w:pPr>
              <w:spacing w:line="240" w:lineRule="exact"/>
              <w:jc w:val="center"/>
              <w:rPr>
                <w:rFonts w:cs="Arial"/>
              </w:rPr>
            </w:pPr>
          </w:p>
        </w:tc>
        <w:tc>
          <w:tcPr>
            <w:tcW w:w="6840" w:type="dxa"/>
          </w:tcPr>
          <w:p w:rsidR="00DB79D5" w:rsidRPr="008D105C" w:rsidRDefault="00DB79D5" w:rsidP="0085211F">
            <w:pPr>
              <w:tabs>
                <w:tab w:val="left" w:pos="360"/>
              </w:tabs>
              <w:ind w:left="252"/>
              <w:rPr>
                <w:rFonts w:cs="Arial"/>
              </w:rPr>
            </w:pPr>
            <w:r w:rsidRPr="008D105C">
              <w:rPr>
                <w:rFonts w:cs="Arial"/>
              </w:rPr>
              <w:t>Home NPA Code(s) (</w:t>
            </w:r>
            <w:r>
              <w:rPr>
                <w:rFonts w:cs="Arial"/>
              </w:rPr>
              <w:t>403, 587, 780</w:t>
            </w:r>
            <w:r w:rsidRPr="008D105C">
              <w:rPr>
                <w:rFonts w:cs="Arial"/>
              </w:rPr>
              <w:t>)</w:t>
            </w:r>
          </w:p>
        </w:tc>
        <w:tc>
          <w:tcPr>
            <w:tcW w:w="990" w:type="dxa"/>
          </w:tcPr>
          <w:p w:rsidR="00DB79D5" w:rsidRPr="008D105C" w:rsidRDefault="00DB79D5" w:rsidP="00FF07B6">
            <w:pPr>
              <w:tabs>
                <w:tab w:val="decimal" w:pos="205"/>
              </w:tabs>
              <w:jc w:val="center"/>
              <w:rPr>
                <w:rFonts w:cs="Arial"/>
              </w:rPr>
            </w:pPr>
            <w:r>
              <w:rPr>
                <w:rFonts w:cs="Arial"/>
              </w:rPr>
              <w:t>9</w:t>
            </w:r>
          </w:p>
        </w:tc>
      </w:tr>
      <w:tr w:rsidR="00DB79D5" w:rsidRPr="008D105C" w:rsidTr="00DB79D5">
        <w:trPr>
          <w:jc w:val="center"/>
        </w:trPr>
        <w:tc>
          <w:tcPr>
            <w:tcW w:w="468" w:type="dxa"/>
            <w:vMerge/>
          </w:tcPr>
          <w:p w:rsidR="00DB79D5" w:rsidRPr="008D105C" w:rsidRDefault="00DB79D5" w:rsidP="00187B2A">
            <w:pPr>
              <w:spacing w:line="240" w:lineRule="exact"/>
              <w:jc w:val="center"/>
              <w:rPr>
                <w:rFonts w:cs="Arial"/>
              </w:rPr>
            </w:pPr>
          </w:p>
        </w:tc>
        <w:tc>
          <w:tcPr>
            <w:tcW w:w="6840" w:type="dxa"/>
          </w:tcPr>
          <w:p w:rsidR="00DB79D5" w:rsidRPr="008D105C" w:rsidRDefault="00DB79D5" w:rsidP="0085211F">
            <w:pPr>
              <w:tabs>
                <w:tab w:val="left" w:pos="360"/>
              </w:tabs>
              <w:ind w:left="252"/>
              <w:rPr>
                <w:rFonts w:cs="Arial"/>
              </w:rPr>
            </w:pPr>
            <w:r w:rsidRPr="008D105C">
              <w:rPr>
                <w:rFonts w:cs="Arial"/>
              </w:rPr>
              <w:t xml:space="preserve">Current Neighbouring NPA </w:t>
            </w:r>
            <w:r w:rsidRPr="00485F3F">
              <w:rPr>
                <w:rFonts w:cs="Arial"/>
              </w:rPr>
              <w:t>Codes</w:t>
            </w:r>
            <w:r w:rsidR="00A1168E">
              <w:rPr>
                <w:rFonts w:cs="Arial"/>
              </w:rPr>
              <w:t xml:space="preserve"> (867 in 780 only)</w:t>
            </w:r>
          </w:p>
        </w:tc>
        <w:tc>
          <w:tcPr>
            <w:tcW w:w="990" w:type="dxa"/>
          </w:tcPr>
          <w:p w:rsidR="00DB79D5" w:rsidRPr="008D105C" w:rsidRDefault="00A445ED" w:rsidP="00A445ED">
            <w:pPr>
              <w:tabs>
                <w:tab w:val="decimal" w:pos="205"/>
              </w:tabs>
              <w:jc w:val="center"/>
              <w:rPr>
                <w:rFonts w:cs="Arial"/>
              </w:rPr>
            </w:pPr>
            <w:r>
              <w:rPr>
                <w:rFonts w:cs="Arial"/>
              </w:rPr>
              <w:t>1</w:t>
            </w:r>
          </w:p>
        </w:tc>
      </w:tr>
      <w:tr w:rsidR="00DB79D5" w:rsidRPr="008D105C" w:rsidTr="00DB79D5">
        <w:trPr>
          <w:jc w:val="center"/>
        </w:trPr>
        <w:tc>
          <w:tcPr>
            <w:tcW w:w="468" w:type="dxa"/>
            <w:vMerge/>
          </w:tcPr>
          <w:p w:rsidR="00DB79D5" w:rsidRPr="008D105C" w:rsidRDefault="00DB79D5" w:rsidP="00187B2A">
            <w:pPr>
              <w:spacing w:line="240" w:lineRule="exact"/>
              <w:jc w:val="center"/>
              <w:rPr>
                <w:rFonts w:cs="Arial"/>
              </w:rPr>
            </w:pPr>
          </w:p>
        </w:tc>
        <w:tc>
          <w:tcPr>
            <w:tcW w:w="6840" w:type="dxa"/>
          </w:tcPr>
          <w:p w:rsidR="00DB79D5" w:rsidRPr="003B7505" w:rsidRDefault="00DB79D5" w:rsidP="0085211F">
            <w:pPr>
              <w:tabs>
                <w:tab w:val="left" w:pos="360"/>
              </w:tabs>
              <w:ind w:left="252"/>
              <w:rPr>
                <w:rFonts w:cs="Arial"/>
              </w:rPr>
            </w:pPr>
            <w:r w:rsidRPr="003B7505">
              <w:t>Future Canadian Geographic NPA Codes (</w:t>
            </w:r>
            <w:r>
              <w:t>825</w:t>
            </w:r>
            <w:r w:rsidRPr="003B7505">
              <w:t xml:space="preserve"> - see Note 1)</w:t>
            </w:r>
          </w:p>
        </w:tc>
        <w:tc>
          <w:tcPr>
            <w:tcW w:w="990" w:type="dxa"/>
          </w:tcPr>
          <w:p w:rsidR="00DB79D5" w:rsidRPr="00F24C71" w:rsidRDefault="00DB79D5" w:rsidP="00FF07B6">
            <w:pPr>
              <w:tabs>
                <w:tab w:val="decimal" w:pos="205"/>
              </w:tabs>
              <w:jc w:val="center"/>
              <w:rPr>
                <w:rFonts w:cs="Arial"/>
              </w:rPr>
            </w:pPr>
            <w:r>
              <w:rPr>
                <w:rFonts w:cs="Arial"/>
              </w:rPr>
              <w:t>3</w:t>
            </w:r>
          </w:p>
        </w:tc>
      </w:tr>
      <w:tr w:rsidR="00DB79D5" w:rsidRPr="008D105C" w:rsidTr="00DB79D5">
        <w:trPr>
          <w:jc w:val="center"/>
        </w:trPr>
        <w:tc>
          <w:tcPr>
            <w:tcW w:w="468" w:type="dxa"/>
            <w:vMerge/>
          </w:tcPr>
          <w:p w:rsidR="00DB79D5" w:rsidRPr="008D105C" w:rsidRDefault="00DB79D5" w:rsidP="00187B2A">
            <w:pPr>
              <w:spacing w:line="240" w:lineRule="exact"/>
              <w:jc w:val="center"/>
              <w:rPr>
                <w:rFonts w:cs="Arial"/>
              </w:rPr>
            </w:pPr>
          </w:p>
        </w:tc>
        <w:tc>
          <w:tcPr>
            <w:tcW w:w="6840" w:type="dxa"/>
          </w:tcPr>
          <w:p w:rsidR="00DB79D5" w:rsidRPr="003B7505" w:rsidRDefault="00DB79D5" w:rsidP="0085211F">
            <w:pPr>
              <w:tabs>
                <w:tab w:val="left" w:pos="360"/>
              </w:tabs>
              <w:ind w:left="252"/>
              <w:rPr>
                <w:rFonts w:cs="Arial"/>
              </w:rPr>
            </w:pPr>
            <w:r w:rsidRPr="003B7505">
              <w:rPr>
                <w:rFonts w:cs="Arial"/>
              </w:rPr>
              <w:t>Plant Test Codes (958 &amp; 959)</w:t>
            </w:r>
          </w:p>
        </w:tc>
        <w:tc>
          <w:tcPr>
            <w:tcW w:w="990" w:type="dxa"/>
          </w:tcPr>
          <w:p w:rsidR="00DB79D5" w:rsidRPr="008D105C" w:rsidRDefault="00DB79D5" w:rsidP="00FF07B6">
            <w:pPr>
              <w:tabs>
                <w:tab w:val="decimal" w:pos="205"/>
              </w:tabs>
              <w:jc w:val="center"/>
              <w:rPr>
                <w:rFonts w:cs="Arial"/>
              </w:rPr>
            </w:pPr>
            <w:r>
              <w:rPr>
                <w:rFonts w:cs="Arial"/>
              </w:rPr>
              <w:t>6</w:t>
            </w:r>
          </w:p>
        </w:tc>
      </w:tr>
      <w:tr w:rsidR="00DB79D5" w:rsidRPr="008D105C" w:rsidTr="00DB79D5">
        <w:trPr>
          <w:jc w:val="center"/>
        </w:trPr>
        <w:tc>
          <w:tcPr>
            <w:tcW w:w="468" w:type="dxa"/>
            <w:vMerge/>
          </w:tcPr>
          <w:p w:rsidR="00DB79D5" w:rsidRPr="008D105C" w:rsidRDefault="00DB79D5" w:rsidP="00187B2A">
            <w:pPr>
              <w:spacing w:line="240" w:lineRule="exact"/>
              <w:jc w:val="center"/>
              <w:rPr>
                <w:rFonts w:cs="Arial"/>
              </w:rPr>
            </w:pPr>
          </w:p>
        </w:tc>
        <w:tc>
          <w:tcPr>
            <w:tcW w:w="6840" w:type="dxa"/>
          </w:tcPr>
          <w:p w:rsidR="00DB79D5" w:rsidRPr="008D105C" w:rsidRDefault="00DB79D5" w:rsidP="0085211F">
            <w:pPr>
              <w:tabs>
                <w:tab w:val="left" w:pos="360"/>
              </w:tabs>
              <w:ind w:left="252"/>
              <w:rPr>
                <w:rFonts w:cs="Arial"/>
              </w:rPr>
            </w:pPr>
            <w:r w:rsidRPr="008D105C">
              <w:rPr>
                <w:rFonts w:cs="Arial"/>
              </w:rPr>
              <w:t>Special 7-digit Dialling Codes (</w:t>
            </w:r>
            <w:r>
              <w:rPr>
                <w:rFonts w:cs="Arial"/>
              </w:rPr>
              <w:t xml:space="preserve">310, </w:t>
            </w:r>
            <w:r w:rsidRPr="008D105C">
              <w:rPr>
                <w:rFonts w:cs="Arial"/>
              </w:rPr>
              <w:t>610 &amp; 810)</w:t>
            </w:r>
          </w:p>
        </w:tc>
        <w:tc>
          <w:tcPr>
            <w:tcW w:w="990" w:type="dxa"/>
          </w:tcPr>
          <w:p w:rsidR="00DB79D5" w:rsidRPr="008D105C" w:rsidRDefault="00DB79D5" w:rsidP="00FF07B6">
            <w:pPr>
              <w:tabs>
                <w:tab w:val="decimal" w:pos="205"/>
              </w:tabs>
              <w:jc w:val="center"/>
              <w:rPr>
                <w:rFonts w:cs="Arial"/>
              </w:rPr>
            </w:pPr>
            <w:r>
              <w:rPr>
                <w:rFonts w:cs="Arial"/>
              </w:rPr>
              <w:t>7</w:t>
            </w:r>
          </w:p>
        </w:tc>
      </w:tr>
      <w:tr w:rsidR="00DB79D5" w:rsidRPr="00D07373" w:rsidTr="00DB79D5">
        <w:trPr>
          <w:jc w:val="center"/>
        </w:trPr>
        <w:tc>
          <w:tcPr>
            <w:tcW w:w="468" w:type="dxa"/>
            <w:vMerge/>
          </w:tcPr>
          <w:p w:rsidR="00DB79D5" w:rsidRPr="008D105C" w:rsidRDefault="00DB79D5" w:rsidP="00187B2A">
            <w:pPr>
              <w:spacing w:line="240" w:lineRule="exact"/>
              <w:jc w:val="center"/>
              <w:rPr>
                <w:rFonts w:cs="Arial"/>
              </w:rPr>
            </w:pPr>
          </w:p>
        </w:tc>
        <w:tc>
          <w:tcPr>
            <w:tcW w:w="6840" w:type="dxa"/>
          </w:tcPr>
          <w:p w:rsidR="00DB79D5" w:rsidRPr="00D07373" w:rsidRDefault="00DB79D5" w:rsidP="0085211F">
            <w:pPr>
              <w:tabs>
                <w:tab w:val="left" w:pos="360"/>
              </w:tabs>
              <w:ind w:left="252"/>
              <w:rPr>
                <w:rFonts w:cs="Arial"/>
              </w:rPr>
            </w:pPr>
            <w:r w:rsidRPr="00D07373" w:rsidDel="00F965BF">
              <w:rPr>
                <w:rFonts w:cs="Arial"/>
              </w:rPr>
              <w:t xml:space="preserve">CO Codes set aside for </w:t>
            </w:r>
            <w:r>
              <w:rPr>
                <w:rFonts w:cs="Arial"/>
              </w:rPr>
              <w:t xml:space="preserve">Initial Codes exclusively for </w:t>
            </w:r>
            <w:r w:rsidRPr="00D07373">
              <w:rPr>
                <w:rFonts w:cs="Arial"/>
              </w:rPr>
              <w:t>New E</w:t>
            </w:r>
            <w:r w:rsidRPr="00D07373" w:rsidDel="00F965BF">
              <w:rPr>
                <w:rFonts w:cs="Arial"/>
              </w:rPr>
              <w:t>ntrants</w:t>
            </w:r>
            <w:r w:rsidRPr="00D07373">
              <w:rPr>
                <w:rFonts w:cs="Arial"/>
              </w:rPr>
              <w:t xml:space="preserve"> </w:t>
            </w:r>
            <w:r>
              <w:rPr>
                <w:rFonts w:cs="Arial"/>
              </w:rPr>
              <w:t xml:space="preserve">(for assignment </w:t>
            </w:r>
            <w:r w:rsidRPr="00D07373">
              <w:rPr>
                <w:rFonts w:cs="Arial"/>
              </w:rPr>
              <w:t>after relief via an overlay</w:t>
            </w:r>
            <w:r>
              <w:rPr>
                <w:rFonts w:cs="Arial"/>
              </w:rPr>
              <w:t xml:space="preserve"> or before, if a split</w:t>
            </w:r>
            <w:r w:rsidR="00A8296C">
              <w:rPr>
                <w:rFonts w:cs="Arial"/>
              </w:rPr>
              <w:t>)</w:t>
            </w:r>
          </w:p>
        </w:tc>
        <w:tc>
          <w:tcPr>
            <w:tcW w:w="990" w:type="dxa"/>
          </w:tcPr>
          <w:p w:rsidR="00DB79D5" w:rsidRDefault="00DB79D5" w:rsidP="00FF07B6">
            <w:pPr>
              <w:tabs>
                <w:tab w:val="decimal" w:pos="205"/>
              </w:tabs>
              <w:jc w:val="center"/>
              <w:rPr>
                <w:rFonts w:cs="Arial"/>
              </w:rPr>
            </w:pPr>
          </w:p>
          <w:p w:rsidR="00DB79D5" w:rsidRPr="00E4141C" w:rsidRDefault="00DB79D5" w:rsidP="00FF07B6">
            <w:pPr>
              <w:tabs>
                <w:tab w:val="decimal" w:pos="205"/>
              </w:tabs>
              <w:jc w:val="center"/>
              <w:rPr>
                <w:rFonts w:cs="Arial"/>
              </w:rPr>
            </w:pPr>
            <w:r w:rsidRPr="00E4141C">
              <w:rPr>
                <w:rFonts w:cs="Arial"/>
              </w:rPr>
              <w:t>10</w:t>
            </w:r>
          </w:p>
        </w:tc>
      </w:tr>
      <w:tr w:rsidR="00DB79D5" w:rsidRPr="00D07373" w:rsidTr="00DB79D5">
        <w:trPr>
          <w:jc w:val="center"/>
        </w:trPr>
        <w:tc>
          <w:tcPr>
            <w:tcW w:w="468" w:type="dxa"/>
            <w:vMerge/>
          </w:tcPr>
          <w:p w:rsidR="00DB79D5" w:rsidRPr="00D07373" w:rsidRDefault="00DB79D5" w:rsidP="00187B2A">
            <w:pPr>
              <w:spacing w:line="240" w:lineRule="exact"/>
              <w:jc w:val="center"/>
              <w:rPr>
                <w:rFonts w:cs="Arial"/>
              </w:rPr>
            </w:pPr>
          </w:p>
        </w:tc>
        <w:tc>
          <w:tcPr>
            <w:tcW w:w="6840" w:type="dxa"/>
          </w:tcPr>
          <w:p w:rsidR="00DB79D5" w:rsidRPr="00D07373" w:rsidRDefault="00DB79D5" w:rsidP="001B4D3D">
            <w:pPr>
              <w:tabs>
                <w:tab w:val="left" w:pos="360"/>
              </w:tabs>
              <w:ind w:left="252"/>
              <w:rPr>
                <w:rFonts w:cs="Arial"/>
              </w:rPr>
            </w:pPr>
            <w:r w:rsidRPr="00D07373">
              <w:rPr>
                <w:rFonts w:cs="Arial"/>
              </w:rPr>
              <w:t>CO Codes set aside for Initial Code</w:t>
            </w:r>
            <w:r>
              <w:rPr>
                <w:rFonts w:cs="Arial"/>
              </w:rPr>
              <w:t>s</w:t>
            </w:r>
            <w:r w:rsidRPr="00D07373">
              <w:rPr>
                <w:rFonts w:cs="Arial"/>
              </w:rPr>
              <w:t xml:space="preserve"> </w:t>
            </w:r>
            <w:r>
              <w:rPr>
                <w:rFonts w:cs="Arial"/>
              </w:rPr>
              <w:t xml:space="preserve">for carriers already providing service for assignment </w:t>
            </w:r>
            <w:r w:rsidRPr="00D07373">
              <w:rPr>
                <w:rFonts w:cs="Arial"/>
              </w:rPr>
              <w:t>after relief via an overlay</w:t>
            </w:r>
            <w:r>
              <w:rPr>
                <w:rFonts w:cs="Arial"/>
              </w:rPr>
              <w:t>, or before, if a split</w:t>
            </w:r>
          </w:p>
        </w:tc>
        <w:tc>
          <w:tcPr>
            <w:tcW w:w="990" w:type="dxa"/>
          </w:tcPr>
          <w:p w:rsidR="00DB79D5" w:rsidRPr="00E4141C" w:rsidRDefault="00DB79D5" w:rsidP="00FF07B6">
            <w:pPr>
              <w:tabs>
                <w:tab w:val="decimal" w:pos="205"/>
              </w:tabs>
              <w:jc w:val="center"/>
              <w:rPr>
                <w:rFonts w:cs="Arial"/>
              </w:rPr>
            </w:pPr>
          </w:p>
          <w:p w:rsidR="00DB79D5" w:rsidRPr="00E4141C" w:rsidRDefault="00DB79D5" w:rsidP="00FF07B6">
            <w:pPr>
              <w:tabs>
                <w:tab w:val="decimal" w:pos="205"/>
              </w:tabs>
              <w:jc w:val="center"/>
              <w:rPr>
                <w:rFonts w:cs="Arial"/>
              </w:rPr>
            </w:pPr>
            <w:r w:rsidRPr="00E4141C">
              <w:rPr>
                <w:rFonts w:cs="Arial"/>
              </w:rPr>
              <w:t>7</w:t>
            </w:r>
          </w:p>
        </w:tc>
      </w:tr>
      <w:tr w:rsidR="00DB79D5" w:rsidRPr="008D105C" w:rsidTr="00FF1857">
        <w:trPr>
          <w:jc w:val="center"/>
        </w:trPr>
        <w:tc>
          <w:tcPr>
            <w:tcW w:w="468" w:type="dxa"/>
            <w:vMerge/>
            <w:tcBorders>
              <w:bottom w:val="single" w:sz="4" w:space="0" w:color="auto"/>
            </w:tcBorders>
          </w:tcPr>
          <w:p w:rsidR="00DB79D5" w:rsidRPr="008D105C" w:rsidRDefault="00DB79D5" w:rsidP="00187B2A">
            <w:pPr>
              <w:spacing w:line="240" w:lineRule="exact"/>
              <w:jc w:val="center"/>
              <w:rPr>
                <w:rFonts w:cs="Arial"/>
              </w:rPr>
            </w:pPr>
          </w:p>
        </w:tc>
        <w:tc>
          <w:tcPr>
            <w:tcW w:w="6840" w:type="dxa"/>
            <w:tcBorders>
              <w:bottom w:val="single" w:sz="4" w:space="0" w:color="auto"/>
              <w:right w:val="single" w:sz="4" w:space="0" w:color="auto"/>
            </w:tcBorders>
          </w:tcPr>
          <w:p w:rsidR="00DB79D5" w:rsidRPr="00FF07B6" w:rsidRDefault="00DB79D5" w:rsidP="0085211F">
            <w:pPr>
              <w:spacing w:line="240" w:lineRule="exact"/>
              <w:rPr>
                <w:rFonts w:cs="Arial"/>
                <w:b/>
              </w:rPr>
            </w:pPr>
            <w:r w:rsidRPr="00FF07B6">
              <w:rPr>
                <w:rFonts w:cs="Arial"/>
                <w:b/>
              </w:rPr>
              <w:t>Total B</w:t>
            </w:r>
          </w:p>
        </w:tc>
        <w:tc>
          <w:tcPr>
            <w:tcW w:w="990" w:type="dxa"/>
            <w:tcBorders>
              <w:left w:val="single" w:sz="4" w:space="0" w:color="auto"/>
              <w:bottom w:val="single" w:sz="4" w:space="0" w:color="auto"/>
              <w:right w:val="single" w:sz="4" w:space="0" w:color="auto"/>
            </w:tcBorders>
          </w:tcPr>
          <w:p w:rsidR="00DB79D5" w:rsidRPr="00E4141C" w:rsidRDefault="00DB79D5" w:rsidP="00A445ED">
            <w:pPr>
              <w:spacing w:line="240" w:lineRule="exact"/>
              <w:jc w:val="center"/>
              <w:rPr>
                <w:rFonts w:cs="Arial"/>
                <w:b/>
              </w:rPr>
            </w:pPr>
            <w:r w:rsidRPr="00E4141C">
              <w:rPr>
                <w:rFonts w:cs="Arial"/>
                <w:b/>
              </w:rPr>
              <w:t>7</w:t>
            </w:r>
            <w:r w:rsidR="00A445ED">
              <w:rPr>
                <w:rFonts w:cs="Arial"/>
                <w:b/>
              </w:rPr>
              <w:t>6</w:t>
            </w:r>
          </w:p>
        </w:tc>
      </w:tr>
      <w:tr w:rsidR="00DB79D5" w:rsidRPr="008D105C" w:rsidTr="00FF1857">
        <w:trPr>
          <w:jc w:val="center"/>
        </w:trPr>
        <w:tc>
          <w:tcPr>
            <w:tcW w:w="468" w:type="dxa"/>
            <w:tcBorders>
              <w:bottom w:val="single" w:sz="4" w:space="0" w:color="auto"/>
              <w:right w:val="nil"/>
            </w:tcBorders>
          </w:tcPr>
          <w:p w:rsidR="00DB79D5" w:rsidRPr="008D105C" w:rsidRDefault="00DB79D5" w:rsidP="00187B2A">
            <w:pPr>
              <w:spacing w:line="240" w:lineRule="exact"/>
              <w:jc w:val="center"/>
              <w:rPr>
                <w:rFonts w:cs="Arial"/>
              </w:rPr>
            </w:pPr>
          </w:p>
        </w:tc>
        <w:tc>
          <w:tcPr>
            <w:tcW w:w="6840" w:type="dxa"/>
            <w:tcBorders>
              <w:left w:val="nil"/>
              <w:bottom w:val="single" w:sz="4" w:space="0" w:color="auto"/>
              <w:right w:val="nil"/>
            </w:tcBorders>
          </w:tcPr>
          <w:p w:rsidR="00DB79D5" w:rsidRPr="008D105C" w:rsidRDefault="00DB79D5" w:rsidP="0085211F">
            <w:pPr>
              <w:spacing w:line="240" w:lineRule="exact"/>
              <w:rPr>
                <w:rFonts w:cs="Arial"/>
              </w:rPr>
            </w:pPr>
          </w:p>
        </w:tc>
        <w:tc>
          <w:tcPr>
            <w:tcW w:w="990" w:type="dxa"/>
            <w:tcBorders>
              <w:left w:val="nil"/>
              <w:bottom w:val="single" w:sz="4" w:space="0" w:color="auto"/>
              <w:right w:val="single" w:sz="4" w:space="0" w:color="auto"/>
            </w:tcBorders>
          </w:tcPr>
          <w:p w:rsidR="00DB79D5" w:rsidRPr="00E4141C" w:rsidRDefault="00DB79D5" w:rsidP="00FF07B6">
            <w:pPr>
              <w:spacing w:line="240" w:lineRule="exact"/>
              <w:jc w:val="center"/>
              <w:rPr>
                <w:rFonts w:cs="Arial"/>
              </w:rPr>
            </w:pPr>
          </w:p>
        </w:tc>
      </w:tr>
      <w:tr w:rsidR="00DB79D5" w:rsidRPr="008D105C" w:rsidTr="00DB79D5">
        <w:trPr>
          <w:jc w:val="center"/>
        </w:trPr>
        <w:tc>
          <w:tcPr>
            <w:tcW w:w="468" w:type="dxa"/>
            <w:tcBorders>
              <w:right w:val="single" w:sz="4" w:space="0" w:color="auto"/>
            </w:tcBorders>
          </w:tcPr>
          <w:p w:rsidR="00DB79D5" w:rsidRPr="007174B0" w:rsidRDefault="00DB79D5" w:rsidP="00187B2A">
            <w:pPr>
              <w:spacing w:line="240" w:lineRule="exact"/>
              <w:jc w:val="center"/>
              <w:rPr>
                <w:rFonts w:cs="Arial"/>
              </w:rPr>
            </w:pPr>
            <w:r w:rsidRPr="007174B0">
              <w:rPr>
                <w:rFonts w:cs="Arial"/>
                <w:b/>
                <w:bCs/>
              </w:rPr>
              <w:t>C</w:t>
            </w:r>
          </w:p>
        </w:tc>
        <w:tc>
          <w:tcPr>
            <w:tcW w:w="6840" w:type="dxa"/>
            <w:tcBorders>
              <w:left w:val="single" w:sz="4" w:space="0" w:color="auto"/>
              <w:right w:val="single" w:sz="4" w:space="0" w:color="auto"/>
            </w:tcBorders>
          </w:tcPr>
          <w:p w:rsidR="00DB79D5" w:rsidRPr="007174B0" w:rsidRDefault="00DB79D5" w:rsidP="0085211F">
            <w:pPr>
              <w:spacing w:line="240" w:lineRule="exact"/>
              <w:rPr>
                <w:rFonts w:cs="Arial"/>
              </w:rPr>
            </w:pPr>
            <w:r w:rsidRPr="007174B0">
              <w:rPr>
                <w:rFonts w:cs="Arial"/>
                <w:b/>
              </w:rPr>
              <w:t>CO Codes assignable prior to a Jeopardy Condition (C=A-B)</w:t>
            </w:r>
          </w:p>
        </w:tc>
        <w:tc>
          <w:tcPr>
            <w:tcW w:w="990" w:type="dxa"/>
            <w:tcBorders>
              <w:left w:val="single" w:sz="4" w:space="0" w:color="auto"/>
              <w:right w:val="single" w:sz="4" w:space="0" w:color="auto"/>
            </w:tcBorders>
          </w:tcPr>
          <w:p w:rsidR="00DB79D5" w:rsidRPr="00E4141C" w:rsidRDefault="00DB79D5" w:rsidP="00A445ED">
            <w:pPr>
              <w:spacing w:line="240" w:lineRule="exact"/>
              <w:jc w:val="center"/>
              <w:rPr>
                <w:rFonts w:cs="Arial"/>
                <w:b/>
              </w:rPr>
            </w:pPr>
            <w:r w:rsidRPr="00E4141C">
              <w:rPr>
                <w:b/>
              </w:rPr>
              <w:t>232</w:t>
            </w:r>
            <w:r w:rsidR="00A445ED">
              <w:rPr>
                <w:b/>
              </w:rPr>
              <w:t>4</w:t>
            </w:r>
          </w:p>
        </w:tc>
      </w:tr>
      <w:tr w:rsidR="00DB79D5" w:rsidRPr="008D105C" w:rsidTr="00DB79D5">
        <w:trPr>
          <w:jc w:val="center"/>
        </w:trPr>
        <w:tc>
          <w:tcPr>
            <w:tcW w:w="468" w:type="dxa"/>
            <w:tcBorders>
              <w:right w:val="nil"/>
            </w:tcBorders>
          </w:tcPr>
          <w:p w:rsidR="00DB79D5" w:rsidRPr="008D105C" w:rsidRDefault="00DB79D5" w:rsidP="00187B2A">
            <w:pPr>
              <w:spacing w:line="240" w:lineRule="exact"/>
              <w:jc w:val="center"/>
              <w:rPr>
                <w:rFonts w:cs="Arial"/>
              </w:rPr>
            </w:pPr>
          </w:p>
        </w:tc>
        <w:tc>
          <w:tcPr>
            <w:tcW w:w="6840" w:type="dxa"/>
            <w:tcBorders>
              <w:left w:val="nil"/>
              <w:right w:val="nil"/>
            </w:tcBorders>
          </w:tcPr>
          <w:p w:rsidR="00DB79D5" w:rsidRPr="008D105C" w:rsidRDefault="00DB79D5" w:rsidP="0085211F">
            <w:pPr>
              <w:spacing w:line="240" w:lineRule="exact"/>
              <w:rPr>
                <w:rFonts w:cs="Arial"/>
              </w:rPr>
            </w:pPr>
          </w:p>
        </w:tc>
        <w:tc>
          <w:tcPr>
            <w:tcW w:w="990" w:type="dxa"/>
            <w:tcBorders>
              <w:left w:val="nil"/>
            </w:tcBorders>
          </w:tcPr>
          <w:p w:rsidR="00DB79D5" w:rsidRPr="00E4141C" w:rsidRDefault="00DB79D5" w:rsidP="00FF07B6">
            <w:pPr>
              <w:spacing w:line="240" w:lineRule="exact"/>
              <w:jc w:val="center"/>
              <w:rPr>
                <w:rFonts w:cs="Arial"/>
              </w:rPr>
            </w:pPr>
          </w:p>
        </w:tc>
      </w:tr>
      <w:tr w:rsidR="00DB79D5" w:rsidRPr="008D105C" w:rsidTr="00DB79D5">
        <w:trPr>
          <w:jc w:val="center"/>
        </w:trPr>
        <w:tc>
          <w:tcPr>
            <w:tcW w:w="468" w:type="dxa"/>
            <w:vMerge w:val="restart"/>
          </w:tcPr>
          <w:p w:rsidR="00DB79D5" w:rsidRPr="008D105C" w:rsidRDefault="00DB79D5" w:rsidP="00187B2A">
            <w:pPr>
              <w:spacing w:line="240" w:lineRule="exact"/>
              <w:jc w:val="center"/>
              <w:rPr>
                <w:rFonts w:cs="Arial"/>
              </w:rPr>
            </w:pPr>
            <w:r w:rsidRPr="008D105C">
              <w:rPr>
                <w:rFonts w:cs="Arial"/>
                <w:b/>
                <w:bCs/>
              </w:rPr>
              <w:t>D</w:t>
            </w:r>
          </w:p>
        </w:tc>
        <w:tc>
          <w:tcPr>
            <w:tcW w:w="6840" w:type="dxa"/>
          </w:tcPr>
          <w:p w:rsidR="00DB79D5" w:rsidRPr="008D105C" w:rsidRDefault="00DB79D5" w:rsidP="0085211F">
            <w:pPr>
              <w:pStyle w:val="TOC1"/>
              <w:spacing w:before="0" w:after="0"/>
              <w:rPr>
                <w:bCs/>
                <w:caps w:val="0"/>
              </w:rPr>
            </w:pPr>
            <w:r w:rsidRPr="008D105C">
              <w:rPr>
                <w:caps w:val="0"/>
              </w:rPr>
              <w:t xml:space="preserve">CO Codes </w:t>
            </w:r>
            <w:proofErr w:type="spellStart"/>
            <w:r w:rsidRPr="008D105C">
              <w:rPr>
                <w:caps w:val="0"/>
              </w:rPr>
              <w:t>unassignable</w:t>
            </w:r>
            <w:proofErr w:type="spellEnd"/>
            <w:r w:rsidRPr="008D105C">
              <w:rPr>
                <w:caps w:val="0"/>
              </w:rPr>
              <w:t xml:space="preserve"> prior to a Jeopardy Condition that </w:t>
            </w:r>
            <w:r>
              <w:rPr>
                <w:caps w:val="0"/>
              </w:rPr>
              <w:t xml:space="preserve">become </w:t>
            </w:r>
            <w:r w:rsidRPr="008D105C">
              <w:rPr>
                <w:caps w:val="0"/>
              </w:rPr>
              <w:t>assignable in a Jeopardy Condition:</w:t>
            </w:r>
          </w:p>
        </w:tc>
        <w:tc>
          <w:tcPr>
            <w:tcW w:w="990" w:type="dxa"/>
          </w:tcPr>
          <w:p w:rsidR="00DB79D5" w:rsidRPr="00E4141C" w:rsidRDefault="00DB79D5" w:rsidP="00FF07B6">
            <w:pPr>
              <w:spacing w:line="240" w:lineRule="exact"/>
              <w:jc w:val="center"/>
              <w:rPr>
                <w:rFonts w:cs="Arial"/>
              </w:rPr>
            </w:pPr>
          </w:p>
        </w:tc>
      </w:tr>
      <w:tr w:rsidR="00DB79D5" w:rsidRPr="008D105C" w:rsidTr="00DB79D5">
        <w:trPr>
          <w:jc w:val="center"/>
        </w:trPr>
        <w:tc>
          <w:tcPr>
            <w:tcW w:w="468" w:type="dxa"/>
            <w:vMerge/>
          </w:tcPr>
          <w:p w:rsidR="00DB79D5" w:rsidRPr="008D105C" w:rsidRDefault="00DB79D5" w:rsidP="00187B2A">
            <w:pPr>
              <w:spacing w:line="240" w:lineRule="exact"/>
              <w:jc w:val="center"/>
              <w:rPr>
                <w:rFonts w:cs="Arial"/>
              </w:rPr>
            </w:pPr>
          </w:p>
        </w:tc>
        <w:tc>
          <w:tcPr>
            <w:tcW w:w="6840" w:type="dxa"/>
          </w:tcPr>
          <w:p w:rsidR="00DB79D5" w:rsidRPr="00F71A33" w:rsidRDefault="00DB79D5" w:rsidP="0085211F">
            <w:pPr>
              <w:spacing w:line="240" w:lineRule="exact"/>
              <w:ind w:left="252"/>
              <w:rPr>
                <w:rFonts w:cs="Arial"/>
              </w:rPr>
            </w:pPr>
            <w:r w:rsidRPr="00F71A33">
              <w:rPr>
                <w:rFonts w:cs="Arial"/>
              </w:rPr>
              <w:t>Future Canadian Geographic NPA Codes (Note 2)</w:t>
            </w:r>
          </w:p>
        </w:tc>
        <w:tc>
          <w:tcPr>
            <w:tcW w:w="990" w:type="dxa"/>
          </w:tcPr>
          <w:p w:rsidR="00DB79D5" w:rsidRPr="00E4141C" w:rsidRDefault="00DB79D5" w:rsidP="00FF07B6">
            <w:pPr>
              <w:tabs>
                <w:tab w:val="decimal" w:pos="205"/>
              </w:tabs>
              <w:spacing w:line="240" w:lineRule="exact"/>
              <w:jc w:val="center"/>
              <w:rPr>
                <w:rFonts w:cs="Arial"/>
              </w:rPr>
            </w:pPr>
            <w:r w:rsidRPr="00E4141C">
              <w:rPr>
                <w:rFonts w:cs="Arial"/>
              </w:rPr>
              <w:t>0</w:t>
            </w:r>
          </w:p>
        </w:tc>
      </w:tr>
      <w:tr w:rsidR="00DB79D5" w:rsidRPr="008D105C" w:rsidTr="00DB79D5">
        <w:trPr>
          <w:jc w:val="center"/>
        </w:trPr>
        <w:tc>
          <w:tcPr>
            <w:tcW w:w="468" w:type="dxa"/>
            <w:vMerge/>
          </w:tcPr>
          <w:p w:rsidR="00DB79D5" w:rsidRPr="008D105C" w:rsidRDefault="00DB79D5" w:rsidP="00187B2A">
            <w:pPr>
              <w:spacing w:line="240" w:lineRule="exact"/>
              <w:jc w:val="center"/>
              <w:rPr>
                <w:rFonts w:cs="Arial"/>
              </w:rPr>
            </w:pPr>
          </w:p>
        </w:tc>
        <w:tc>
          <w:tcPr>
            <w:tcW w:w="6840" w:type="dxa"/>
          </w:tcPr>
          <w:p w:rsidR="00DB79D5" w:rsidRPr="008D105C" w:rsidRDefault="00DB79D5" w:rsidP="0085211F">
            <w:pPr>
              <w:ind w:left="259"/>
              <w:rPr>
                <w:rFonts w:cs="Arial"/>
              </w:rPr>
            </w:pPr>
            <w:r w:rsidRPr="00577523">
              <w:rPr>
                <w:rFonts w:cs="Arial"/>
              </w:rPr>
              <w:t xml:space="preserve">Current Neighbouring NPA </w:t>
            </w:r>
            <w:r w:rsidRPr="00577523">
              <w:t>Codes</w:t>
            </w:r>
          </w:p>
        </w:tc>
        <w:tc>
          <w:tcPr>
            <w:tcW w:w="990" w:type="dxa"/>
          </w:tcPr>
          <w:p w:rsidR="00DB79D5" w:rsidRPr="00E4141C" w:rsidRDefault="00DB79D5" w:rsidP="00FF07B6">
            <w:pPr>
              <w:tabs>
                <w:tab w:val="decimal" w:pos="205"/>
              </w:tabs>
              <w:spacing w:line="240" w:lineRule="exact"/>
              <w:jc w:val="center"/>
              <w:rPr>
                <w:rFonts w:cs="Arial"/>
              </w:rPr>
            </w:pPr>
            <w:r w:rsidRPr="00E4141C">
              <w:rPr>
                <w:rFonts w:cs="Arial"/>
              </w:rPr>
              <w:t>0</w:t>
            </w:r>
          </w:p>
        </w:tc>
      </w:tr>
      <w:tr w:rsidR="00DB79D5" w:rsidRPr="007174B0" w:rsidTr="00DB79D5">
        <w:trPr>
          <w:jc w:val="center"/>
        </w:trPr>
        <w:tc>
          <w:tcPr>
            <w:tcW w:w="468" w:type="dxa"/>
            <w:vMerge/>
          </w:tcPr>
          <w:p w:rsidR="00DB79D5" w:rsidRPr="008D105C" w:rsidRDefault="00DB79D5" w:rsidP="00187B2A">
            <w:pPr>
              <w:spacing w:line="240" w:lineRule="exact"/>
              <w:jc w:val="center"/>
              <w:rPr>
                <w:rFonts w:cs="Arial"/>
              </w:rPr>
            </w:pPr>
          </w:p>
        </w:tc>
        <w:tc>
          <w:tcPr>
            <w:tcW w:w="6840" w:type="dxa"/>
          </w:tcPr>
          <w:p w:rsidR="00DB79D5" w:rsidRPr="007174B0" w:rsidRDefault="00DB79D5" w:rsidP="001B4D3D">
            <w:pPr>
              <w:ind w:left="259"/>
              <w:rPr>
                <w:rFonts w:cs="Arial"/>
              </w:rPr>
            </w:pPr>
            <w:r w:rsidRPr="007174B0">
              <w:rPr>
                <w:rFonts w:cs="Arial"/>
              </w:rPr>
              <w:t>CO Codes set aside for Initial Code assignments after relief via an overlay</w:t>
            </w:r>
            <w:r>
              <w:rPr>
                <w:rFonts w:cs="Arial"/>
              </w:rPr>
              <w:t xml:space="preserve"> or before, if a split (available subject to CRTC staff approval)</w:t>
            </w:r>
          </w:p>
        </w:tc>
        <w:tc>
          <w:tcPr>
            <w:tcW w:w="990" w:type="dxa"/>
          </w:tcPr>
          <w:p w:rsidR="00DB79D5" w:rsidRPr="00E4141C" w:rsidRDefault="00DB79D5" w:rsidP="00FF07B6">
            <w:pPr>
              <w:tabs>
                <w:tab w:val="decimal" w:pos="205"/>
              </w:tabs>
              <w:spacing w:line="240" w:lineRule="exact"/>
              <w:jc w:val="center"/>
              <w:rPr>
                <w:rFonts w:cs="Arial"/>
              </w:rPr>
            </w:pPr>
          </w:p>
          <w:p w:rsidR="00DB79D5" w:rsidRPr="00E4141C" w:rsidRDefault="00DB79D5" w:rsidP="00FF07B6">
            <w:pPr>
              <w:tabs>
                <w:tab w:val="decimal" w:pos="205"/>
              </w:tabs>
              <w:spacing w:line="240" w:lineRule="exact"/>
              <w:jc w:val="center"/>
              <w:rPr>
                <w:rFonts w:cs="Arial"/>
              </w:rPr>
            </w:pPr>
            <w:r w:rsidRPr="00E4141C">
              <w:rPr>
                <w:rFonts w:cs="Arial"/>
              </w:rPr>
              <w:t>7</w:t>
            </w:r>
          </w:p>
        </w:tc>
      </w:tr>
      <w:tr w:rsidR="00DB79D5" w:rsidRPr="008D105C" w:rsidTr="00FF1857">
        <w:trPr>
          <w:jc w:val="center"/>
        </w:trPr>
        <w:tc>
          <w:tcPr>
            <w:tcW w:w="468" w:type="dxa"/>
            <w:vMerge/>
            <w:tcBorders>
              <w:bottom w:val="single" w:sz="4" w:space="0" w:color="auto"/>
            </w:tcBorders>
          </w:tcPr>
          <w:p w:rsidR="00DB79D5" w:rsidRPr="007174B0" w:rsidRDefault="00DB79D5" w:rsidP="00187B2A">
            <w:pPr>
              <w:spacing w:line="240" w:lineRule="exact"/>
              <w:jc w:val="center"/>
              <w:rPr>
                <w:rFonts w:cs="Arial"/>
              </w:rPr>
            </w:pPr>
          </w:p>
        </w:tc>
        <w:tc>
          <w:tcPr>
            <w:tcW w:w="6840" w:type="dxa"/>
            <w:tcBorders>
              <w:bottom w:val="single" w:sz="4" w:space="0" w:color="auto"/>
              <w:right w:val="single" w:sz="4" w:space="0" w:color="auto"/>
            </w:tcBorders>
          </w:tcPr>
          <w:p w:rsidR="00DB79D5" w:rsidRPr="00FF07B6" w:rsidRDefault="00DB79D5" w:rsidP="0085211F">
            <w:pPr>
              <w:spacing w:line="240" w:lineRule="exact"/>
              <w:rPr>
                <w:rFonts w:cs="Arial"/>
                <w:b/>
              </w:rPr>
            </w:pPr>
            <w:r w:rsidRPr="00FF07B6">
              <w:rPr>
                <w:rFonts w:cs="Arial"/>
                <w:b/>
              </w:rPr>
              <w:t>Total D</w:t>
            </w:r>
          </w:p>
        </w:tc>
        <w:tc>
          <w:tcPr>
            <w:tcW w:w="990" w:type="dxa"/>
            <w:tcBorders>
              <w:left w:val="single" w:sz="4" w:space="0" w:color="auto"/>
              <w:bottom w:val="single" w:sz="4" w:space="0" w:color="auto"/>
              <w:right w:val="single" w:sz="4" w:space="0" w:color="auto"/>
            </w:tcBorders>
          </w:tcPr>
          <w:p w:rsidR="00DB79D5" w:rsidRPr="00E4141C" w:rsidRDefault="00DB79D5" w:rsidP="00FF07B6">
            <w:pPr>
              <w:spacing w:line="240" w:lineRule="exact"/>
              <w:jc w:val="center"/>
              <w:rPr>
                <w:rFonts w:cs="Arial"/>
                <w:b/>
              </w:rPr>
            </w:pPr>
            <w:r>
              <w:rPr>
                <w:rFonts w:cs="Arial"/>
                <w:b/>
              </w:rPr>
              <w:t xml:space="preserve">   </w:t>
            </w:r>
            <w:r w:rsidRPr="00E4141C">
              <w:rPr>
                <w:rFonts w:cs="Arial"/>
                <w:b/>
              </w:rPr>
              <w:t>7</w:t>
            </w:r>
          </w:p>
        </w:tc>
      </w:tr>
      <w:tr w:rsidR="00DB79D5" w:rsidRPr="008D105C" w:rsidTr="00FF1857">
        <w:trPr>
          <w:jc w:val="center"/>
        </w:trPr>
        <w:tc>
          <w:tcPr>
            <w:tcW w:w="468" w:type="dxa"/>
            <w:tcBorders>
              <w:top w:val="single" w:sz="4" w:space="0" w:color="auto"/>
              <w:left w:val="single" w:sz="4" w:space="0" w:color="auto"/>
              <w:bottom w:val="single" w:sz="4" w:space="0" w:color="auto"/>
              <w:right w:val="nil"/>
            </w:tcBorders>
          </w:tcPr>
          <w:p w:rsidR="00DB79D5" w:rsidRPr="008D105C" w:rsidRDefault="00DB79D5" w:rsidP="00187B2A">
            <w:pPr>
              <w:spacing w:line="240" w:lineRule="exact"/>
              <w:jc w:val="center"/>
              <w:rPr>
                <w:rFonts w:cs="Arial"/>
              </w:rPr>
            </w:pPr>
          </w:p>
        </w:tc>
        <w:tc>
          <w:tcPr>
            <w:tcW w:w="6840" w:type="dxa"/>
            <w:tcBorders>
              <w:top w:val="single" w:sz="4" w:space="0" w:color="auto"/>
              <w:left w:val="nil"/>
              <w:bottom w:val="single" w:sz="4" w:space="0" w:color="auto"/>
              <w:right w:val="nil"/>
            </w:tcBorders>
          </w:tcPr>
          <w:p w:rsidR="00DB79D5" w:rsidRPr="008D105C" w:rsidRDefault="00DB79D5" w:rsidP="0085211F">
            <w:pPr>
              <w:spacing w:line="240" w:lineRule="exact"/>
              <w:rPr>
                <w:rFonts w:cs="Arial"/>
              </w:rPr>
            </w:pPr>
          </w:p>
        </w:tc>
        <w:tc>
          <w:tcPr>
            <w:tcW w:w="990" w:type="dxa"/>
            <w:tcBorders>
              <w:top w:val="single" w:sz="4" w:space="0" w:color="auto"/>
              <w:left w:val="nil"/>
              <w:bottom w:val="single" w:sz="4" w:space="0" w:color="auto"/>
              <w:right w:val="single" w:sz="4" w:space="0" w:color="auto"/>
            </w:tcBorders>
          </w:tcPr>
          <w:p w:rsidR="00DB79D5" w:rsidRPr="006E79CF" w:rsidRDefault="00DB79D5" w:rsidP="00FF07B6">
            <w:pPr>
              <w:spacing w:line="240" w:lineRule="exact"/>
              <w:jc w:val="center"/>
              <w:rPr>
                <w:rFonts w:cs="Arial"/>
              </w:rPr>
            </w:pPr>
          </w:p>
        </w:tc>
      </w:tr>
      <w:tr w:rsidR="00DB79D5" w:rsidRPr="008D105C" w:rsidTr="00DB79D5">
        <w:trPr>
          <w:jc w:val="center"/>
        </w:trPr>
        <w:tc>
          <w:tcPr>
            <w:tcW w:w="468" w:type="dxa"/>
            <w:tcBorders>
              <w:top w:val="single" w:sz="4" w:space="0" w:color="auto"/>
              <w:right w:val="single" w:sz="4" w:space="0" w:color="auto"/>
            </w:tcBorders>
          </w:tcPr>
          <w:p w:rsidR="00DB79D5" w:rsidRPr="008D105C" w:rsidRDefault="00DB79D5" w:rsidP="00187B2A">
            <w:pPr>
              <w:spacing w:line="240" w:lineRule="exact"/>
              <w:jc w:val="center"/>
              <w:rPr>
                <w:rFonts w:cs="Arial"/>
                <w:b/>
                <w:bCs/>
              </w:rPr>
            </w:pPr>
            <w:r w:rsidRPr="008D105C">
              <w:rPr>
                <w:rFonts w:cs="Arial"/>
                <w:b/>
                <w:bCs/>
              </w:rPr>
              <w:t>E</w:t>
            </w:r>
          </w:p>
        </w:tc>
        <w:tc>
          <w:tcPr>
            <w:tcW w:w="6840" w:type="dxa"/>
            <w:tcBorders>
              <w:top w:val="single" w:sz="4" w:space="0" w:color="auto"/>
              <w:left w:val="single" w:sz="4" w:space="0" w:color="auto"/>
              <w:right w:val="single" w:sz="4" w:space="0" w:color="auto"/>
            </w:tcBorders>
          </w:tcPr>
          <w:p w:rsidR="00DB79D5" w:rsidRPr="008D105C" w:rsidRDefault="00DB79D5" w:rsidP="0085211F">
            <w:pPr>
              <w:spacing w:line="240" w:lineRule="exact"/>
              <w:rPr>
                <w:rFonts w:cs="Arial"/>
                <w:b/>
              </w:rPr>
            </w:pPr>
            <w:r w:rsidRPr="008D105C">
              <w:rPr>
                <w:rFonts w:cs="Arial"/>
                <w:b/>
              </w:rPr>
              <w:t>Assignable CO Codes in a Jeopardy Condition (E=C+D)</w:t>
            </w:r>
          </w:p>
        </w:tc>
        <w:tc>
          <w:tcPr>
            <w:tcW w:w="990" w:type="dxa"/>
            <w:tcBorders>
              <w:top w:val="single" w:sz="4" w:space="0" w:color="auto"/>
              <w:left w:val="single" w:sz="4" w:space="0" w:color="auto"/>
              <w:right w:val="single" w:sz="4" w:space="0" w:color="auto"/>
            </w:tcBorders>
          </w:tcPr>
          <w:p w:rsidR="00DB79D5" w:rsidRPr="006E79CF" w:rsidRDefault="00DB79D5" w:rsidP="00A445ED">
            <w:pPr>
              <w:spacing w:line="240" w:lineRule="exact"/>
              <w:jc w:val="center"/>
              <w:rPr>
                <w:rFonts w:cs="Arial"/>
                <w:b/>
              </w:rPr>
            </w:pPr>
            <w:r>
              <w:rPr>
                <w:b/>
              </w:rPr>
              <w:t>233</w:t>
            </w:r>
            <w:r w:rsidR="00A445ED">
              <w:rPr>
                <w:b/>
              </w:rPr>
              <w:t>1</w:t>
            </w:r>
          </w:p>
        </w:tc>
      </w:tr>
      <w:tr w:rsidR="00DB79D5" w:rsidRPr="00920DC0" w:rsidTr="00DB79D5">
        <w:trPr>
          <w:jc w:val="center"/>
        </w:trPr>
        <w:tc>
          <w:tcPr>
            <w:tcW w:w="468" w:type="dxa"/>
            <w:tcBorders>
              <w:right w:val="single" w:sz="4" w:space="0" w:color="auto"/>
            </w:tcBorders>
          </w:tcPr>
          <w:p w:rsidR="00DB79D5" w:rsidRPr="00920DC0" w:rsidRDefault="00DB79D5" w:rsidP="00187B2A">
            <w:pPr>
              <w:spacing w:line="240" w:lineRule="exact"/>
              <w:jc w:val="center"/>
              <w:rPr>
                <w:rFonts w:cs="Arial"/>
                <w:b/>
                <w:bCs/>
              </w:rPr>
            </w:pPr>
            <w:r w:rsidRPr="00920DC0">
              <w:rPr>
                <w:rFonts w:cs="Arial"/>
                <w:b/>
                <w:bCs/>
              </w:rPr>
              <w:t>F</w:t>
            </w:r>
          </w:p>
        </w:tc>
        <w:tc>
          <w:tcPr>
            <w:tcW w:w="6840" w:type="dxa"/>
            <w:tcBorders>
              <w:left w:val="single" w:sz="4" w:space="0" w:color="auto"/>
              <w:right w:val="single" w:sz="4" w:space="0" w:color="auto"/>
            </w:tcBorders>
          </w:tcPr>
          <w:p w:rsidR="00DB79D5" w:rsidRPr="00920DC0" w:rsidRDefault="00DB79D5" w:rsidP="0085211F">
            <w:pPr>
              <w:spacing w:line="240" w:lineRule="exact"/>
              <w:rPr>
                <w:rFonts w:cs="Arial"/>
                <w:b/>
              </w:rPr>
            </w:pPr>
            <w:r w:rsidRPr="00920DC0">
              <w:rPr>
                <w:rFonts w:cs="Arial"/>
                <w:b/>
              </w:rPr>
              <w:t>Assigned CO Codes</w:t>
            </w:r>
            <w:r w:rsidRPr="00920DC0" w:rsidDel="00EF6827">
              <w:rPr>
                <w:rFonts w:cs="Arial"/>
                <w:b/>
              </w:rPr>
              <w:t xml:space="preserve"> </w:t>
            </w:r>
            <w:r w:rsidRPr="00920DC0">
              <w:rPr>
                <w:rFonts w:cs="Arial"/>
                <w:b/>
              </w:rPr>
              <w:t xml:space="preserve">as of </w:t>
            </w:r>
            <w:r>
              <w:rPr>
                <w:rFonts w:cs="Arial"/>
                <w:b/>
                <w:bCs/>
                <w:highlight w:val="yellow"/>
              </w:rPr>
              <w:t>1 April</w:t>
            </w:r>
            <w:r w:rsidRPr="009A103C">
              <w:rPr>
                <w:rFonts w:cs="Arial"/>
                <w:highlight w:val="yellow"/>
              </w:rPr>
              <w:t xml:space="preserve"> </w:t>
            </w:r>
            <w:r w:rsidRPr="00920DC0">
              <w:rPr>
                <w:rFonts w:cs="Arial"/>
                <w:b/>
              </w:rPr>
              <w:t>2013</w:t>
            </w:r>
          </w:p>
        </w:tc>
        <w:tc>
          <w:tcPr>
            <w:tcW w:w="990" w:type="dxa"/>
            <w:tcBorders>
              <w:left w:val="single" w:sz="4" w:space="0" w:color="auto"/>
              <w:right w:val="single" w:sz="4" w:space="0" w:color="auto"/>
            </w:tcBorders>
          </w:tcPr>
          <w:p w:rsidR="00DB79D5" w:rsidRPr="00D83233" w:rsidRDefault="00DB79D5" w:rsidP="00A445ED">
            <w:pPr>
              <w:spacing w:line="240" w:lineRule="exact"/>
              <w:jc w:val="center"/>
              <w:rPr>
                <w:rFonts w:cs="Arial"/>
                <w:b/>
                <w:highlight w:val="yellow"/>
              </w:rPr>
            </w:pPr>
            <w:r w:rsidRPr="00D83233">
              <w:rPr>
                <w:rFonts w:cs="Arial"/>
                <w:b/>
                <w:highlight w:val="yellow"/>
              </w:rPr>
              <w:t>18</w:t>
            </w:r>
            <w:r>
              <w:rPr>
                <w:rFonts w:cs="Arial"/>
                <w:b/>
                <w:highlight w:val="yellow"/>
              </w:rPr>
              <w:t>7</w:t>
            </w:r>
            <w:r w:rsidR="00A1168E">
              <w:rPr>
                <w:rFonts w:cs="Arial"/>
                <w:b/>
                <w:highlight w:val="yellow"/>
              </w:rPr>
              <w:t>5</w:t>
            </w:r>
          </w:p>
        </w:tc>
      </w:tr>
      <w:tr w:rsidR="00DB79D5" w:rsidRPr="00920DC0" w:rsidTr="00DB79D5">
        <w:trPr>
          <w:jc w:val="center"/>
        </w:trPr>
        <w:tc>
          <w:tcPr>
            <w:tcW w:w="468" w:type="dxa"/>
            <w:tcBorders>
              <w:bottom w:val="single" w:sz="4" w:space="0" w:color="auto"/>
            </w:tcBorders>
          </w:tcPr>
          <w:p w:rsidR="00DB79D5" w:rsidRPr="00920DC0" w:rsidRDefault="00DB79D5" w:rsidP="00187B2A">
            <w:pPr>
              <w:spacing w:line="240" w:lineRule="exact"/>
              <w:jc w:val="center"/>
              <w:rPr>
                <w:rFonts w:cs="Arial"/>
                <w:b/>
                <w:bCs/>
              </w:rPr>
            </w:pPr>
            <w:r w:rsidRPr="00920DC0">
              <w:rPr>
                <w:rFonts w:cs="Arial"/>
                <w:b/>
                <w:bCs/>
              </w:rPr>
              <w:t>G</w:t>
            </w:r>
          </w:p>
        </w:tc>
        <w:tc>
          <w:tcPr>
            <w:tcW w:w="6840" w:type="dxa"/>
            <w:tcBorders>
              <w:bottom w:val="single" w:sz="4" w:space="0" w:color="auto"/>
            </w:tcBorders>
          </w:tcPr>
          <w:p w:rsidR="00DB79D5" w:rsidRPr="00920DC0" w:rsidRDefault="00DB79D5" w:rsidP="0085211F">
            <w:pPr>
              <w:spacing w:line="240" w:lineRule="exact"/>
              <w:rPr>
                <w:rFonts w:cs="Arial"/>
                <w:b/>
              </w:rPr>
            </w:pPr>
            <w:r w:rsidRPr="00920DC0">
              <w:rPr>
                <w:rFonts w:cs="Arial"/>
                <w:b/>
              </w:rPr>
              <w:t xml:space="preserve">Net CO Codes available for assignment as of </w:t>
            </w:r>
            <w:r>
              <w:rPr>
                <w:rFonts w:cs="Arial"/>
                <w:b/>
                <w:bCs/>
                <w:highlight w:val="yellow"/>
              </w:rPr>
              <w:t>1 April</w:t>
            </w:r>
            <w:r w:rsidRPr="009A103C">
              <w:rPr>
                <w:rFonts w:cs="Arial"/>
                <w:highlight w:val="yellow"/>
              </w:rPr>
              <w:t xml:space="preserve"> </w:t>
            </w:r>
            <w:r w:rsidRPr="00920DC0">
              <w:rPr>
                <w:rFonts w:cs="Arial"/>
                <w:b/>
              </w:rPr>
              <w:t>2013</w:t>
            </w:r>
            <w:r>
              <w:rPr>
                <w:rFonts w:cs="Arial"/>
                <w:b/>
              </w:rPr>
              <w:t xml:space="preserve"> </w:t>
            </w:r>
            <w:r w:rsidRPr="00920DC0">
              <w:rPr>
                <w:rFonts w:cs="Arial"/>
                <w:b/>
              </w:rPr>
              <w:t>without a Jeopardy Condition (G=C-F)</w:t>
            </w:r>
          </w:p>
        </w:tc>
        <w:tc>
          <w:tcPr>
            <w:tcW w:w="990" w:type="dxa"/>
            <w:tcBorders>
              <w:bottom w:val="single" w:sz="4" w:space="0" w:color="auto"/>
            </w:tcBorders>
          </w:tcPr>
          <w:p w:rsidR="00DB79D5" w:rsidRPr="00D83233" w:rsidRDefault="00DB79D5" w:rsidP="00A445ED">
            <w:pPr>
              <w:pStyle w:val="TOC1"/>
              <w:jc w:val="center"/>
              <w:rPr>
                <w:highlight w:val="yellow"/>
              </w:rPr>
            </w:pPr>
            <w:r>
              <w:rPr>
                <w:highlight w:val="yellow"/>
              </w:rPr>
              <w:t>4</w:t>
            </w:r>
            <w:r w:rsidR="00A1168E">
              <w:rPr>
                <w:highlight w:val="yellow"/>
              </w:rPr>
              <w:t>49</w:t>
            </w:r>
          </w:p>
        </w:tc>
      </w:tr>
      <w:tr w:rsidR="00DB79D5" w:rsidRPr="00B12753" w:rsidTr="00DB79D5">
        <w:trPr>
          <w:jc w:val="center"/>
        </w:trPr>
        <w:tc>
          <w:tcPr>
            <w:tcW w:w="468" w:type="dxa"/>
          </w:tcPr>
          <w:p w:rsidR="00DB79D5" w:rsidRPr="00920DC0" w:rsidRDefault="00DB79D5" w:rsidP="00187B2A">
            <w:pPr>
              <w:spacing w:line="240" w:lineRule="exact"/>
              <w:jc w:val="center"/>
              <w:rPr>
                <w:rFonts w:cs="Arial"/>
                <w:b/>
                <w:bCs/>
              </w:rPr>
            </w:pPr>
            <w:r w:rsidRPr="00920DC0">
              <w:rPr>
                <w:rFonts w:cs="Arial"/>
                <w:b/>
                <w:bCs/>
              </w:rPr>
              <w:t>H</w:t>
            </w:r>
          </w:p>
        </w:tc>
        <w:tc>
          <w:tcPr>
            <w:tcW w:w="6840" w:type="dxa"/>
          </w:tcPr>
          <w:p w:rsidR="00DB79D5" w:rsidRPr="00920DC0" w:rsidRDefault="00DB79D5" w:rsidP="0085211F">
            <w:pPr>
              <w:spacing w:line="240" w:lineRule="exact"/>
              <w:rPr>
                <w:rFonts w:cs="Arial"/>
                <w:b/>
              </w:rPr>
            </w:pPr>
            <w:r w:rsidRPr="00920DC0">
              <w:rPr>
                <w:rFonts w:cs="Arial"/>
                <w:b/>
              </w:rPr>
              <w:t xml:space="preserve">Net CO Codes available for assignment as of </w:t>
            </w:r>
            <w:r>
              <w:rPr>
                <w:rFonts w:cs="Arial"/>
                <w:b/>
                <w:bCs/>
                <w:highlight w:val="yellow"/>
              </w:rPr>
              <w:t>1 April</w:t>
            </w:r>
            <w:r w:rsidRPr="009A103C">
              <w:rPr>
                <w:rFonts w:cs="Arial"/>
                <w:highlight w:val="yellow"/>
              </w:rPr>
              <w:t xml:space="preserve"> </w:t>
            </w:r>
            <w:r w:rsidRPr="00920DC0">
              <w:rPr>
                <w:rFonts w:cs="Arial"/>
                <w:b/>
              </w:rPr>
              <w:t>2013</w:t>
            </w:r>
            <w:r>
              <w:rPr>
                <w:rFonts w:cs="Arial"/>
                <w:b/>
              </w:rPr>
              <w:t xml:space="preserve"> </w:t>
            </w:r>
            <w:r w:rsidRPr="00920DC0">
              <w:rPr>
                <w:rFonts w:cs="Arial"/>
                <w:b/>
              </w:rPr>
              <w:t>in a Jeopardy Condition (H=E-F)</w:t>
            </w:r>
          </w:p>
        </w:tc>
        <w:tc>
          <w:tcPr>
            <w:tcW w:w="990" w:type="dxa"/>
          </w:tcPr>
          <w:p w:rsidR="00DB79D5" w:rsidRPr="00D83233" w:rsidRDefault="00DB79D5" w:rsidP="00A445ED">
            <w:pPr>
              <w:pStyle w:val="TOC1"/>
              <w:jc w:val="center"/>
              <w:rPr>
                <w:highlight w:val="yellow"/>
              </w:rPr>
            </w:pPr>
            <w:r>
              <w:rPr>
                <w:highlight w:val="yellow"/>
              </w:rPr>
              <w:t>4</w:t>
            </w:r>
            <w:r w:rsidR="00A1168E">
              <w:rPr>
                <w:highlight w:val="yellow"/>
              </w:rPr>
              <w:t>56</w:t>
            </w:r>
          </w:p>
        </w:tc>
      </w:tr>
    </w:tbl>
    <w:p w:rsidR="00F61F72" w:rsidRPr="00B12753" w:rsidRDefault="00F61F72" w:rsidP="00187B2A">
      <w:pPr>
        <w:tabs>
          <w:tab w:val="left" w:pos="180"/>
        </w:tabs>
        <w:spacing w:after="60"/>
        <w:ind w:left="188" w:right="-187" w:hanging="274"/>
        <w:jc w:val="center"/>
        <w:rPr>
          <w:rFonts w:cs="Arial"/>
          <w:sz w:val="18"/>
          <w:szCs w:val="18"/>
        </w:rPr>
      </w:pPr>
    </w:p>
    <w:p w:rsidR="00F61F72" w:rsidRDefault="00F61F72" w:rsidP="00F61F72">
      <w:pPr>
        <w:keepNext/>
        <w:tabs>
          <w:tab w:val="left" w:pos="180"/>
        </w:tabs>
        <w:spacing w:after="60"/>
        <w:ind w:left="188" w:right="-187" w:hanging="274"/>
        <w:rPr>
          <w:rFonts w:cs="Arial"/>
          <w:b/>
          <w:sz w:val="18"/>
          <w:szCs w:val="18"/>
        </w:rPr>
      </w:pPr>
      <w:r w:rsidRPr="00804CD2">
        <w:rPr>
          <w:rFonts w:cs="Arial"/>
          <w:b/>
          <w:sz w:val="18"/>
          <w:szCs w:val="18"/>
        </w:rPr>
        <w:lastRenderedPageBreak/>
        <w:t>Notes:</w:t>
      </w:r>
    </w:p>
    <w:p w:rsidR="00835C77" w:rsidRPr="00804CD2" w:rsidRDefault="00835C77" w:rsidP="00F61F72">
      <w:pPr>
        <w:keepNext/>
        <w:tabs>
          <w:tab w:val="left" w:pos="180"/>
        </w:tabs>
        <w:spacing w:after="60"/>
        <w:ind w:left="188" w:right="-187" w:hanging="274"/>
        <w:rPr>
          <w:rFonts w:cs="Arial"/>
          <w:b/>
          <w:sz w:val="18"/>
          <w:szCs w:val="18"/>
        </w:rPr>
      </w:pPr>
    </w:p>
    <w:p w:rsidR="00F61F72" w:rsidRPr="005B1FB3" w:rsidRDefault="00F61F72" w:rsidP="00F61F72">
      <w:pPr>
        <w:keepNext/>
        <w:tabs>
          <w:tab w:val="left" w:pos="180"/>
        </w:tabs>
        <w:spacing w:after="60"/>
        <w:ind w:left="188" w:right="-187" w:hanging="274"/>
        <w:rPr>
          <w:rFonts w:cs="Arial"/>
          <w:sz w:val="18"/>
          <w:szCs w:val="18"/>
        </w:rPr>
      </w:pPr>
      <w:r>
        <w:rPr>
          <w:rFonts w:cs="Arial"/>
          <w:sz w:val="18"/>
          <w:szCs w:val="18"/>
        </w:rPr>
        <w:t>1</w:t>
      </w:r>
      <w:r w:rsidRPr="00092F60">
        <w:rPr>
          <w:rFonts w:cs="Arial"/>
          <w:sz w:val="18"/>
          <w:szCs w:val="18"/>
        </w:rPr>
        <w:t>.</w:t>
      </w:r>
      <w:r w:rsidRPr="00092F60">
        <w:rPr>
          <w:rFonts w:cs="Arial"/>
          <w:sz w:val="18"/>
          <w:szCs w:val="18"/>
        </w:rPr>
        <w:tab/>
      </w:r>
      <w:r w:rsidR="0032606B">
        <w:rPr>
          <w:rFonts w:cs="Arial"/>
          <w:sz w:val="18"/>
          <w:szCs w:val="18"/>
        </w:rPr>
        <w:t>25</w:t>
      </w:r>
      <w:r w:rsidR="0032606B" w:rsidRPr="005B1FB3">
        <w:rPr>
          <w:rFonts w:cs="Arial"/>
          <w:sz w:val="18"/>
          <w:szCs w:val="18"/>
        </w:rPr>
        <w:t xml:space="preserve"> </w:t>
      </w:r>
      <w:r w:rsidR="009B59F2">
        <w:rPr>
          <w:rFonts w:cs="Arial"/>
          <w:sz w:val="18"/>
          <w:szCs w:val="18"/>
        </w:rPr>
        <w:t xml:space="preserve">of the </w:t>
      </w:r>
      <w:r w:rsidR="00E621A8">
        <w:rPr>
          <w:rFonts w:cs="Arial"/>
          <w:sz w:val="18"/>
          <w:szCs w:val="18"/>
        </w:rPr>
        <w:t xml:space="preserve">26 </w:t>
      </w:r>
      <w:r w:rsidR="006B2702" w:rsidRPr="005B1FB3">
        <w:rPr>
          <w:rFonts w:cs="Arial"/>
          <w:sz w:val="18"/>
          <w:szCs w:val="18"/>
        </w:rPr>
        <w:t xml:space="preserve">CO Codes corresponding to </w:t>
      </w:r>
      <w:r w:rsidRPr="005B1FB3">
        <w:rPr>
          <w:rFonts w:cs="Arial"/>
          <w:sz w:val="18"/>
          <w:szCs w:val="18"/>
        </w:rPr>
        <w:t>Future Canadian Geographic NPA Codes are already assigned</w:t>
      </w:r>
      <w:r w:rsidR="00406EFA">
        <w:rPr>
          <w:rFonts w:cs="Arial"/>
          <w:sz w:val="18"/>
          <w:szCs w:val="18"/>
        </w:rPr>
        <w:t xml:space="preserve">, in-service, or available for assignment </w:t>
      </w:r>
      <w:r w:rsidRPr="005B1FB3">
        <w:rPr>
          <w:rFonts w:cs="Arial"/>
          <w:sz w:val="18"/>
          <w:szCs w:val="18"/>
        </w:rPr>
        <w:t xml:space="preserve">in NPA </w:t>
      </w:r>
      <w:r w:rsidR="0032606B">
        <w:rPr>
          <w:rFonts w:cs="Arial"/>
          <w:sz w:val="18"/>
          <w:szCs w:val="18"/>
        </w:rPr>
        <w:t>403/587/780</w:t>
      </w:r>
      <w:r w:rsidRPr="005B1FB3">
        <w:rPr>
          <w:rFonts w:cs="Arial"/>
          <w:sz w:val="18"/>
          <w:szCs w:val="18"/>
        </w:rPr>
        <w:t>.</w:t>
      </w:r>
    </w:p>
    <w:p w:rsidR="00383001" w:rsidRPr="00383001" w:rsidRDefault="00F61F72" w:rsidP="00E45A3A">
      <w:pPr>
        <w:tabs>
          <w:tab w:val="left" w:pos="180"/>
        </w:tabs>
        <w:spacing w:after="60"/>
        <w:ind w:left="188" w:right="-187" w:hanging="274"/>
        <w:rPr>
          <w:rFonts w:cs="Arial"/>
          <w:sz w:val="18"/>
          <w:szCs w:val="18"/>
        </w:rPr>
      </w:pPr>
      <w:r w:rsidRPr="005B1FB3">
        <w:rPr>
          <w:rFonts w:cs="Arial"/>
          <w:sz w:val="18"/>
          <w:szCs w:val="18"/>
        </w:rPr>
        <w:t>2.</w:t>
      </w:r>
      <w:r w:rsidRPr="005B1FB3">
        <w:rPr>
          <w:rFonts w:cs="Arial"/>
          <w:sz w:val="18"/>
          <w:szCs w:val="18"/>
        </w:rPr>
        <w:tab/>
        <w:t xml:space="preserve">The </w:t>
      </w:r>
      <w:r w:rsidR="006B2702" w:rsidRPr="005B1FB3">
        <w:rPr>
          <w:rFonts w:cs="Arial"/>
          <w:sz w:val="18"/>
          <w:szCs w:val="18"/>
        </w:rPr>
        <w:t xml:space="preserve">CO Code </w:t>
      </w:r>
      <w:r w:rsidR="00335298">
        <w:rPr>
          <w:rFonts w:cs="Arial"/>
          <w:sz w:val="18"/>
          <w:szCs w:val="18"/>
        </w:rPr>
        <w:t xml:space="preserve">825 </w:t>
      </w:r>
      <w:r w:rsidR="006B2702" w:rsidRPr="005B1FB3">
        <w:rPr>
          <w:rFonts w:cs="Arial"/>
          <w:sz w:val="18"/>
          <w:szCs w:val="18"/>
        </w:rPr>
        <w:t xml:space="preserve">corresponding to the </w:t>
      </w:r>
      <w:r w:rsidRPr="005B1FB3">
        <w:rPr>
          <w:rFonts w:cs="Arial"/>
          <w:sz w:val="18"/>
          <w:szCs w:val="18"/>
        </w:rPr>
        <w:t xml:space="preserve">Future Canadian Geographic NPA Codes </w:t>
      </w:r>
      <w:r w:rsidR="00335298">
        <w:rPr>
          <w:rFonts w:cs="Arial"/>
          <w:sz w:val="18"/>
          <w:szCs w:val="18"/>
        </w:rPr>
        <w:t>is</w:t>
      </w:r>
      <w:r w:rsidR="00335298" w:rsidRPr="005B1FB3">
        <w:rPr>
          <w:rFonts w:cs="Arial"/>
          <w:sz w:val="18"/>
          <w:szCs w:val="18"/>
        </w:rPr>
        <w:t xml:space="preserve"> </w:t>
      </w:r>
      <w:r w:rsidRPr="005B1FB3">
        <w:rPr>
          <w:rFonts w:cs="Arial"/>
          <w:sz w:val="18"/>
          <w:szCs w:val="18"/>
        </w:rPr>
        <w:t xml:space="preserve">currently unavailable for assignment in NPA </w:t>
      </w:r>
      <w:r w:rsidR="00335298">
        <w:rPr>
          <w:rFonts w:cs="Arial"/>
          <w:sz w:val="18"/>
          <w:szCs w:val="18"/>
        </w:rPr>
        <w:t>403, 587 and 780</w:t>
      </w:r>
      <w:r w:rsidR="0079466A" w:rsidRPr="003C0F5F">
        <w:rPr>
          <w:rFonts w:cs="Arial"/>
          <w:sz w:val="18"/>
          <w:szCs w:val="18"/>
        </w:rPr>
        <w:t>.</w:t>
      </w:r>
      <w:r w:rsidR="00297300">
        <w:rPr>
          <w:rFonts w:cs="Arial"/>
          <w:sz w:val="18"/>
          <w:szCs w:val="18"/>
        </w:rPr>
        <w:t xml:space="preserve"> </w:t>
      </w:r>
      <w:r w:rsidR="00297300" w:rsidRPr="00FF2BA0">
        <w:rPr>
          <w:rFonts w:cs="Arial"/>
          <w:sz w:val="18"/>
          <w:szCs w:val="18"/>
        </w:rPr>
        <w:t>Future Canadian Geographic C</w:t>
      </w:r>
      <w:r w:rsidR="00406EFA">
        <w:rPr>
          <w:rFonts w:cs="Arial"/>
          <w:sz w:val="18"/>
          <w:szCs w:val="18"/>
        </w:rPr>
        <w:t>ode</w:t>
      </w:r>
      <w:r w:rsidR="00297300">
        <w:rPr>
          <w:rFonts w:cs="Arial"/>
          <w:sz w:val="18"/>
          <w:szCs w:val="18"/>
        </w:rPr>
        <w:t xml:space="preserve"> </w:t>
      </w:r>
      <w:r w:rsidR="00335298">
        <w:rPr>
          <w:rFonts w:cs="Arial"/>
          <w:sz w:val="18"/>
          <w:szCs w:val="18"/>
        </w:rPr>
        <w:t>825</w:t>
      </w:r>
      <w:r w:rsidR="00335298" w:rsidRPr="00FF2BA0">
        <w:rPr>
          <w:rFonts w:cs="Arial"/>
          <w:sz w:val="18"/>
          <w:szCs w:val="18"/>
        </w:rPr>
        <w:t xml:space="preserve"> </w:t>
      </w:r>
      <w:r w:rsidR="00297300" w:rsidRPr="00FF2BA0">
        <w:rPr>
          <w:rFonts w:cs="Arial"/>
          <w:sz w:val="18"/>
          <w:szCs w:val="18"/>
        </w:rPr>
        <w:t xml:space="preserve">should remain unavailable for assignment as </w:t>
      </w:r>
      <w:r w:rsidR="00406EFA">
        <w:rPr>
          <w:rFonts w:cs="Arial"/>
          <w:sz w:val="18"/>
          <w:szCs w:val="18"/>
        </w:rPr>
        <w:t>a CO Code</w:t>
      </w:r>
      <w:r w:rsidR="00297300" w:rsidRPr="00FF2BA0">
        <w:rPr>
          <w:rFonts w:cs="Arial"/>
          <w:sz w:val="18"/>
          <w:szCs w:val="18"/>
        </w:rPr>
        <w:t xml:space="preserve"> in NPA </w:t>
      </w:r>
      <w:r w:rsidR="00F71327">
        <w:rPr>
          <w:rFonts w:cs="Arial"/>
          <w:sz w:val="18"/>
          <w:szCs w:val="18"/>
        </w:rPr>
        <w:t>403/587/780</w:t>
      </w:r>
      <w:r w:rsidR="00335298">
        <w:rPr>
          <w:rFonts w:cs="Arial"/>
          <w:sz w:val="18"/>
          <w:szCs w:val="18"/>
        </w:rPr>
        <w:t xml:space="preserve"> </w:t>
      </w:r>
      <w:r w:rsidR="00297300" w:rsidRPr="00FF2BA0">
        <w:rPr>
          <w:rFonts w:cs="Arial"/>
          <w:sz w:val="18"/>
          <w:szCs w:val="18"/>
        </w:rPr>
        <w:t xml:space="preserve">since </w:t>
      </w:r>
      <w:r w:rsidR="00406EFA">
        <w:rPr>
          <w:rFonts w:cs="Arial"/>
          <w:sz w:val="18"/>
          <w:szCs w:val="18"/>
        </w:rPr>
        <w:t>it is</w:t>
      </w:r>
      <w:r w:rsidR="00297300" w:rsidRPr="00FF2BA0">
        <w:rPr>
          <w:rFonts w:cs="Arial"/>
          <w:sz w:val="18"/>
          <w:szCs w:val="18"/>
        </w:rPr>
        <w:t xml:space="preserve"> </w:t>
      </w:r>
      <w:r w:rsidR="00335298">
        <w:rPr>
          <w:rFonts w:cs="Arial"/>
          <w:sz w:val="18"/>
          <w:szCs w:val="18"/>
        </w:rPr>
        <w:t>set as</w:t>
      </w:r>
      <w:r w:rsidR="00BA0681">
        <w:rPr>
          <w:rFonts w:cs="Arial"/>
          <w:sz w:val="18"/>
          <w:szCs w:val="18"/>
        </w:rPr>
        <w:t>i</w:t>
      </w:r>
      <w:r w:rsidR="00335298">
        <w:rPr>
          <w:rFonts w:cs="Arial"/>
          <w:sz w:val="18"/>
          <w:szCs w:val="18"/>
        </w:rPr>
        <w:t xml:space="preserve">de </w:t>
      </w:r>
      <w:r w:rsidR="00297300" w:rsidRPr="00FF2BA0">
        <w:rPr>
          <w:rFonts w:cs="Arial"/>
          <w:sz w:val="18"/>
          <w:szCs w:val="18"/>
        </w:rPr>
        <w:t xml:space="preserve">as </w:t>
      </w:r>
      <w:r w:rsidR="00406EFA">
        <w:rPr>
          <w:rFonts w:cs="Arial"/>
          <w:sz w:val="18"/>
          <w:szCs w:val="18"/>
        </w:rPr>
        <w:t xml:space="preserve">the </w:t>
      </w:r>
      <w:r w:rsidR="00297300" w:rsidRPr="00FF2BA0">
        <w:rPr>
          <w:rFonts w:cs="Arial"/>
          <w:sz w:val="18"/>
          <w:szCs w:val="18"/>
        </w:rPr>
        <w:t>relief NPA</w:t>
      </w:r>
      <w:r w:rsidR="00406EFA">
        <w:rPr>
          <w:rFonts w:cs="Arial"/>
          <w:sz w:val="18"/>
          <w:szCs w:val="18"/>
        </w:rPr>
        <w:t xml:space="preserve"> for NPA </w:t>
      </w:r>
      <w:r w:rsidR="00F71327">
        <w:rPr>
          <w:rFonts w:cs="Arial"/>
          <w:sz w:val="18"/>
          <w:szCs w:val="18"/>
        </w:rPr>
        <w:t>403/587/780</w:t>
      </w:r>
      <w:r w:rsidR="00335298">
        <w:rPr>
          <w:rFonts w:cs="Arial"/>
          <w:sz w:val="18"/>
          <w:szCs w:val="18"/>
        </w:rPr>
        <w:t xml:space="preserve"> </w:t>
      </w:r>
      <w:r w:rsidR="00297300" w:rsidRPr="00FF2BA0">
        <w:rPr>
          <w:rFonts w:cs="Arial"/>
          <w:sz w:val="18"/>
          <w:szCs w:val="18"/>
        </w:rPr>
        <w:t xml:space="preserve">per </w:t>
      </w:r>
      <w:r w:rsidR="00335298" w:rsidRPr="00335298">
        <w:rPr>
          <w:rFonts w:cs="Arial"/>
          <w:sz w:val="18"/>
          <w:szCs w:val="18"/>
        </w:rPr>
        <w:t>CRTC Decision 2007-42</w:t>
      </w:r>
      <w:r w:rsidR="00335298">
        <w:rPr>
          <w:rFonts w:cs="Arial"/>
          <w:sz w:val="18"/>
          <w:szCs w:val="18"/>
        </w:rPr>
        <w:t>.</w:t>
      </w:r>
      <w:r w:rsidR="00383001">
        <w:rPr>
          <w:rFonts w:cs="Arial"/>
          <w:sz w:val="18"/>
          <w:szCs w:val="18"/>
        </w:rPr>
        <w:tab/>
      </w:r>
    </w:p>
    <w:p w:rsidR="00F61F72" w:rsidRDefault="00F61F72" w:rsidP="004246B1">
      <w:pPr>
        <w:tabs>
          <w:tab w:val="left" w:pos="180"/>
        </w:tabs>
        <w:spacing w:after="60"/>
        <w:ind w:left="188" w:right="-187" w:hanging="274"/>
        <w:rPr>
          <w:sz w:val="22"/>
          <w:szCs w:val="22"/>
        </w:rPr>
        <w:sectPr w:rsidR="00F61F72" w:rsidSect="004C48BD">
          <w:headerReference w:type="default" r:id="rId31"/>
          <w:footerReference w:type="default" r:id="rId32"/>
          <w:footnotePr>
            <w:pos w:val="beneathText"/>
          </w:footnotePr>
          <w:endnotePr>
            <w:numFmt w:val="decimal"/>
          </w:endnotePr>
          <w:pgSz w:w="12240" w:h="15840" w:code="1"/>
          <w:pgMar w:top="720" w:right="1440" w:bottom="720" w:left="1440" w:header="720" w:footer="576" w:gutter="0"/>
          <w:cols w:space="720"/>
        </w:sectPr>
      </w:pPr>
    </w:p>
    <w:p w:rsidR="007D4105" w:rsidRPr="007D4105" w:rsidRDefault="007D4105" w:rsidP="006E79CF">
      <w:pPr>
        <w:pStyle w:val="Heading1"/>
        <w:numPr>
          <w:ilvl w:val="0"/>
          <w:numId w:val="13"/>
        </w:numPr>
        <w:tabs>
          <w:tab w:val="clear" w:pos="284"/>
          <w:tab w:val="num" w:pos="720"/>
        </w:tabs>
        <w:ind w:left="720" w:hanging="720"/>
      </w:pPr>
      <w:bookmarkStart w:id="357" w:name="_Toc348672776"/>
      <w:bookmarkStart w:id="358" w:name="_Toc351964244"/>
      <w:r w:rsidRPr="007D4105">
        <w:lastRenderedPageBreak/>
        <w:t>SELECTION OF RELIEF NPA</w:t>
      </w:r>
      <w:bookmarkEnd w:id="357"/>
      <w:bookmarkEnd w:id="358"/>
    </w:p>
    <w:p w:rsidR="007D4105" w:rsidRDefault="007D4105" w:rsidP="007D4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D4105" w:rsidRPr="00441BE5" w:rsidRDefault="008C5AB4" w:rsidP="007D4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sz w:val="22"/>
          <w:szCs w:val="22"/>
        </w:rPr>
        <w:t xml:space="preserve">When an immediate </w:t>
      </w:r>
      <w:r w:rsidR="003508BE">
        <w:rPr>
          <w:sz w:val="22"/>
          <w:szCs w:val="22"/>
        </w:rPr>
        <w:t>or</w:t>
      </w:r>
      <w:r>
        <w:rPr>
          <w:sz w:val="22"/>
          <w:szCs w:val="22"/>
        </w:rPr>
        <w:t xml:space="preserve"> subsequent</w:t>
      </w:r>
      <w:r w:rsidR="003508BE">
        <w:rPr>
          <w:sz w:val="22"/>
          <w:szCs w:val="22"/>
        </w:rPr>
        <w:t xml:space="preserve"> NPA</w:t>
      </w:r>
      <w:r>
        <w:rPr>
          <w:sz w:val="22"/>
          <w:szCs w:val="22"/>
        </w:rPr>
        <w:t xml:space="preserve"> </w:t>
      </w:r>
      <w:r w:rsidR="007D4105">
        <w:rPr>
          <w:sz w:val="22"/>
          <w:szCs w:val="22"/>
        </w:rPr>
        <w:t xml:space="preserve">relief requires a new NPA Code, </w:t>
      </w:r>
      <w:r>
        <w:rPr>
          <w:sz w:val="22"/>
          <w:szCs w:val="22"/>
        </w:rPr>
        <w:t xml:space="preserve">some of </w:t>
      </w:r>
      <w:r w:rsidR="007D4105">
        <w:rPr>
          <w:sz w:val="22"/>
          <w:szCs w:val="22"/>
        </w:rPr>
        <w:t>t</w:t>
      </w:r>
      <w:r w:rsidR="007D4105" w:rsidRPr="0093219B">
        <w:rPr>
          <w:sz w:val="22"/>
          <w:szCs w:val="22"/>
        </w:rPr>
        <w:t xml:space="preserve">he </w:t>
      </w:r>
      <w:r w:rsidR="007D4105" w:rsidRPr="00441BE5">
        <w:rPr>
          <w:sz w:val="22"/>
          <w:szCs w:val="22"/>
        </w:rPr>
        <w:t xml:space="preserve">criteria for </w:t>
      </w:r>
      <w:r w:rsidR="007D4105" w:rsidRPr="0093219B">
        <w:rPr>
          <w:sz w:val="22"/>
          <w:szCs w:val="22"/>
        </w:rPr>
        <w:t>selecti</w:t>
      </w:r>
      <w:r>
        <w:rPr>
          <w:sz w:val="22"/>
          <w:szCs w:val="22"/>
        </w:rPr>
        <w:t xml:space="preserve">ng </w:t>
      </w:r>
      <w:r w:rsidR="003508BE">
        <w:rPr>
          <w:sz w:val="22"/>
          <w:szCs w:val="22"/>
        </w:rPr>
        <w:t>the new NPA Code from the list of available Future Canadian Geographic NPAs</w:t>
      </w:r>
      <w:r w:rsidR="007D4105" w:rsidRPr="0093219B">
        <w:rPr>
          <w:sz w:val="22"/>
          <w:szCs w:val="22"/>
        </w:rPr>
        <w:t xml:space="preserve"> </w:t>
      </w:r>
      <w:r>
        <w:rPr>
          <w:sz w:val="22"/>
          <w:szCs w:val="22"/>
        </w:rPr>
        <w:t>are described</w:t>
      </w:r>
      <w:r w:rsidR="007D4105" w:rsidRPr="0093219B">
        <w:rPr>
          <w:sz w:val="22"/>
          <w:szCs w:val="22"/>
        </w:rPr>
        <w:t xml:space="preserve"> in </w:t>
      </w:r>
      <w:r w:rsidR="007D4105" w:rsidRPr="00441BE5">
        <w:rPr>
          <w:sz w:val="22"/>
          <w:szCs w:val="22"/>
        </w:rPr>
        <w:t xml:space="preserve">section </w:t>
      </w:r>
      <w:r w:rsidR="00CA76E9">
        <w:rPr>
          <w:sz w:val="22"/>
          <w:szCs w:val="22"/>
        </w:rPr>
        <w:t>4.9</w:t>
      </w:r>
      <w:r w:rsidR="007D4105" w:rsidRPr="00441BE5">
        <w:rPr>
          <w:sz w:val="22"/>
          <w:szCs w:val="22"/>
        </w:rPr>
        <w:t xml:space="preserve"> of </w:t>
      </w:r>
      <w:r w:rsidR="007D4105" w:rsidRPr="0093219B">
        <w:rPr>
          <w:sz w:val="22"/>
          <w:szCs w:val="22"/>
        </w:rPr>
        <w:t>the Canadian NPA Relief Planning Guideline</w:t>
      </w:r>
      <w:r w:rsidR="003508BE">
        <w:rPr>
          <w:sz w:val="22"/>
          <w:szCs w:val="22"/>
        </w:rPr>
        <w:t xml:space="preserve"> as follows</w:t>
      </w:r>
      <w:r w:rsidR="007D4105" w:rsidRPr="0093219B">
        <w:rPr>
          <w:sz w:val="22"/>
          <w:szCs w:val="22"/>
        </w:rPr>
        <w:t>.</w:t>
      </w:r>
    </w:p>
    <w:p w:rsidR="007D4105" w:rsidRPr="00A307AD" w:rsidRDefault="007D4105" w:rsidP="007D4105">
      <w:pPr>
        <w:tabs>
          <w:tab w:val="left" w:pos="360"/>
          <w:tab w:val="left" w:pos="720"/>
        </w:tabs>
        <w:ind w:left="360" w:hanging="360"/>
        <w:rPr>
          <w:rFonts w:cs="Arial"/>
        </w:rPr>
      </w:pPr>
    </w:p>
    <w:p w:rsidR="007D4105" w:rsidRPr="00441BE5" w:rsidRDefault="007D4105" w:rsidP="001464E5">
      <w:pPr>
        <w:pStyle w:val="BodyText2"/>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 w:val="22"/>
          <w:szCs w:val="22"/>
        </w:rPr>
      </w:pPr>
      <w:r w:rsidRPr="00441BE5">
        <w:rPr>
          <w:b w:val="0"/>
          <w:sz w:val="22"/>
          <w:szCs w:val="22"/>
        </w:rPr>
        <w:t>The preferred Future Canadian Geographic NPA</w:t>
      </w:r>
      <w:r>
        <w:rPr>
          <w:b w:val="0"/>
          <w:sz w:val="22"/>
          <w:szCs w:val="22"/>
        </w:rPr>
        <w:t xml:space="preserve"> Code </w:t>
      </w:r>
      <w:r w:rsidRPr="00441BE5">
        <w:rPr>
          <w:b w:val="0"/>
          <w:sz w:val="22"/>
          <w:szCs w:val="22"/>
        </w:rPr>
        <w:t>should not be assigned as a CO Code in the area that is being relieved (Home NPA(s)).</w:t>
      </w:r>
    </w:p>
    <w:p w:rsidR="007D4105" w:rsidRPr="00441BE5" w:rsidRDefault="007D4105" w:rsidP="001464E5">
      <w:pPr>
        <w:pStyle w:val="BodyText2"/>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b w:val="0"/>
          <w:sz w:val="22"/>
          <w:szCs w:val="22"/>
        </w:rPr>
      </w:pPr>
      <w:r w:rsidRPr="00441BE5">
        <w:rPr>
          <w:rFonts w:cs="Arial"/>
          <w:b w:val="0"/>
          <w:sz w:val="22"/>
          <w:szCs w:val="22"/>
        </w:rPr>
        <w:t xml:space="preserve">The preferred Future Canadian Geographic NPA </w:t>
      </w:r>
      <w:r>
        <w:rPr>
          <w:rFonts w:cs="Arial"/>
          <w:b w:val="0"/>
          <w:sz w:val="22"/>
          <w:szCs w:val="22"/>
        </w:rPr>
        <w:t xml:space="preserve">Code </w:t>
      </w:r>
      <w:r w:rsidRPr="00441BE5">
        <w:rPr>
          <w:rFonts w:cs="Arial"/>
          <w:b w:val="0"/>
          <w:sz w:val="22"/>
          <w:szCs w:val="22"/>
        </w:rPr>
        <w:t>should not be assigned as a CO Code in another NPA within the same province where there is a possibility that a single new NPA</w:t>
      </w:r>
      <w:r>
        <w:rPr>
          <w:rFonts w:cs="Arial"/>
          <w:b w:val="0"/>
          <w:sz w:val="22"/>
          <w:szCs w:val="22"/>
        </w:rPr>
        <w:t xml:space="preserve"> Code</w:t>
      </w:r>
      <w:r w:rsidRPr="00441BE5">
        <w:rPr>
          <w:rFonts w:cs="Arial"/>
          <w:b w:val="0"/>
          <w:sz w:val="22"/>
          <w:szCs w:val="22"/>
        </w:rPr>
        <w:t xml:space="preserve"> could be overlaid on more than one NPA within the province, or where </w:t>
      </w:r>
      <w:proofErr w:type="gramStart"/>
      <w:r w:rsidRPr="00441BE5">
        <w:rPr>
          <w:rFonts w:cs="Arial"/>
          <w:b w:val="0"/>
          <w:sz w:val="22"/>
          <w:szCs w:val="22"/>
        </w:rPr>
        <w:t>a boundary</w:t>
      </w:r>
      <w:proofErr w:type="gramEnd"/>
      <w:r w:rsidRPr="00441BE5">
        <w:rPr>
          <w:rFonts w:cs="Arial"/>
          <w:b w:val="0"/>
          <w:sz w:val="22"/>
          <w:szCs w:val="22"/>
        </w:rPr>
        <w:t xml:space="preserve"> realignment could </w:t>
      </w:r>
      <w:r>
        <w:rPr>
          <w:rFonts w:cs="Arial"/>
          <w:b w:val="0"/>
          <w:sz w:val="22"/>
          <w:szCs w:val="22"/>
        </w:rPr>
        <w:t>occur that affects another NPA.</w:t>
      </w:r>
    </w:p>
    <w:p w:rsidR="007D4105" w:rsidRPr="00441BE5" w:rsidRDefault="007D4105" w:rsidP="001464E5">
      <w:pPr>
        <w:pStyle w:val="BodyText2"/>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b w:val="0"/>
          <w:sz w:val="22"/>
          <w:szCs w:val="22"/>
        </w:rPr>
      </w:pPr>
      <w:r w:rsidRPr="00441BE5">
        <w:rPr>
          <w:rFonts w:cs="Arial"/>
          <w:b w:val="0"/>
          <w:sz w:val="22"/>
          <w:szCs w:val="22"/>
        </w:rPr>
        <w:t>The preferred Future Canadian Geographic NPA</w:t>
      </w:r>
      <w:r>
        <w:rPr>
          <w:rFonts w:cs="Arial"/>
          <w:b w:val="0"/>
          <w:sz w:val="22"/>
          <w:szCs w:val="22"/>
        </w:rPr>
        <w:t xml:space="preserve"> Code</w:t>
      </w:r>
      <w:r w:rsidRPr="00441BE5">
        <w:rPr>
          <w:rFonts w:cs="Arial"/>
          <w:b w:val="0"/>
          <w:sz w:val="22"/>
          <w:szCs w:val="22"/>
        </w:rPr>
        <w:t xml:space="preserve"> should not be assigned as a CO Code in an Exchange Area in a neighbouring NPA, if the neighbouring NPA has 7-digit local calling within the NPA, and </w:t>
      </w:r>
      <w:proofErr w:type="spellStart"/>
      <w:r w:rsidRPr="00441BE5">
        <w:rPr>
          <w:rFonts w:cs="Arial"/>
          <w:b w:val="0"/>
          <w:sz w:val="22"/>
          <w:szCs w:val="22"/>
        </w:rPr>
        <w:t>i</w:t>
      </w:r>
      <w:proofErr w:type="spellEnd"/>
      <w:r w:rsidRPr="00441BE5">
        <w:rPr>
          <w:rFonts w:cs="Arial"/>
          <w:b w:val="0"/>
          <w:sz w:val="22"/>
          <w:szCs w:val="22"/>
        </w:rPr>
        <w:t>) the Exchange Area in the neighbouring NPA where the CO Code is assigned has local calling to the NPA being relieved, or ii) the Exchange Area in the neighbouring NPA where the CO Code is assigned does not have local calling to the NPA being relieved, but other Exchange Areas within that neighbouring NPA have 7-digit local calling to the Exchange Area where the CO Code is assigned as well a</w:t>
      </w:r>
      <w:r>
        <w:rPr>
          <w:rFonts w:cs="Arial"/>
          <w:b w:val="0"/>
          <w:sz w:val="22"/>
          <w:szCs w:val="22"/>
        </w:rPr>
        <w:t>s local calling to the new NPA.</w:t>
      </w:r>
    </w:p>
    <w:p w:rsidR="007D4105" w:rsidRDefault="007D4105" w:rsidP="007D4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D4105" w:rsidRDefault="007F3DF1" w:rsidP="007D4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The </w:t>
      </w:r>
      <w:r w:rsidR="007D4105" w:rsidRPr="0093219B">
        <w:rPr>
          <w:sz w:val="22"/>
          <w:szCs w:val="22"/>
        </w:rPr>
        <w:t xml:space="preserve">NPA </w:t>
      </w:r>
      <w:r w:rsidR="00DD7BFF">
        <w:rPr>
          <w:sz w:val="22"/>
          <w:szCs w:val="22"/>
        </w:rPr>
        <w:t xml:space="preserve">Code </w:t>
      </w:r>
      <w:r w:rsidR="007D4105" w:rsidRPr="0093219B">
        <w:rPr>
          <w:sz w:val="22"/>
          <w:szCs w:val="22"/>
        </w:rPr>
        <w:t xml:space="preserve">Selection Tool </w:t>
      </w:r>
      <w:r>
        <w:rPr>
          <w:sz w:val="22"/>
          <w:szCs w:val="22"/>
        </w:rPr>
        <w:t xml:space="preserve">located on the </w:t>
      </w:r>
      <w:r w:rsidRPr="0093219B">
        <w:rPr>
          <w:sz w:val="22"/>
          <w:szCs w:val="22"/>
        </w:rPr>
        <w:t xml:space="preserve">CNA web site </w:t>
      </w:r>
      <w:r>
        <w:rPr>
          <w:sz w:val="22"/>
          <w:szCs w:val="22"/>
        </w:rPr>
        <w:t xml:space="preserve">at </w:t>
      </w:r>
      <w:hyperlink r:id="rId33" w:history="1">
        <w:r w:rsidRPr="00734CCC">
          <w:rPr>
            <w:rStyle w:val="Hyperlink"/>
            <w:sz w:val="22"/>
            <w:szCs w:val="22"/>
          </w:rPr>
          <w:t>http://www.cnac.ca/npa_codes/relief/overview.htm</w:t>
        </w:r>
      </w:hyperlink>
      <w:r>
        <w:rPr>
          <w:sz w:val="22"/>
          <w:szCs w:val="22"/>
        </w:rPr>
        <w:t xml:space="preserve"> </w:t>
      </w:r>
      <w:r w:rsidR="007D4105" w:rsidRPr="0093219B">
        <w:rPr>
          <w:sz w:val="22"/>
          <w:szCs w:val="22"/>
        </w:rPr>
        <w:t xml:space="preserve">can assist in </w:t>
      </w:r>
      <w:r w:rsidR="00A265B2">
        <w:rPr>
          <w:sz w:val="22"/>
          <w:szCs w:val="22"/>
        </w:rPr>
        <w:t>selecting a relief NPA Code from the pool of NPA C</w:t>
      </w:r>
      <w:r>
        <w:rPr>
          <w:sz w:val="22"/>
          <w:szCs w:val="22"/>
        </w:rPr>
        <w:t xml:space="preserve">odes reserved </w:t>
      </w:r>
      <w:r w:rsidRPr="00DD7BFF">
        <w:rPr>
          <w:sz w:val="22"/>
          <w:szCs w:val="22"/>
        </w:rPr>
        <w:t>for relief of geographic Canadian NPAs</w:t>
      </w:r>
      <w:r>
        <w:rPr>
          <w:sz w:val="22"/>
          <w:szCs w:val="22"/>
        </w:rPr>
        <w:t xml:space="preserve">. </w:t>
      </w:r>
      <w:r w:rsidR="00CA76E9">
        <w:rPr>
          <w:sz w:val="22"/>
          <w:szCs w:val="22"/>
        </w:rPr>
        <w:t xml:space="preserve">The </w:t>
      </w:r>
      <w:r w:rsidR="008C5AB4">
        <w:rPr>
          <w:sz w:val="22"/>
          <w:szCs w:val="22"/>
        </w:rPr>
        <w:t>following table</w:t>
      </w:r>
      <w:r w:rsidR="003508BE">
        <w:rPr>
          <w:sz w:val="22"/>
          <w:szCs w:val="22"/>
        </w:rPr>
        <w:t>, extracted from the NPA Code Selection Tool,</w:t>
      </w:r>
      <w:r w:rsidR="008C5AB4">
        <w:rPr>
          <w:sz w:val="22"/>
          <w:szCs w:val="22"/>
        </w:rPr>
        <w:t xml:space="preserve"> </w:t>
      </w:r>
      <w:r w:rsidR="00CA76E9">
        <w:rPr>
          <w:sz w:val="22"/>
          <w:szCs w:val="22"/>
        </w:rPr>
        <w:t xml:space="preserve">shows all codes corresponding to Future Canadian Geographic NPA Codes that are designated as </w:t>
      </w:r>
      <w:proofErr w:type="spellStart"/>
      <w:r w:rsidR="00CA76E9">
        <w:rPr>
          <w:sz w:val="22"/>
          <w:szCs w:val="22"/>
        </w:rPr>
        <w:t>unassignable</w:t>
      </w:r>
      <w:proofErr w:type="spellEnd"/>
      <w:r w:rsidR="00CA76E9">
        <w:rPr>
          <w:sz w:val="22"/>
          <w:szCs w:val="22"/>
        </w:rPr>
        <w:t xml:space="preserve"> CO Codes </w:t>
      </w:r>
      <w:r w:rsidR="008C5AB4">
        <w:rPr>
          <w:sz w:val="22"/>
          <w:szCs w:val="22"/>
        </w:rPr>
        <w:t xml:space="preserve">in Home or Home </w:t>
      </w:r>
      <w:r w:rsidR="00CA76E9">
        <w:rPr>
          <w:sz w:val="22"/>
          <w:szCs w:val="22"/>
        </w:rPr>
        <w:t>and Neighbouring NPAs</w:t>
      </w:r>
      <w:r w:rsidR="001B2549">
        <w:rPr>
          <w:sz w:val="22"/>
          <w:szCs w:val="22"/>
        </w:rPr>
        <w:t>, therefore are preferred candidates</w:t>
      </w:r>
      <w:r w:rsidR="00CA76E9">
        <w:rPr>
          <w:sz w:val="22"/>
          <w:szCs w:val="22"/>
        </w:rPr>
        <w:t xml:space="preserve"> </w:t>
      </w:r>
      <w:r w:rsidR="001B2549">
        <w:rPr>
          <w:sz w:val="22"/>
          <w:szCs w:val="22"/>
        </w:rPr>
        <w:t>when selecting a relief NPA</w:t>
      </w:r>
      <w:r w:rsidR="00A265B2">
        <w:rPr>
          <w:sz w:val="22"/>
          <w:szCs w:val="22"/>
        </w:rPr>
        <w:t> </w:t>
      </w:r>
      <w:r w:rsidR="003508BE">
        <w:rPr>
          <w:sz w:val="22"/>
          <w:szCs w:val="22"/>
        </w:rPr>
        <w:t>Code</w:t>
      </w:r>
      <w:r w:rsidR="00CA76E9">
        <w:rPr>
          <w:sz w:val="22"/>
          <w:szCs w:val="22"/>
        </w:rPr>
        <w:t xml:space="preserve"> for NPA</w:t>
      </w:r>
      <w:r>
        <w:rPr>
          <w:sz w:val="22"/>
          <w:szCs w:val="22"/>
        </w:rPr>
        <w:t xml:space="preserve"> </w:t>
      </w:r>
      <w:r w:rsidR="00B27371">
        <w:rPr>
          <w:sz w:val="22"/>
          <w:szCs w:val="22"/>
        </w:rPr>
        <w:t>403/587/780</w:t>
      </w:r>
      <w:r>
        <w:rPr>
          <w:sz w:val="22"/>
          <w:szCs w:val="22"/>
        </w:rPr>
        <w:t>.</w:t>
      </w:r>
    </w:p>
    <w:p w:rsidR="00DD7BFF" w:rsidRDefault="00DD7BFF" w:rsidP="00DD7B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7087"/>
        <w:gridCol w:w="463"/>
      </w:tblGrid>
      <w:tr w:rsidR="00016CC7" w:rsidRPr="00037899" w:rsidTr="00016CC7">
        <w:trPr>
          <w:tblHeader/>
          <w:jc w:val="center"/>
        </w:trPr>
        <w:tc>
          <w:tcPr>
            <w:tcW w:w="7087" w:type="dxa"/>
            <w:tcBorders>
              <w:top w:val="single" w:sz="12" w:space="0" w:color="auto"/>
              <w:bottom w:val="single" w:sz="12" w:space="0" w:color="auto"/>
            </w:tcBorders>
          </w:tcPr>
          <w:p w:rsidR="00016CC7" w:rsidRPr="00037899" w:rsidRDefault="00016CC7" w:rsidP="004218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rPr>
            </w:pPr>
            <w:r w:rsidRPr="00037899">
              <w:rPr>
                <w:rFonts w:ascii="Arial Narrow" w:hAnsi="Arial Narrow"/>
                <w:b/>
              </w:rPr>
              <w:t xml:space="preserve">NXX corresponding to Future NPA </w:t>
            </w:r>
            <w:r w:rsidRPr="00037899">
              <w:rPr>
                <w:rFonts w:ascii="Arial Narrow" w:hAnsi="Arial Narrow"/>
                <w:b/>
              </w:rPr>
              <w:sym w:font="Wingdings" w:char="F0E0"/>
            </w:r>
          </w:p>
        </w:tc>
        <w:tc>
          <w:tcPr>
            <w:tcW w:w="463" w:type="dxa"/>
            <w:tcBorders>
              <w:top w:val="single" w:sz="12" w:space="0" w:color="auto"/>
              <w:bottom w:val="single" w:sz="12" w:space="0" w:color="auto"/>
            </w:tcBorders>
          </w:tcPr>
          <w:p w:rsidR="00016CC7" w:rsidRDefault="00016CC7" w:rsidP="000378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Narrow" w:hAnsi="Arial Narrow"/>
                <w:b/>
                <w:sz w:val="18"/>
                <w:szCs w:val="18"/>
              </w:rPr>
            </w:pPr>
            <w:r>
              <w:rPr>
                <w:rFonts w:ascii="Arial Narrow" w:hAnsi="Arial Narrow"/>
                <w:b/>
                <w:sz w:val="18"/>
                <w:szCs w:val="18"/>
              </w:rPr>
              <w:t>825</w:t>
            </w:r>
          </w:p>
        </w:tc>
      </w:tr>
      <w:tr w:rsidR="00016CC7" w:rsidRPr="00037899" w:rsidTr="00016CC7">
        <w:trPr>
          <w:jc w:val="center"/>
        </w:trPr>
        <w:tc>
          <w:tcPr>
            <w:tcW w:w="7087" w:type="dxa"/>
            <w:tcBorders>
              <w:top w:val="single" w:sz="12" w:space="0" w:color="auto"/>
            </w:tcBorders>
          </w:tcPr>
          <w:p w:rsidR="00016CC7" w:rsidRPr="00037899" w:rsidRDefault="00016CC7" w:rsidP="000378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Narrow" w:hAnsi="Arial Narrow"/>
              </w:rPr>
            </w:pPr>
            <w:r w:rsidRPr="00190CC8">
              <w:rPr>
                <w:rFonts w:ascii="Arial Narrow" w:hAnsi="Arial Narrow"/>
                <w:sz w:val="22"/>
                <w:szCs w:val="22"/>
              </w:rPr>
              <w:t xml:space="preserve">Split - </w:t>
            </w:r>
            <w:r>
              <w:rPr>
                <w:rFonts w:ascii="Arial Narrow" w:hAnsi="Arial Narrow"/>
                <w:sz w:val="22"/>
                <w:szCs w:val="22"/>
              </w:rPr>
              <w:t>North South</w:t>
            </w:r>
            <w:r w:rsidRPr="00190CC8">
              <w:rPr>
                <w:rFonts w:ascii="Arial Narrow" w:hAnsi="Arial Narrow"/>
                <w:sz w:val="22"/>
                <w:szCs w:val="22"/>
              </w:rPr>
              <w:t xml:space="preserve"> Split</w:t>
            </w:r>
            <w:r>
              <w:rPr>
                <w:rFonts w:ascii="Arial Narrow" w:hAnsi="Arial Narrow"/>
                <w:sz w:val="22"/>
                <w:szCs w:val="22"/>
              </w:rPr>
              <w:t xml:space="preserve"> of NPA 587,</w:t>
            </w:r>
            <w:r w:rsidRPr="00190CC8">
              <w:rPr>
                <w:rFonts w:ascii="Arial Narrow" w:hAnsi="Arial Narrow"/>
                <w:sz w:val="22"/>
                <w:szCs w:val="22"/>
              </w:rPr>
              <w:t xml:space="preserve"> </w:t>
            </w:r>
            <w:r>
              <w:rPr>
                <w:rFonts w:ascii="Arial Narrow" w:hAnsi="Arial Narrow"/>
                <w:sz w:val="22"/>
                <w:szCs w:val="22"/>
              </w:rPr>
              <w:t>South</w:t>
            </w:r>
            <w:r w:rsidRPr="00190CC8">
              <w:rPr>
                <w:rFonts w:ascii="Arial Narrow" w:hAnsi="Arial Narrow"/>
                <w:sz w:val="22"/>
                <w:szCs w:val="22"/>
              </w:rPr>
              <w:t xml:space="preserve"> retains NPA </w:t>
            </w:r>
            <w:r>
              <w:rPr>
                <w:rFonts w:ascii="Arial Narrow" w:hAnsi="Arial Narrow"/>
                <w:sz w:val="22"/>
                <w:szCs w:val="22"/>
              </w:rPr>
              <w:t>587</w:t>
            </w:r>
          </w:p>
        </w:tc>
        <w:tc>
          <w:tcPr>
            <w:tcW w:w="463" w:type="dxa"/>
            <w:tcBorders>
              <w:top w:val="single" w:sz="12" w:space="0" w:color="auto"/>
            </w:tcBorders>
          </w:tcPr>
          <w:p w:rsidR="00016CC7" w:rsidRPr="00037899" w:rsidRDefault="00016CC7" w:rsidP="001524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2"/>
                <w:szCs w:val="22"/>
              </w:rPr>
            </w:pPr>
            <w:r w:rsidRPr="00037899">
              <w:rPr>
                <w:sz w:val="22"/>
                <w:szCs w:val="22"/>
              </w:rPr>
              <w:sym w:font="Wingdings" w:char="F0FC"/>
            </w:r>
          </w:p>
        </w:tc>
      </w:tr>
      <w:tr w:rsidR="00016CC7" w:rsidRPr="00037899" w:rsidTr="00016CC7">
        <w:trPr>
          <w:jc w:val="center"/>
        </w:trPr>
        <w:tc>
          <w:tcPr>
            <w:tcW w:w="7087" w:type="dxa"/>
          </w:tcPr>
          <w:p w:rsidR="00016CC7" w:rsidRPr="00037899" w:rsidRDefault="00016CC7" w:rsidP="000378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Narrow" w:hAnsi="Arial Narrow"/>
              </w:rPr>
            </w:pPr>
            <w:r w:rsidRPr="00190CC8">
              <w:rPr>
                <w:rFonts w:ascii="Arial Narrow" w:hAnsi="Arial Narrow"/>
                <w:sz w:val="22"/>
                <w:szCs w:val="22"/>
              </w:rPr>
              <w:t xml:space="preserve">Split - </w:t>
            </w:r>
            <w:r>
              <w:rPr>
                <w:rFonts w:ascii="Arial Narrow" w:hAnsi="Arial Narrow"/>
                <w:sz w:val="22"/>
                <w:szCs w:val="22"/>
              </w:rPr>
              <w:t>North South</w:t>
            </w:r>
            <w:r w:rsidRPr="00190CC8">
              <w:rPr>
                <w:rFonts w:ascii="Arial Narrow" w:hAnsi="Arial Narrow"/>
                <w:sz w:val="22"/>
                <w:szCs w:val="22"/>
              </w:rPr>
              <w:t xml:space="preserve"> Split</w:t>
            </w:r>
            <w:r>
              <w:rPr>
                <w:rFonts w:ascii="Arial Narrow" w:hAnsi="Arial Narrow"/>
                <w:sz w:val="22"/>
                <w:szCs w:val="22"/>
              </w:rPr>
              <w:t xml:space="preserve"> of NPA 587,</w:t>
            </w:r>
            <w:r w:rsidRPr="00190CC8">
              <w:rPr>
                <w:rFonts w:ascii="Arial Narrow" w:hAnsi="Arial Narrow"/>
                <w:sz w:val="22"/>
                <w:szCs w:val="22"/>
              </w:rPr>
              <w:t xml:space="preserve"> </w:t>
            </w:r>
            <w:r>
              <w:rPr>
                <w:rFonts w:ascii="Arial Narrow" w:hAnsi="Arial Narrow"/>
                <w:sz w:val="22"/>
                <w:szCs w:val="22"/>
              </w:rPr>
              <w:t>North</w:t>
            </w:r>
            <w:r w:rsidRPr="00190CC8">
              <w:rPr>
                <w:rFonts w:ascii="Arial Narrow" w:hAnsi="Arial Narrow"/>
                <w:sz w:val="22"/>
                <w:szCs w:val="22"/>
              </w:rPr>
              <w:t xml:space="preserve"> retains NPA </w:t>
            </w:r>
            <w:r>
              <w:rPr>
                <w:rFonts w:ascii="Arial Narrow" w:hAnsi="Arial Narrow"/>
                <w:sz w:val="22"/>
                <w:szCs w:val="22"/>
              </w:rPr>
              <w:t>587</w:t>
            </w:r>
          </w:p>
        </w:tc>
        <w:tc>
          <w:tcPr>
            <w:tcW w:w="463" w:type="dxa"/>
          </w:tcPr>
          <w:p w:rsidR="00016CC7" w:rsidRPr="00037899" w:rsidRDefault="00016CC7" w:rsidP="001524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2"/>
                <w:szCs w:val="22"/>
              </w:rPr>
            </w:pPr>
            <w:r w:rsidRPr="00037899">
              <w:rPr>
                <w:sz w:val="22"/>
                <w:szCs w:val="22"/>
              </w:rPr>
              <w:sym w:font="Wingdings" w:char="F0FC"/>
            </w:r>
          </w:p>
        </w:tc>
      </w:tr>
      <w:tr w:rsidR="00016CC7" w:rsidRPr="00037899" w:rsidTr="00016CC7">
        <w:trPr>
          <w:jc w:val="center"/>
        </w:trPr>
        <w:tc>
          <w:tcPr>
            <w:tcW w:w="7087" w:type="dxa"/>
          </w:tcPr>
          <w:p w:rsidR="00016CC7" w:rsidRPr="00037899" w:rsidRDefault="00016CC7" w:rsidP="009B5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rPr>
            </w:pPr>
            <w:r>
              <w:rPr>
                <w:rFonts w:ascii="Arial Narrow" w:hAnsi="Arial Narrow"/>
                <w:sz w:val="22"/>
                <w:szCs w:val="22"/>
              </w:rPr>
              <w:t xml:space="preserve">Concentrated Overlay </w:t>
            </w:r>
            <w:r w:rsidR="003F00A7">
              <w:rPr>
                <w:rFonts w:ascii="Arial Narrow" w:hAnsi="Arial Narrow"/>
                <w:sz w:val="22"/>
                <w:szCs w:val="22"/>
              </w:rPr>
              <w:t>-</w:t>
            </w:r>
            <w:r>
              <w:rPr>
                <w:rFonts w:ascii="Arial Narrow" w:hAnsi="Arial Narrow"/>
                <w:sz w:val="22"/>
                <w:szCs w:val="22"/>
              </w:rPr>
              <w:t xml:space="preserve"> Concentrated Overlay of New NPA on Calgary and Edmonton LIRs</w:t>
            </w:r>
          </w:p>
        </w:tc>
        <w:tc>
          <w:tcPr>
            <w:tcW w:w="463" w:type="dxa"/>
          </w:tcPr>
          <w:p w:rsidR="00016CC7" w:rsidRPr="00037899" w:rsidRDefault="00016CC7" w:rsidP="001524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2"/>
                <w:szCs w:val="22"/>
              </w:rPr>
            </w:pPr>
            <w:r w:rsidRPr="00037899">
              <w:rPr>
                <w:sz w:val="22"/>
                <w:szCs w:val="22"/>
              </w:rPr>
              <w:sym w:font="Wingdings" w:char="F0FC"/>
            </w:r>
          </w:p>
        </w:tc>
      </w:tr>
      <w:tr w:rsidR="00016CC7" w:rsidRPr="00037899" w:rsidTr="00016CC7">
        <w:trPr>
          <w:jc w:val="center"/>
        </w:trPr>
        <w:tc>
          <w:tcPr>
            <w:tcW w:w="7087" w:type="dxa"/>
          </w:tcPr>
          <w:p w:rsidR="00016CC7" w:rsidRPr="00037899" w:rsidRDefault="00016CC7" w:rsidP="00BE6A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rPr>
            </w:pPr>
            <w:r>
              <w:rPr>
                <w:rFonts w:ascii="Arial Narrow" w:hAnsi="Arial Narrow"/>
                <w:sz w:val="22"/>
                <w:szCs w:val="22"/>
              </w:rPr>
              <w:t xml:space="preserve">Concentrated Overlay </w:t>
            </w:r>
            <w:r w:rsidR="003F00A7">
              <w:rPr>
                <w:rFonts w:ascii="Arial Narrow" w:hAnsi="Arial Narrow"/>
                <w:sz w:val="22"/>
                <w:szCs w:val="22"/>
              </w:rPr>
              <w:t>-</w:t>
            </w:r>
            <w:r>
              <w:rPr>
                <w:rFonts w:ascii="Arial Narrow" w:hAnsi="Arial Narrow"/>
                <w:sz w:val="22"/>
                <w:szCs w:val="22"/>
              </w:rPr>
              <w:t xml:space="preserve"> Concentrated Overlay of New NPA on Calgary and Edmonton Exchange Areas</w:t>
            </w:r>
          </w:p>
        </w:tc>
        <w:tc>
          <w:tcPr>
            <w:tcW w:w="463" w:type="dxa"/>
          </w:tcPr>
          <w:p w:rsidR="00016CC7" w:rsidRPr="00037899" w:rsidRDefault="00016CC7" w:rsidP="001524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2"/>
                <w:szCs w:val="22"/>
              </w:rPr>
            </w:pPr>
            <w:r w:rsidRPr="00037899">
              <w:rPr>
                <w:sz w:val="22"/>
                <w:szCs w:val="22"/>
              </w:rPr>
              <w:sym w:font="Wingdings" w:char="F0FC"/>
            </w:r>
          </w:p>
        </w:tc>
      </w:tr>
      <w:tr w:rsidR="00016CC7" w:rsidRPr="00037899" w:rsidTr="00016CC7">
        <w:trPr>
          <w:jc w:val="center"/>
        </w:trPr>
        <w:tc>
          <w:tcPr>
            <w:tcW w:w="7087" w:type="dxa"/>
          </w:tcPr>
          <w:p w:rsidR="00016CC7" w:rsidRPr="00037899" w:rsidRDefault="00016CC7" w:rsidP="00016C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Narrow" w:hAnsi="Arial Narrow" w:cs="Arial"/>
              </w:rPr>
            </w:pPr>
            <w:r>
              <w:rPr>
                <w:rFonts w:ascii="Arial Narrow" w:hAnsi="Arial Narrow" w:cs="Arial"/>
                <w:sz w:val="22"/>
                <w:szCs w:val="22"/>
              </w:rPr>
              <w:t>Concentrated</w:t>
            </w:r>
            <w:r w:rsidRPr="00190CC8">
              <w:rPr>
                <w:rFonts w:ascii="Arial Narrow" w:hAnsi="Arial Narrow" w:cs="Arial"/>
                <w:sz w:val="22"/>
                <w:szCs w:val="22"/>
              </w:rPr>
              <w:t xml:space="preserve"> Overlay </w:t>
            </w:r>
            <w:r w:rsidR="003F00A7">
              <w:rPr>
                <w:rFonts w:ascii="Arial Narrow" w:hAnsi="Arial Narrow"/>
                <w:sz w:val="22"/>
                <w:szCs w:val="22"/>
              </w:rPr>
              <w:t>-</w:t>
            </w:r>
            <w:r w:rsidR="00BF7A75">
              <w:rPr>
                <w:rFonts w:ascii="Arial Narrow" w:hAnsi="Arial Narrow"/>
                <w:sz w:val="22"/>
                <w:szCs w:val="22"/>
              </w:rPr>
              <w:t xml:space="preserve"> </w:t>
            </w:r>
            <w:r>
              <w:rPr>
                <w:rFonts w:ascii="Arial Narrow" w:hAnsi="Arial Narrow" w:cs="Arial"/>
                <w:sz w:val="22"/>
                <w:szCs w:val="22"/>
              </w:rPr>
              <w:t xml:space="preserve">Concentrated </w:t>
            </w:r>
            <w:r w:rsidRPr="00190CC8">
              <w:rPr>
                <w:rFonts w:ascii="Arial Narrow" w:hAnsi="Arial Narrow" w:cs="Arial"/>
                <w:sz w:val="22"/>
                <w:szCs w:val="22"/>
              </w:rPr>
              <w:t xml:space="preserve">Overlay of </w:t>
            </w:r>
            <w:r>
              <w:rPr>
                <w:rFonts w:ascii="Arial Narrow" w:hAnsi="Arial Narrow" w:cs="Arial"/>
                <w:sz w:val="22"/>
                <w:szCs w:val="22"/>
              </w:rPr>
              <w:t xml:space="preserve">two </w:t>
            </w:r>
            <w:r w:rsidRPr="00190CC8">
              <w:rPr>
                <w:rFonts w:ascii="Arial Narrow" w:hAnsi="Arial Narrow" w:cs="Arial"/>
                <w:sz w:val="22"/>
                <w:szCs w:val="22"/>
              </w:rPr>
              <w:t>New NPA</w:t>
            </w:r>
            <w:r>
              <w:rPr>
                <w:rFonts w:ascii="Arial Narrow" w:hAnsi="Arial Narrow" w:cs="Arial"/>
                <w:sz w:val="22"/>
                <w:szCs w:val="22"/>
              </w:rPr>
              <w:t xml:space="preserve">s </w:t>
            </w:r>
            <w:r w:rsidR="00671452">
              <w:rPr>
                <w:rFonts w:ascii="Arial Narrow" w:hAnsi="Arial Narrow" w:cs="Arial"/>
                <w:sz w:val="22"/>
                <w:szCs w:val="22"/>
              </w:rPr>
              <w:t xml:space="preserve">- </w:t>
            </w:r>
            <w:r>
              <w:rPr>
                <w:rFonts w:ascii="Arial Narrow" w:hAnsi="Arial Narrow" w:cs="Arial"/>
                <w:sz w:val="22"/>
                <w:szCs w:val="22"/>
              </w:rPr>
              <w:t>first new NPA overlays NPA 587/780 and second new NPA overlays 403/587</w:t>
            </w:r>
          </w:p>
        </w:tc>
        <w:tc>
          <w:tcPr>
            <w:tcW w:w="463" w:type="dxa"/>
          </w:tcPr>
          <w:p w:rsidR="00016CC7" w:rsidRPr="00037899" w:rsidRDefault="00016CC7" w:rsidP="001524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2"/>
                <w:szCs w:val="22"/>
              </w:rPr>
            </w:pPr>
            <w:r w:rsidRPr="00037899">
              <w:rPr>
                <w:sz w:val="22"/>
                <w:szCs w:val="22"/>
              </w:rPr>
              <w:sym w:font="Wingdings" w:char="F0FC"/>
            </w:r>
          </w:p>
        </w:tc>
      </w:tr>
      <w:tr w:rsidR="00016CC7" w:rsidRPr="00037899" w:rsidTr="00016CC7">
        <w:trPr>
          <w:jc w:val="center"/>
        </w:trPr>
        <w:tc>
          <w:tcPr>
            <w:tcW w:w="7087" w:type="dxa"/>
          </w:tcPr>
          <w:p w:rsidR="00016CC7" w:rsidRPr="00190CC8" w:rsidRDefault="00016CC7" w:rsidP="000378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Narrow" w:hAnsi="Arial Narrow" w:cs="Arial"/>
                <w:sz w:val="22"/>
                <w:szCs w:val="22"/>
              </w:rPr>
            </w:pPr>
            <w:r w:rsidRPr="00190CC8">
              <w:rPr>
                <w:rFonts w:ascii="Arial Narrow" w:hAnsi="Arial Narrow" w:cs="Arial"/>
                <w:sz w:val="22"/>
                <w:szCs w:val="22"/>
              </w:rPr>
              <w:t>Distributed Overlay of</w:t>
            </w:r>
            <w:r>
              <w:rPr>
                <w:rFonts w:ascii="Arial Narrow" w:hAnsi="Arial Narrow" w:cs="Arial"/>
                <w:sz w:val="22"/>
                <w:szCs w:val="22"/>
              </w:rPr>
              <w:t xml:space="preserve"> a</w:t>
            </w:r>
            <w:r w:rsidRPr="00190CC8">
              <w:rPr>
                <w:rFonts w:ascii="Arial Narrow" w:hAnsi="Arial Narrow" w:cs="Arial"/>
                <w:sz w:val="22"/>
                <w:szCs w:val="22"/>
              </w:rPr>
              <w:t xml:space="preserve"> New NPA on NPA </w:t>
            </w:r>
            <w:r>
              <w:rPr>
                <w:rFonts w:ascii="Arial Narrow" w:hAnsi="Arial Narrow" w:cs="Arial"/>
                <w:sz w:val="22"/>
                <w:szCs w:val="22"/>
              </w:rPr>
              <w:t>403/587/780</w:t>
            </w:r>
          </w:p>
        </w:tc>
        <w:tc>
          <w:tcPr>
            <w:tcW w:w="463" w:type="dxa"/>
          </w:tcPr>
          <w:p w:rsidR="00016CC7" w:rsidRPr="00037899" w:rsidRDefault="00016CC7" w:rsidP="001524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2"/>
                <w:szCs w:val="22"/>
              </w:rPr>
            </w:pPr>
            <w:r w:rsidRPr="00037899">
              <w:rPr>
                <w:sz w:val="22"/>
                <w:szCs w:val="22"/>
              </w:rPr>
              <w:sym w:font="Wingdings" w:char="F0FC"/>
            </w:r>
          </w:p>
        </w:tc>
      </w:tr>
      <w:tr w:rsidR="00016CC7" w:rsidRPr="00037899" w:rsidTr="00016CC7">
        <w:trPr>
          <w:jc w:val="center"/>
        </w:trPr>
        <w:tc>
          <w:tcPr>
            <w:tcW w:w="7087" w:type="dxa"/>
          </w:tcPr>
          <w:p w:rsidR="00016CC7" w:rsidRPr="00D05B9C" w:rsidRDefault="00016CC7" w:rsidP="00A50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rPr>
            </w:pPr>
            <w:r w:rsidRPr="00190CC8">
              <w:rPr>
                <w:rFonts w:ascii="Arial Narrow" w:hAnsi="Arial Narrow" w:cs="Arial"/>
                <w:sz w:val="22"/>
                <w:szCs w:val="22"/>
              </w:rPr>
              <w:t xml:space="preserve">Distributed Overlay </w:t>
            </w:r>
            <w:r w:rsidR="003F00A7">
              <w:rPr>
                <w:rFonts w:ascii="Arial Narrow" w:hAnsi="Arial Narrow"/>
                <w:sz w:val="22"/>
                <w:szCs w:val="22"/>
              </w:rPr>
              <w:t>-</w:t>
            </w:r>
            <w:r w:rsidR="00BF7A75">
              <w:rPr>
                <w:rFonts w:ascii="Arial Narrow" w:hAnsi="Arial Narrow"/>
                <w:sz w:val="22"/>
                <w:szCs w:val="22"/>
              </w:rPr>
              <w:t xml:space="preserve"> </w:t>
            </w:r>
            <w:r w:rsidRPr="00190CC8">
              <w:rPr>
                <w:rFonts w:ascii="Arial Narrow" w:hAnsi="Arial Narrow" w:cs="Arial"/>
                <w:sz w:val="22"/>
                <w:szCs w:val="22"/>
              </w:rPr>
              <w:t xml:space="preserve">Distributed Overlay of </w:t>
            </w:r>
            <w:r>
              <w:rPr>
                <w:rFonts w:ascii="Arial Narrow" w:hAnsi="Arial Narrow" w:cs="Arial"/>
                <w:sz w:val="22"/>
                <w:szCs w:val="22"/>
              </w:rPr>
              <w:t xml:space="preserve">two </w:t>
            </w:r>
            <w:r w:rsidRPr="00190CC8">
              <w:rPr>
                <w:rFonts w:ascii="Arial Narrow" w:hAnsi="Arial Narrow" w:cs="Arial"/>
                <w:sz w:val="22"/>
                <w:szCs w:val="22"/>
              </w:rPr>
              <w:t>New NPA</w:t>
            </w:r>
            <w:r>
              <w:rPr>
                <w:rFonts w:ascii="Arial Narrow" w:hAnsi="Arial Narrow" w:cs="Arial"/>
                <w:sz w:val="22"/>
                <w:szCs w:val="22"/>
              </w:rPr>
              <w:t>s</w:t>
            </w:r>
            <w:r w:rsidRPr="00190CC8">
              <w:rPr>
                <w:rFonts w:ascii="Arial Narrow" w:hAnsi="Arial Narrow" w:cs="Arial"/>
                <w:sz w:val="22"/>
                <w:szCs w:val="22"/>
              </w:rPr>
              <w:t xml:space="preserve"> on NPA </w:t>
            </w:r>
            <w:r>
              <w:rPr>
                <w:rFonts w:ascii="Arial Narrow" w:hAnsi="Arial Narrow" w:cs="Arial"/>
                <w:sz w:val="22"/>
                <w:szCs w:val="22"/>
              </w:rPr>
              <w:t>403/587/780</w:t>
            </w:r>
          </w:p>
        </w:tc>
        <w:tc>
          <w:tcPr>
            <w:tcW w:w="463" w:type="dxa"/>
          </w:tcPr>
          <w:p w:rsidR="00016CC7" w:rsidRPr="00037899" w:rsidRDefault="00016CC7" w:rsidP="001524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2"/>
                <w:szCs w:val="22"/>
              </w:rPr>
            </w:pPr>
            <w:r w:rsidRPr="00037899">
              <w:rPr>
                <w:sz w:val="22"/>
                <w:szCs w:val="22"/>
              </w:rPr>
              <w:sym w:font="Wingdings" w:char="F0FC"/>
            </w:r>
          </w:p>
        </w:tc>
      </w:tr>
    </w:tbl>
    <w:p w:rsidR="00191A6F" w:rsidRDefault="00191A6F" w:rsidP="00CA76E9">
      <w:pPr>
        <w:tabs>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ind w:left="851" w:hanging="851"/>
      </w:pPr>
    </w:p>
    <w:p w:rsidR="00CA76E9" w:rsidRPr="00D30C69" w:rsidRDefault="00CA76E9" w:rsidP="00CA76E9">
      <w:pPr>
        <w:tabs>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ind w:left="851" w:hanging="851"/>
      </w:pPr>
      <w:r w:rsidRPr="00D30C69">
        <w:sym w:font="Wingdings" w:char="F0FC"/>
      </w:r>
      <w:r w:rsidRPr="00D30C69">
        <w:t xml:space="preserve"> </w:t>
      </w:r>
      <w:r>
        <w:tab/>
      </w:r>
      <w:proofErr w:type="gramStart"/>
      <w:r w:rsidRPr="00D30C69">
        <w:t>indicates</w:t>
      </w:r>
      <w:proofErr w:type="gramEnd"/>
      <w:r w:rsidRPr="00D30C69">
        <w:t xml:space="preserve"> </w:t>
      </w:r>
      <w:r>
        <w:t xml:space="preserve">that corresponding CO Code is designated as </w:t>
      </w:r>
      <w:proofErr w:type="spellStart"/>
      <w:r>
        <w:t>unassignable</w:t>
      </w:r>
      <w:proofErr w:type="spellEnd"/>
      <w:r>
        <w:t xml:space="preserve"> </w:t>
      </w:r>
      <w:r w:rsidRPr="00D30C69">
        <w:t>in Home NPA(s)</w:t>
      </w:r>
    </w:p>
    <w:p w:rsidR="00DD7BFF" w:rsidRDefault="00DD7BFF" w:rsidP="00DD7B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F7A75" w:rsidRDefault="00BF7A75" w:rsidP="00DD7B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B5AB5" w:rsidRDefault="00016CC7" w:rsidP="001B2549">
      <w:pPr>
        <w:rPr>
          <w:sz w:val="22"/>
          <w:szCs w:val="22"/>
        </w:rPr>
      </w:pPr>
      <w:r>
        <w:rPr>
          <w:sz w:val="22"/>
          <w:szCs w:val="22"/>
        </w:rPr>
        <w:t>An additional factor to consider when recommending a relief NPA Code is that i</w:t>
      </w:r>
      <w:r w:rsidR="009B5AB5">
        <w:rPr>
          <w:sz w:val="22"/>
          <w:szCs w:val="22"/>
        </w:rPr>
        <w:t xml:space="preserve">n Telecom Decision CRTC </w:t>
      </w:r>
      <w:r w:rsidR="001A099E">
        <w:rPr>
          <w:sz w:val="22"/>
          <w:szCs w:val="22"/>
        </w:rPr>
        <w:t>2007</w:t>
      </w:r>
      <w:r w:rsidR="009B5AB5">
        <w:rPr>
          <w:sz w:val="22"/>
          <w:szCs w:val="22"/>
        </w:rPr>
        <w:t>-</w:t>
      </w:r>
      <w:r w:rsidR="001A099E">
        <w:rPr>
          <w:sz w:val="22"/>
          <w:szCs w:val="22"/>
        </w:rPr>
        <w:t>24</w:t>
      </w:r>
      <w:r w:rsidR="009B5AB5">
        <w:rPr>
          <w:sz w:val="22"/>
          <w:szCs w:val="22"/>
        </w:rPr>
        <w:t xml:space="preserve">, </w:t>
      </w:r>
      <w:r w:rsidR="001A099E" w:rsidRPr="00BF7A75">
        <w:rPr>
          <w:i/>
          <w:sz w:val="22"/>
          <w:szCs w:val="22"/>
        </w:rPr>
        <w:t>Code relief for area codes 403 and 780 - Alberta</w:t>
      </w:r>
      <w:r w:rsidR="009B5AB5">
        <w:rPr>
          <w:sz w:val="22"/>
          <w:szCs w:val="22"/>
        </w:rPr>
        <w:t xml:space="preserve">, the Commission directed the CNA to </w:t>
      </w:r>
      <w:r w:rsidR="001A099E">
        <w:rPr>
          <w:sz w:val="22"/>
          <w:szCs w:val="22"/>
        </w:rPr>
        <w:t xml:space="preserve">reserve </w:t>
      </w:r>
      <w:r w:rsidR="00BF7A75">
        <w:rPr>
          <w:sz w:val="22"/>
          <w:szCs w:val="22"/>
        </w:rPr>
        <w:t xml:space="preserve">area code </w:t>
      </w:r>
      <w:r w:rsidR="001A099E">
        <w:rPr>
          <w:sz w:val="22"/>
          <w:szCs w:val="22"/>
        </w:rPr>
        <w:t xml:space="preserve">825 </w:t>
      </w:r>
      <w:r w:rsidR="009B5AB5">
        <w:rPr>
          <w:sz w:val="22"/>
          <w:szCs w:val="22"/>
        </w:rPr>
        <w:t xml:space="preserve">for </w:t>
      </w:r>
      <w:r w:rsidR="001A099E">
        <w:rPr>
          <w:sz w:val="22"/>
          <w:szCs w:val="22"/>
        </w:rPr>
        <w:t xml:space="preserve">future </w:t>
      </w:r>
      <w:r w:rsidR="00BF7A75">
        <w:rPr>
          <w:sz w:val="22"/>
          <w:szCs w:val="22"/>
        </w:rPr>
        <w:t>NPA</w:t>
      </w:r>
      <w:r w:rsidR="001A099E">
        <w:rPr>
          <w:sz w:val="22"/>
          <w:szCs w:val="22"/>
        </w:rPr>
        <w:t xml:space="preserve"> </w:t>
      </w:r>
      <w:r w:rsidR="009B5AB5">
        <w:rPr>
          <w:sz w:val="22"/>
          <w:szCs w:val="22"/>
        </w:rPr>
        <w:t xml:space="preserve">relief </w:t>
      </w:r>
      <w:r w:rsidR="001A099E">
        <w:rPr>
          <w:sz w:val="22"/>
          <w:szCs w:val="22"/>
        </w:rPr>
        <w:t>in Alberta</w:t>
      </w:r>
      <w:r w:rsidR="009B5AB5">
        <w:rPr>
          <w:sz w:val="22"/>
          <w:szCs w:val="22"/>
        </w:rPr>
        <w:t>.</w:t>
      </w:r>
    </w:p>
    <w:p w:rsidR="001B2549" w:rsidRDefault="001B2549" w:rsidP="001B2549">
      <w:pPr>
        <w:rPr>
          <w:sz w:val="22"/>
          <w:szCs w:val="22"/>
        </w:rPr>
      </w:pPr>
    </w:p>
    <w:p w:rsidR="001B2549" w:rsidRDefault="001B2549" w:rsidP="001B2549">
      <w:pPr>
        <w:rPr>
          <w:sz w:val="22"/>
          <w:szCs w:val="22"/>
        </w:rPr>
      </w:pPr>
    </w:p>
    <w:p w:rsidR="0008323F" w:rsidRDefault="0008323F" w:rsidP="00B04BA3">
      <w:pPr>
        <w:pStyle w:val="Heading1"/>
        <w:numPr>
          <w:ilvl w:val="0"/>
          <w:numId w:val="13"/>
        </w:numPr>
        <w:tabs>
          <w:tab w:val="clear" w:pos="284"/>
          <w:tab w:val="num" w:pos="720"/>
        </w:tabs>
        <w:ind w:left="720" w:hanging="720"/>
      </w:pPr>
      <w:bookmarkStart w:id="359" w:name="_Toc348672777"/>
      <w:bookmarkStart w:id="360" w:name="_Toc351964245"/>
      <w:r w:rsidRPr="00410826">
        <w:t>RECOMMENDATIONS</w:t>
      </w:r>
      <w:bookmarkEnd w:id="359"/>
      <w:bookmarkEnd w:id="360"/>
    </w:p>
    <w:p w:rsidR="0008323F" w:rsidRDefault="0008323F" w:rsidP="0008323F">
      <w:pPr>
        <w:rPr>
          <w:sz w:val="22"/>
          <w:szCs w:val="22"/>
        </w:rPr>
      </w:pPr>
    </w:p>
    <w:p w:rsidR="00F73893" w:rsidRDefault="00F73893" w:rsidP="001B61AB">
      <w:pPr>
        <w:autoSpaceDE w:val="0"/>
        <w:autoSpaceDN w:val="0"/>
        <w:adjustRightInd w:val="0"/>
        <w:rPr>
          <w:sz w:val="22"/>
          <w:szCs w:val="22"/>
        </w:rPr>
      </w:pPr>
      <w:r w:rsidRPr="007D4105">
        <w:rPr>
          <w:sz w:val="22"/>
          <w:szCs w:val="22"/>
          <w:highlight w:val="yellow"/>
        </w:rPr>
        <w:t>To be completed by RPC</w:t>
      </w:r>
    </w:p>
    <w:p w:rsidR="008224DE" w:rsidRDefault="008224DE" w:rsidP="00B3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95E19" w:rsidRPr="00396FAF" w:rsidRDefault="00795E19">
      <w:pPr>
        <w:spacing w:line="240" w:lineRule="exact"/>
        <w:rPr>
          <w:sz w:val="22"/>
          <w:szCs w:val="22"/>
        </w:rPr>
        <w:sectPr w:rsidR="00795E19" w:rsidRPr="00396FAF">
          <w:footnotePr>
            <w:pos w:val="beneathText"/>
          </w:footnotePr>
          <w:endnotePr>
            <w:numFmt w:val="decimal"/>
          </w:endnotePr>
          <w:pgSz w:w="12240" w:h="15840" w:code="1"/>
          <w:pgMar w:top="720" w:right="1440" w:bottom="1440" w:left="1440" w:header="720" w:footer="576" w:gutter="0"/>
          <w:cols w:space="720"/>
        </w:sectPr>
      </w:pPr>
    </w:p>
    <w:p w:rsidR="00795E19" w:rsidRPr="00396FAF" w:rsidRDefault="00795E19" w:rsidP="00795E19">
      <w:pPr>
        <w:rPr>
          <w:sz w:val="22"/>
          <w:szCs w:val="22"/>
        </w:rPr>
      </w:pPr>
    </w:p>
    <w:p w:rsidR="00795E19" w:rsidRPr="00396FAF" w:rsidRDefault="00795E19" w:rsidP="00795E19">
      <w:pPr>
        <w:rPr>
          <w:sz w:val="22"/>
          <w:szCs w:val="22"/>
        </w:rPr>
      </w:pPr>
    </w:p>
    <w:p w:rsidR="00795E19" w:rsidRPr="00396FAF" w:rsidRDefault="00795E19" w:rsidP="00795E19">
      <w:pPr>
        <w:rPr>
          <w:sz w:val="22"/>
          <w:szCs w:val="22"/>
        </w:rPr>
      </w:pPr>
    </w:p>
    <w:p w:rsidR="00795E19" w:rsidRPr="00396FAF" w:rsidRDefault="00795E19" w:rsidP="00795E19">
      <w:pPr>
        <w:rPr>
          <w:sz w:val="22"/>
          <w:szCs w:val="22"/>
        </w:rPr>
      </w:pPr>
    </w:p>
    <w:p w:rsidR="00795E19" w:rsidRPr="00396FAF" w:rsidRDefault="00795E19" w:rsidP="00795E19">
      <w:pPr>
        <w:rPr>
          <w:sz w:val="22"/>
          <w:szCs w:val="22"/>
        </w:rPr>
      </w:pPr>
    </w:p>
    <w:p w:rsidR="00795E19" w:rsidRPr="00396FAF" w:rsidRDefault="00795E19" w:rsidP="00795E19">
      <w:pPr>
        <w:rPr>
          <w:sz w:val="22"/>
          <w:szCs w:val="22"/>
        </w:rPr>
      </w:pPr>
    </w:p>
    <w:p w:rsidR="00795E19" w:rsidRPr="00396FAF" w:rsidRDefault="00795E19" w:rsidP="00795E19">
      <w:pPr>
        <w:rPr>
          <w:sz w:val="22"/>
          <w:szCs w:val="22"/>
        </w:rPr>
      </w:pPr>
    </w:p>
    <w:p w:rsidR="00795E19" w:rsidRPr="00396FAF" w:rsidRDefault="00795E19" w:rsidP="00795E19">
      <w:pPr>
        <w:rPr>
          <w:sz w:val="22"/>
          <w:szCs w:val="22"/>
        </w:rPr>
      </w:pPr>
    </w:p>
    <w:p w:rsidR="00795E19" w:rsidRPr="00396FAF" w:rsidRDefault="00795E19" w:rsidP="00795E19">
      <w:pPr>
        <w:rPr>
          <w:sz w:val="22"/>
          <w:szCs w:val="22"/>
        </w:rPr>
      </w:pPr>
    </w:p>
    <w:p w:rsidR="00795E19" w:rsidRPr="00C661B6" w:rsidRDefault="00FC5CA7" w:rsidP="00C661B6">
      <w:pPr>
        <w:jc w:val="center"/>
        <w:rPr>
          <w:rFonts w:cs="Arial"/>
          <w:b/>
          <w:sz w:val="52"/>
          <w:szCs w:val="52"/>
        </w:rPr>
      </w:pPr>
      <w:r w:rsidRPr="00C661B6">
        <w:rPr>
          <w:rFonts w:cs="Arial"/>
          <w:b/>
          <w:sz w:val="52"/>
          <w:szCs w:val="52"/>
        </w:rPr>
        <w:t>NPA </w:t>
      </w:r>
      <w:r w:rsidR="0085211F">
        <w:rPr>
          <w:rFonts w:cs="Arial"/>
          <w:b/>
          <w:sz w:val="52"/>
          <w:szCs w:val="52"/>
        </w:rPr>
        <w:t>403/587/780</w:t>
      </w:r>
    </w:p>
    <w:p w:rsidR="00795E19" w:rsidRPr="00C661B6" w:rsidRDefault="00002646" w:rsidP="00C661B6">
      <w:pPr>
        <w:jc w:val="center"/>
        <w:rPr>
          <w:rFonts w:cs="Arial"/>
          <w:b/>
          <w:sz w:val="52"/>
          <w:szCs w:val="52"/>
        </w:rPr>
      </w:pPr>
      <w:r>
        <w:rPr>
          <w:rFonts w:cs="Arial"/>
          <w:b/>
          <w:sz w:val="52"/>
          <w:szCs w:val="52"/>
        </w:rPr>
        <w:t xml:space="preserve">INITIAL </w:t>
      </w:r>
      <w:r w:rsidR="00795E19" w:rsidRPr="00C661B6">
        <w:rPr>
          <w:rFonts w:cs="Arial"/>
          <w:b/>
          <w:sz w:val="52"/>
          <w:szCs w:val="52"/>
        </w:rPr>
        <w:t>PLANNING DOCUMENT</w:t>
      </w:r>
    </w:p>
    <w:p w:rsidR="00795E19" w:rsidRPr="00C661B6" w:rsidRDefault="00795E19" w:rsidP="00C661B6">
      <w:pPr>
        <w:jc w:val="center"/>
        <w:rPr>
          <w:rFonts w:cs="Arial"/>
          <w:b/>
          <w:sz w:val="52"/>
          <w:szCs w:val="52"/>
        </w:rPr>
      </w:pPr>
    </w:p>
    <w:p w:rsidR="00795E19" w:rsidRPr="00C661B6" w:rsidRDefault="00795E19" w:rsidP="00C661B6">
      <w:pPr>
        <w:jc w:val="center"/>
        <w:rPr>
          <w:rFonts w:cs="Arial"/>
          <w:b/>
          <w:sz w:val="52"/>
          <w:szCs w:val="52"/>
        </w:rPr>
      </w:pPr>
      <w:r w:rsidRPr="00C661B6">
        <w:rPr>
          <w:rFonts w:cs="Arial"/>
          <w:b/>
          <w:sz w:val="52"/>
          <w:szCs w:val="52"/>
        </w:rPr>
        <w:t>ANNEXES</w:t>
      </w:r>
    </w:p>
    <w:p w:rsidR="00853DD1" w:rsidRPr="00853DD1" w:rsidRDefault="00853DD1" w:rsidP="00517712">
      <w:pPr>
        <w:spacing w:line="240" w:lineRule="exact"/>
        <w:rPr>
          <w:b/>
        </w:rPr>
      </w:pPr>
    </w:p>
    <w:sectPr w:rsidR="00853DD1" w:rsidRPr="00853DD1" w:rsidSect="00C661B6">
      <w:headerReference w:type="default" r:id="rId34"/>
      <w:footerReference w:type="default" r:id="rId35"/>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894" w:rsidRDefault="00BE0894">
      <w:r>
        <w:separator/>
      </w:r>
    </w:p>
  </w:endnote>
  <w:endnote w:type="continuationSeparator" w:id="0">
    <w:p w:rsidR="00BE0894" w:rsidRDefault="00BE08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66E" w:rsidRDefault="00CE26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66E" w:rsidRDefault="00CE266E">
    <w:pPr>
      <w:widowControl w:val="0"/>
      <w:spacing w:line="19" w:lineRule="exact"/>
    </w:pPr>
  </w:p>
  <w:p w:rsidR="00CE266E" w:rsidRDefault="00CE266E">
    <w:pPr>
      <w:widowControl w:val="0"/>
      <w:spacing w:line="19" w:lineRule="exact"/>
    </w:pPr>
  </w:p>
  <w:p w:rsidR="00CE266E" w:rsidRDefault="00CE266E">
    <w:pPr>
      <w:widowControl w:val="0"/>
      <w:spacing w:line="19" w:lineRule="exact"/>
    </w:pPr>
  </w:p>
  <w:p w:rsidR="00CE266E" w:rsidRDefault="00CE266E">
    <w:pPr>
      <w:widowControl w:val="0"/>
      <w:spacing w:line="19"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66E" w:rsidRDefault="00CE266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66E" w:rsidRDefault="00CE266E">
    <w:pPr>
      <w:widowControl w:val="0"/>
      <w:spacing w:line="19" w:lineRule="exact"/>
    </w:pPr>
  </w:p>
  <w:p w:rsidR="00CE266E" w:rsidRDefault="00CE266E">
    <w:pPr>
      <w:widowControl w:val="0"/>
      <w:spacing w:line="19" w:lineRule="exact"/>
    </w:pPr>
  </w:p>
  <w:p w:rsidR="00CE266E" w:rsidRDefault="00CE266E">
    <w:pPr>
      <w:widowControl w:val="0"/>
      <w:spacing w:line="19" w:lineRule="exact"/>
    </w:pPr>
  </w:p>
  <w:p w:rsidR="00CE266E" w:rsidRDefault="00CE266E">
    <w:pPr>
      <w:widowControl w:val="0"/>
      <w:spacing w:line="19" w:lineRule="exact"/>
    </w:pPr>
  </w:p>
  <w:p w:rsidR="00CE266E" w:rsidRDefault="00CE266E">
    <w:pPr>
      <w:widowControl w:val="0"/>
      <w:spacing w:line="19" w:lineRule="exact"/>
    </w:pPr>
  </w:p>
  <w:p w:rsidR="00CE266E" w:rsidRDefault="00CE266E">
    <w:pPr>
      <w:widowControl w:val="0"/>
      <w:spacing w:line="19" w:lineRule="exact"/>
    </w:pPr>
  </w:p>
  <w:p w:rsidR="00CE266E" w:rsidRDefault="00CE266E">
    <w:pPr>
      <w:widowControl w:val="0"/>
      <w:spacing w:line="19" w:lineRule="exact"/>
    </w:pPr>
  </w:p>
  <w:p w:rsidR="00CE266E" w:rsidRDefault="00CE266E">
    <w:pPr>
      <w:widowControl w:val="0"/>
      <w:spacing w:line="19" w:lineRule="exact"/>
    </w:pPr>
  </w:p>
  <w:p w:rsidR="00CE266E" w:rsidRDefault="004C4E1F">
    <w:pPr>
      <w:widowControl w:val="0"/>
      <w:spacing w:line="19" w:lineRule="exact"/>
    </w:pPr>
    <w:r w:rsidRPr="004C4E1F">
      <w:rPr>
        <w:noProof/>
      </w:rPr>
      <w:pict>
        <v:rect id="_x0000_s2051" style="position:absolute;margin-left:1in;margin-top:-1.3pt;width:468pt;height:.95pt;z-index:-251659776;mso-position-horizontal-relative:page" o:allowincell="f" fillcolor="black" stroked="f" strokeweight="0">
          <v:fill color2="black"/>
          <w10:wrap anchorx="page"/>
          <w10:anchorlock/>
        </v:rect>
      </w:pict>
    </w:r>
  </w:p>
  <w:p w:rsidR="00CE266E" w:rsidRDefault="00CE266E">
    <w:pPr>
      <w:widowControl w:val="0"/>
      <w:jc w:val="center"/>
      <w:rPr>
        <w:b/>
        <w:smallCaps/>
        <w:sz w:val="14"/>
      </w:rPr>
    </w:pPr>
  </w:p>
  <w:p w:rsidR="00CE266E" w:rsidRDefault="00CE266E">
    <w:pPr>
      <w:widowControl w:val="0"/>
      <w:jc w:val="center"/>
      <w:rPr>
        <w:b/>
        <w:smallCaps/>
        <w:sz w:val="14"/>
      </w:rPr>
    </w:pPr>
  </w:p>
  <w:p w:rsidR="00CE266E" w:rsidRDefault="00CE266E">
    <w:pPr>
      <w:widowControl w:val="0"/>
      <w:jc w:val="center"/>
      <w:rPr>
        <w:b/>
        <w:smallCaps/>
        <w:sz w:val="14"/>
      </w:rPr>
    </w:pPr>
  </w:p>
  <w:p w:rsidR="00CE266E" w:rsidRDefault="004C4E1F">
    <w:pPr>
      <w:widowControl w:val="0"/>
      <w:jc w:val="center"/>
    </w:pPr>
    <w:r>
      <w:rPr>
        <w:rStyle w:val="PageNumber"/>
        <w:rFonts w:ascii="CG Times" w:hAnsi="CG Times"/>
      </w:rPr>
      <w:fldChar w:fldCharType="begin"/>
    </w:r>
    <w:r w:rsidR="00CE266E">
      <w:rPr>
        <w:rStyle w:val="PageNumber"/>
        <w:rFonts w:ascii="CG Times" w:hAnsi="CG Times"/>
      </w:rPr>
      <w:instrText xml:space="preserve"> PAGE </w:instrText>
    </w:r>
    <w:r>
      <w:rPr>
        <w:rStyle w:val="PageNumber"/>
        <w:rFonts w:ascii="CG Times" w:hAnsi="CG Times"/>
      </w:rPr>
      <w:fldChar w:fldCharType="separate"/>
    </w:r>
    <w:r w:rsidR="00A22E3D">
      <w:rPr>
        <w:rStyle w:val="PageNumber"/>
        <w:rFonts w:ascii="CG Times" w:hAnsi="CG Times"/>
        <w:noProof/>
      </w:rPr>
      <w:t>i</w:t>
    </w:r>
    <w:r>
      <w:rPr>
        <w:rStyle w:val="PageNumber"/>
        <w:rFonts w:ascii="CG Times" w:hAnsi="CG Times"/>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66E" w:rsidRDefault="00CE266E">
    <w:pPr>
      <w:widowControl w:val="0"/>
      <w:spacing w:line="19" w:lineRule="exact"/>
    </w:pPr>
  </w:p>
  <w:p w:rsidR="00CE266E" w:rsidRDefault="004C4E1F">
    <w:pPr>
      <w:widowControl w:val="0"/>
      <w:spacing w:line="19" w:lineRule="exact"/>
    </w:pPr>
    <w:r w:rsidRPr="004C4E1F">
      <w:rPr>
        <w:noProof/>
      </w:rPr>
      <w:pict>
        <v:rect id="_x0000_s2052" style="position:absolute;margin-left:76.05pt;margin-top:.55pt;width:468pt;height:.95pt;z-index:-251658752;mso-position-horizontal-relative:page" fillcolor="black" stroked="f" strokeweight="0">
          <v:fill color2="black"/>
          <w10:wrap anchorx="page"/>
          <w10:anchorlock/>
        </v:rect>
      </w:pict>
    </w:r>
  </w:p>
  <w:p w:rsidR="00CE266E" w:rsidRDefault="00CE266E">
    <w:pPr>
      <w:widowControl w:val="0"/>
      <w:jc w:val="center"/>
      <w:rPr>
        <w:b/>
        <w:smallCaps/>
        <w:sz w:val="14"/>
      </w:rPr>
    </w:pPr>
  </w:p>
  <w:p w:rsidR="00CE266E" w:rsidRDefault="00CE266E">
    <w:pPr>
      <w:widowControl w:val="0"/>
      <w:jc w:val="center"/>
      <w:rPr>
        <w:b/>
        <w:smallCaps/>
        <w:sz w:val="14"/>
      </w:rPr>
    </w:pPr>
  </w:p>
  <w:p w:rsidR="00CE266E" w:rsidRDefault="004C4E1F">
    <w:pPr>
      <w:widowControl w:val="0"/>
      <w:jc w:val="center"/>
    </w:pPr>
    <w:r>
      <w:rPr>
        <w:rStyle w:val="PageNumber"/>
      </w:rPr>
      <w:fldChar w:fldCharType="begin"/>
    </w:r>
    <w:r w:rsidR="00CE266E">
      <w:rPr>
        <w:rStyle w:val="PageNumber"/>
      </w:rPr>
      <w:instrText xml:space="preserve"> PAGE </w:instrText>
    </w:r>
    <w:r>
      <w:rPr>
        <w:rStyle w:val="PageNumber"/>
      </w:rPr>
      <w:fldChar w:fldCharType="separate"/>
    </w:r>
    <w:r w:rsidR="00A22E3D">
      <w:rPr>
        <w:rStyle w:val="PageNumber"/>
        <w:noProof/>
      </w:rPr>
      <w:t>20</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66E" w:rsidRDefault="00CE266E">
    <w:pPr>
      <w:widowControl w:val="0"/>
      <w:spacing w:line="19" w:lineRule="exact"/>
    </w:pPr>
  </w:p>
  <w:p w:rsidR="00CE266E" w:rsidRDefault="00CE266E" w:rsidP="00480729">
    <w:pPr>
      <w:widowControl w:val="0"/>
      <w:spacing w:line="19" w:lineRule="exact"/>
    </w:pPr>
  </w:p>
  <w:p w:rsidR="00CE266E" w:rsidRDefault="00CE266E" w:rsidP="00480729">
    <w:pPr>
      <w:widowControl w:val="0"/>
      <w:spacing w:line="19" w:lineRule="exact"/>
    </w:pPr>
  </w:p>
  <w:p w:rsidR="00CE266E" w:rsidRDefault="00CE266E" w:rsidP="00480729">
    <w:pPr>
      <w:widowControl w:val="0"/>
      <w:spacing w:line="19" w:lineRule="exact"/>
    </w:pPr>
  </w:p>
  <w:p w:rsidR="00CE266E" w:rsidRDefault="00CE266E" w:rsidP="00480729">
    <w:pPr>
      <w:widowControl w:val="0"/>
      <w:jc w:val="center"/>
      <w:rPr>
        <w:b/>
        <w:smallCaps/>
        <w:sz w:val="14"/>
      </w:rPr>
    </w:pPr>
  </w:p>
  <w:p w:rsidR="00CE266E" w:rsidRDefault="00CE266E" w:rsidP="00480729">
    <w:pPr>
      <w:widowControl w:val="0"/>
      <w:jc w:val="center"/>
      <w:rPr>
        <w:b/>
        <w:smallCaps/>
        <w:sz w:val="14"/>
      </w:rPr>
    </w:pPr>
  </w:p>
  <w:p w:rsidR="00CE266E" w:rsidRDefault="004C4E1F" w:rsidP="00480729">
    <w:pPr>
      <w:widowControl w:val="0"/>
      <w:jc w:val="center"/>
      <w:rPr>
        <w:b/>
        <w:smallCaps/>
        <w:sz w:val="14"/>
      </w:rPr>
    </w:pPr>
    <w:r>
      <w:rPr>
        <w:rStyle w:val="PageNumber"/>
      </w:rPr>
      <w:fldChar w:fldCharType="begin"/>
    </w:r>
    <w:r w:rsidR="00CE266E">
      <w:rPr>
        <w:rStyle w:val="PageNumber"/>
      </w:rPr>
      <w:instrText xml:space="preserve"> PAGE </w:instrText>
    </w:r>
    <w:r>
      <w:rPr>
        <w:rStyle w:val="PageNumber"/>
      </w:rPr>
      <w:fldChar w:fldCharType="separate"/>
    </w:r>
    <w:r w:rsidR="00A22E3D">
      <w:rPr>
        <w:rStyle w:val="PageNumber"/>
        <w:noProof/>
      </w:rPr>
      <w:t>29</w:t>
    </w:r>
    <w:r>
      <w:rPr>
        <w:rStyle w:val="PageNumber"/>
      </w:rPr>
      <w:fldChar w:fldCharType="end"/>
    </w:r>
  </w:p>
  <w:p w:rsidR="00CE266E" w:rsidRDefault="00CE266E" w:rsidP="00480729">
    <w:pPr>
      <w:widowControl w:val="0"/>
      <w:spacing w:line="19" w:lineRule="exact"/>
      <w:rPr>
        <w:b/>
        <w:smallCaps/>
        <w:sz w:val="1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66E" w:rsidRDefault="00CE266E">
    <w:pPr>
      <w:widowControl w:val="0"/>
      <w:spacing w:line="19" w:lineRule="exact"/>
    </w:pPr>
  </w:p>
  <w:p w:rsidR="00CE266E" w:rsidRDefault="00CE266E">
    <w:pPr>
      <w:widowControl w:val="0"/>
      <w:spacing w:line="19" w:lineRule="exact"/>
    </w:pPr>
  </w:p>
  <w:p w:rsidR="00CE266E" w:rsidRDefault="00CE266E">
    <w:pPr>
      <w:widowControl w:val="0"/>
      <w:jc w:val="center"/>
      <w:rPr>
        <w:b/>
        <w:smallCaps/>
        <w:sz w:val="14"/>
      </w:rPr>
    </w:pPr>
  </w:p>
  <w:p w:rsidR="00CE266E" w:rsidRDefault="004C4E1F">
    <w:pPr>
      <w:widowControl w:val="0"/>
      <w:jc w:val="center"/>
      <w:rPr>
        <w:b/>
        <w:smallCaps/>
        <w:sz w:val="14"/>
      </w:rPr>
    </w:pPr>
    <w:r>
      <w:rPr>
        <w:b/>
        <w:smallCaps/>
        <w:noProof/>
        <w:sz w:val="14"/>
        <w:lang w:val="en-US"/>
      </w:rPr>
      <w:pict>
        <v:line id="_x0000_s2049" style="position:absolute;left:0;text-align:left;z-index:251654656" from="-4.95pt,.45pt" to="683.1pt,.65pt" strokeweight=".25pt"/>
      </w:pict>
    </w:r>
  </w:p>
  <w:p w:rsidR="00CE266E" w:rsidRDefault="004C4E1F">
    <w:pPr>
      <w:widowControl w:val="0"/>
      <w:jc w:val="center"/>
    </w:pPr>
    <w:r>
      <w:rPr>
        <w:rStyle w:val="PageNumber"/>
      </w:rPr>
      <w:fldChar w:fldCharType="begin"/>
    </w:r>
    <w:r w:rsidR="00CE266E">
      <w:rPr>
        <w:rStyle w:val="PageNumber"/>
      </w:rPr>
      <w:instrText xml:space="preserve"> PAGE </w:instrText>
    </w:r>
    <w:r>
      <w:rPr>
        <w:rStyle w:val="PageNumber"/>
      </w:rPr>
      <w:fldChar w:fldCharType="separate"/>
    </w:r>
    <w:r w:rsidR="00A22E3D">
      <w:rPr>
        <w:rStyle w:val="PageNumber"/>
        <w:noProof/>
      </w:rPr>
      <w:t>31</w:t>
    </w:r>
    <w:r>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66E" w:rsidRDefault="00CE266E">
    <w:pPr>
      <w:widowControl w:val="0"/>
      <w:spacing w:line="19" w:lineRule="exact"/>
    </w:pPr>
  </w:p>
  <w:p w:rsidR="00CE266E" w:rsidRDefault="00CE266E">
    <w:pPr>
      <w:widowControl w:val="0"/>
      <w:spacing w:line="19" w:lineRule="exact"/>
    </w:pPr>
  </w:p>
  <w:p w:rsidR="00CE266E" w:rsidRDefault="004C4E1F">
    <w:pPr>
      <w:widowControl w:val="0"/>
      <w:jc w:val="center"/>
      <w:rPr>
        <w:b/>
        <w:smallCaps/>
        <w:sz w:val="14"/>
      </w:rPr>
    </w:pPr>
    <w:r>
      <w:rPr>
        <w:b/>
        <w:smallCaps/>
        <w:noProof/>
        <w:sz w:val="14"/>
        <w:lang w:val="en-US"/>
      </w:rPr>
      <w:pict>
        <v:rect id="_x0000_s2054" style="position:absolute;left:0;text-align:left;margin-left:76.05pt;margin-top:11.55pt;width:468pt;height:.95pt;z-index:-251656704;mso-position-horizontal-relative:page" fillcolor="black" stroked="f" strokeweight="0">
          <v:fill color2="black"/>
          <w10:wrap anchorx="page"/>
          <w10:anchorlock/>
        </v:rect>
      </w:pict>
    </w:r>
  </w:p>
  <w:p w:rsidR="00CE266E" w:rsidRDefault="00CE266E">
    <w:pPr>
      <w:widowControl w:val="0"/>
      <w:jc w:val="center"/>
      <w:rPr>
        <w:b/>
        <w:smallCaps/>
        <w:sz w:val="14"/>
      </w:rPr>
    </w:pPr>
  </w:p>
  <w:p w:rsidR="00CE266E" w:rsidRDefault="004C4E1F">
    <w:pPr>
      <w:widowControl w:val="0"/>
      <w:jc w:val="center"/>
    </w:pPr>
    <w:r>
      <w:rPr>
        <w:rStyle w:val="PageNumber"/>
      </w:rPr>
      <w:fldChar w:fldCharType="begin"/>
    </w:r>
    <w:r w:rsidR="00CE266E">
      <w:rPr>
        <w:rStyle w:val="PageNumber"/>
      </w:rPr>
      <w:instrText xml:space="preserve"> PAGE </w:instrText>
    </w:r>
    <w:r>
      <w:rPr>
        <w:rStyle w:val="PageNumber"/>
      </w:rPr>
      <w:fldChar w:fldCharType="separate"/>
    </w:r>
    <w:r w:rsidR="00A22E3D">
      <w:rPr>
        <w:rStyle w:val="PageNumber"/>
        <w:noProof/>
      </w:rPr>
      <w:t>32</w:t>
    </w:r>
    <w:r>
      <w:rPr>
        <w:rStyle w:val="PageNumber"/>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66E" w:rsidRPr="00211929" w:rsidRDefault="00CE266E" w:rsidP="002119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894" w:rsidRDefault="00BE0894">
      <w:r>
        <w:separator/>
      </w:r>
    </w:p>
  </w:footnote>
  <w:footnote w:type="continuationSeparator" w:id="0">
    <w:p w:rsidR="00BE0894" w:rsidRDefault="00BE0894">
      <w:r>
        <w:continuationSeparator/>
      </w:r>
    </w:p>
  </w:footnote>
  <w:footnote w:id="1">
    <w:p w:rsidR="00CE266E" w:rsidRPr="00EA0459" w:rsidRDefault="00CE266E" w:rsidP="000C2AAC">
      <w:pPr>
        <w:pStyle w:val="FootnoteText"/>
        <w:rPr>
          <w:sz w:val="16"/>
          <w:szCs w:val="16"/>
        </w:rPr>
      </w:pPr>
      <w:r w:rsidRPr="00EA0459">
        <w:rPr>
          <w:rStyle w:val="FootnoteReference"/>
          <w:sz w:val="16"/>
          <w:szCs w:val="16"/>
        </w:rPr>
        <w:footnoteRef/>
      </w:r>
      <w:r w:rsidRPr="00EA0459">
        <w:rPr>
          <w:sz w:val="16"/>
          <w:szCs w:val="16"/>
        </w:rPr>
        <w:t xml:space="preserve"> </w:t>
      </w:r>
      <w:r w:rsidRPr="00EA0459">
        <w:rPr>
          <w:rFonts w:cs="Arial"/>
          <w:color w:val="000000"/>
          <w:sz w:val="16"/>
          <w:szCs w:val="16"/>
        </w:rPr>
        <w:t>A New Entrant is an entity who, at the time of their first request for assignment of CO Code(s) in an NPA, does not provide any telecommunications services and does not hold any CO Codes within the boundaries of the NPA.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66E" w:rsidRDefault="00CE26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66E" w:rsidRDefault="00CE26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66E" w:rsidRDefault="00CE266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66E" w:rsidRDefault="004C4E1F">
    <w:pPr>
      <w:widowControl w:val="0"/>
      <w:tabs>
        <w:tab w:val="center" w:pos="4680"/>
      </w:tabs>
      <w:rPr>
        <w:b/>
        <w:smallCaps/>
        <w:sz w:val="14"/>
      </w:rPr>
    </w:pPr>
    <w:r>
      <w:rPr>
        <w:b/>
        <w:smallCaps/>
        <w:sz w:val="14"/>
      </w:rPr>
      <w:fldChar w:fldCharType="begin"/>
    </w:r>
    <w:r w:rsidR="00CE266E">
      <w:rPr>
        <w:b/>
        <w:smallCaps/>
        <w:sz w:val="14"/>
      </w:rPr>
      <w:instrText xml:space="preserve">  </w:instrText>
    </w:r>
    <w:r>
      <w:rPr>
        <w:b/>
        <w:smallCaps/>
        <w:sz w:val="14"/>
      </w:rPr>
      <w:fldChar w:fldCharType="end"/>
    </w:r>
    <w:r>
      <w:rPr>
        <w:b/>
        <w:smallCaps/>
        <w:sz w:val="14"/>
      </w:rPr>
      <w:fldChar w:fldCharType="begin"/>
    </w:r>
    <w:r w:rsidR="00CE266E">
      <w:rPr>
        <w:b/>
        <w:smallCaps/>
        <w:sz w:val="14"/>
      </w:rPr>
      <w:instrText xml:space="preserve">  </w:instrText>
    </w:r>
    <w:r>
      <w:rPr>
        <w:b/>
        <w:smallCaps/>
        <w:sz w:val="14"/>
      </w:rPr>
      <w:fldChar w:fldCharType="end"/>
    </w:r>
  </w:p>
  <w:p w:rsidR="00CE266E" w:rsidRPr="000273B1" w:rsidRDefault="00CE266E" w:rsidP="00AD4266">
    <w:pPr>
      <w:widowControl w:val="0"/>
      <w:tabs>
        <w:tab w:val="right" w:pos="9990"/>
      </w:tabs>
      <w:rPr>
        <w:b/>
        <w:smallCaps/>
        <w:sz w:val="14"/>
        <w:szCs w:val="14"/>
      </w:rPr>
    </w:pPr>
    <w:r w:rsidRPr="000273B1">
      <w:rPr>
        <w:b/>
        <w:smallCaps/>
        <w:sz w:val="14"/>
        <w:szCs w:val="14"/>
      </w:rPr>
      <w:t>Initial Planning Document</w:t>
    </w:r>
    <w:r w:rsidRPr="000273B1">
      <w:rPr>
        <w:b/>
        <w:smallCaps/>
        <w:sz w:val="14"/>
        <w:szCs w:val="14"/>
      </w:rPr>
      <w:tab/>
    </w:r>
    <w:fldSimple w:instr=" REF DATE \h  \* MERGEFORMAT ">
      <w:r w:rsidRPr="00D479DE">
        <w:rPr>
          <w:b/>
          <w:bCs/>
          <w:sz w:val="14"/>
          <w:szCs w:val="14"/>
          <w:lang w:val="en-US"/>
        </w:rPr>
        <w:t xml:space="preserve">1 </w:t>
      </w:r>
      <w:r w:rsidRPr="00D479DE">
        <w:rPr>
          <w:b/>
          <w:bCs/>
          <w:smallCaps/>
          <w:sz w:val="14"/>
          <w:szCs w:val="14"/>
          <w:lang w:val="en-US"/>
        </w:rPr>
        <w:t>April</w:t>
      </w:r>
      <w:r w:rsidRPr="00D479DE">
        <w:rPr>
          <w:b/>
          <w:bCs/>
          <w:sz w:val="14"/>
          <w:szCs w:val="14"/>
          <w:lang w:val="en-US"/>
        </w:rPr>
        <w:t xml:space="preserve"> 2013</w:t>
      </w:r>
    </w:fldSimple>
  </w:p>
  <w:p w:rsidR="00CE266E" w:rsidRDefault="004C4E1F" w:rsidP="008C2AF8">
    <w:pPr>
      <w:widowControl w:val="0"/>
      <w:tabs>
        <w:tab w:val="center" w:pos="4680"/>
        <w:tab w:val="left" w:pos="7005"/>
        <w:tab w:val="right" w:pos="9360"/>
      </w:tabs>
      <w:rPr>
        <w:sz w:val="18"/>
      </w:rPr>
    </w:pPr>
    <w:r w:rsidRPr="004C4E1F">
      <w:rPr>
        <w:noProof/>
        <w:lang w:val="en-US"/>
      </w:rPr>
      <w:pict>
        <v:shapetype id="_x0000_t32" coordsize="21600,21600" o:spt="32" o:oned="t" path="m,l21600,21600e" filled="f">
          <v:path arrowok="t" fillok="f" o:connecttype="none"/>
          <o:lock v:ext="edit" shapetype="t"/>
        </v:shapetype>
        <v:shape id="_x0000_s2057" type="#_x0000_t32" style="position:absolute;margin-left:0;margin-top:3.45pt;width:502.5pt;height:.05pt;flip:y;z-index:251663872" o:connectortype="straight" strokeweight=".25pt"/>
      </w:pict>
    </w:r>
    <w:r w:rsidRPr="004C4E1F">
      <w:rPr>
        <w:noProof/>
      </w:rPr>
      <w:pict>
        <v:rect id="_x0000_s2053" style="position:absolute;margin-left:1in;margin-top:3.45pt;width:495.75pt;height:.05pt;z-index:-251657728;mso-position-horizontal-relative:page" o:allowincell="f" fillcolor="black" stroked="f" strokeweight="0">
          <v:fill color2="black"/>
          <w10:wrap anchorx="page"/>
          <w10:anchorlock/>
        </v:rect>
      </w:pict>
    </w:r>
  </w:p>
  <w:p w:rsidR="00CE266E" w:rsidRDefault="00CE266E" w:rsidP="008C2AF8">
    <w:pPr>
      <w:widowControl w:val="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66E" w:rsidRDefault="004C4E1F">
    <w:pPr>
      <w:widowControl w:val="0"/>
      <w:tabs>
        <w:tab w:val="center" w:pos="4680"/>
      </w:tabs>
      <w:rPr>
        <w:b/>
        <w:smallCaps/>
        <w:sz w:val="14"/>
      </w:rPr>
    </w:pPr>
    <w:r>
      <w:rPr>
        <w:b/>
        <w:smallCaps/>
        <w:sz w:val="14"/>
      </w:rPr>
      <w:fldChar w:fldCharType="begin"/>
    </w:r>
    <w:r w:rsidR="00CE266E">
      <w:rPr>
        <w:b/>
        <w:smallCaps/>
        <w:sz w:val="14"/>
      </w:rPr>
      <w:instrText xml:space="preserve">  </w:instrText>
    </w:r>
    <w:r>
      <w:rPr>
        <w:b/>
        <w:smallCaps/>
        <w:sz w:val="14"/>
      </w:rPr>
      <w:fldChar w:fldCharType="end"/>
    </w:r>
    <w:r>
      <w:rPr>
        <w:b/>
        <w:smallCaps/>
        <w:sz w:val="14"/>
      </w:rPr>
      <w:fldChar w:fldCharType="begin"/>
    </w:r>
    <w:r w:rsidR="00CE266E">
      <w:rPr>
        <w:b/>
        <w:smallCaps/>
        <w:sz w:val="14"/>
      </w:rPr>
      <w:instrText xml:space="preserve">  </w:instrText>
    </w:r>
    <w:r>
      <w:rPr>
        <w:b/>
        <w:smallCaps/>
        <w:sz w:val="14"/>
      </w:rPr>
      <w:fldChar w:fldCharType="end"/>
    </w:r>
  </w:p>
  <w:p w:rsidR="00CE266E" w:rsidRPr="000273B1" w:rsidRDefault="00CE266E" w:rsidP="000273B1">
    <w:pPr>
      <w:widowControl w:val="0"/>
      <w:tabs>
        <w:tab w:val="right" w:pos="9360"/>
      </w:tabs>
      <w:rPr>
        <w:b/>
        <w:smallCaps/>
        <w:sz w:val="14"/>
        <w:szCs w:val="14"/>
      </w:rPr>
    </w:pPr>
    <w:r w:rsidRPr="000273B1">
      <w:rPr>
        <w:b/>
        <w:smallCaps/>
        <w:sz w:val="14"/>
        <w:szCs w:val="14"/>
      </w:rPr>
      <w:t>Initial Planning Document</w:t>
    </w:r>
    <w:r w:rsidRPr="000273B1">
      <w:rPr>
        <w:b/>
        <w:smallCaps/>
        <w:sz w:val="14"/>
        <w:szCs w:val="14"/>
      </w:rPr>
      <w:tab/>
    </w:r>
    <w:fldSimple w:instr=" REF DATE \h  \* MERGEFORMAT ">
      <w:r w:rsidRPr="00D479DE">
        <w:rPr>
          <w:b/>
          <w:bCs/>
          <w:sz w:val="14"/>
          <w:szCs w:val="14"/>
          <w:lang w:val="en-US"/>
        </w:rPr>
        <w:t xml:space="preserve">1 </w:t>
      </w:r>
      <w:r w:rsidRPr="00D479DE">
        <w:rPr>
          <w:b/>
          <w:bCs/>
          <w:smallCaps/>
          <w:sz w:val="14"/>
          <w:szCs w:val="14"/>
          <w:lang w:val="en-US"/>
        </w:rPr>
        <w:t>April</w:t>
      </w:r>
      <w:r w:rsidRPr="00D479DE">
        <w:rPr>
          <w:b/>
          <w:bCs/>
          <w:sz w:val="14"/>
          <w:szCs w:val="14"/>
          <w:lang w:val="en-US"/>
        </w:rPr>
        <w:t xml:space="preserve"> 2013</w:t>
      </w:r>
    </w:fldSimple>
  </w:p>
  <w:p w:rsidR="00CE266E" w:rsidRDefault="004C4E1F" w:rsidP="008C2AF8">
    <w:pPr>
      <w:widowControl w:val="0"/>
      <w:tabs>
        <w:tab w:val="center" w:pos="4680"/>
        <w:tab w:val="left" w:pos="7005"/>
        <w:tab w:val="right" w:pos="9360"/>
      </w:tabs>
      <w:rPr>
        <w:sz w:val="18"/>
      </w:rPr>
    </w:pPr>
    <w:r w:rsidRPr="004C4E1F">
      <w:rPr>
        <w:noProof/>
      </w:rPr>
      <w:pict>
        <v:rect id="_x0000_s2056" style="position:absolute;margin-left:1in;margin-top:3.45pt;width:468pt;height:.95pt;z-index:-251653632;mso-position-horizontal-relative:page" o:allowincell="f" fillcolor="black" stroked="f" strokeweight="0">
          <v:fill color2="black"/>
          <w10:wrap anchorx="page"/>
          <w10:anchorlock/>
        </v:rect>
      </w:pict>
    </w:r>
  </w:p>
  <w:p w:rsidR="00CE266E" w:rsidRDefault="00CE266E" w:rsidP="008C2AF8">
    <w:pPr>
      <w:widowControl w:val="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66E" w:rsidRDefault="004C4E1F">
    <w:pPr>
      <w:widowControl w:val="0"/>
      <w:tabs>
        <w:tab w:val="center" w:pos="4680"/>
      </w:tabs>
      <w:rPr>
        <w:b/>
        <w:smallCaps/>
        <w:sz w:val="14"/>
      </w:rPr>
    </w:pPr>
    <w:r>
      <w:rPr>
        <w:b/>
        <w:smallCaps/>
        <w:sz w:val="14"/>
      </w:rPr>
      <w:fldChar w:fldCharType="begin"/>
    </w:r>
    <w:r w:rsidR="00CE266E">
      <w:rPr>
        <w:b/>
        <w:smallCaps/>
        <w:sz w:val="14"/>
      </w:rPr>
      <w:instrText xml:space="preserve">  </w:instrText>
    </w:r>
    <w:r>
      <w:rPr>
        <w:b/>
        <w:smallCaps/>
        <w:sz w:val="14"/>
      </w:rPr>
      <w:fldChar w:fldCharType="end"/>
    </w:r>
    <w:r>
      <w:rPr>
        <w:b/>
        <w:smallCaps/>
        <w:sz w:val="14"/>
      </w:rPr>
      <w:fldChar w:fldCharType="begin"/>
    </w:r>
    <w:r w:rsidR="00CE266E">
      <w:rPr>
        <w:b/>
        <w:smallCaps/>
        <w:sz w:val="14"/>
      </w:rPr>
      <w:instrText xml:space="preserve">  </w:instrText>
    </w:r>
    <w:r>
      <w:rPr>
        <w:b/>
        <w:smallCaps/>
        <w:sz w:val="14"/>
      </w:rPr>
      <w:fldChar w:fldCharType="end"/>
    </w:r>
  </w:p>
  <w:p w:rsidR="00CE266E" w:rsidRPr="004442C4" w:rsidRDefault="00CE266E" w:rsidP="00FF07B6">
    <w:pPr>
      <w:widowControl w:val="0"/>
      <w:tabs>
        <w:tab w:val="right" w:pos="13320"/>
      </w:tabs>
      <w:rPr>
        <w:b/>
        <w:smallCaps/>
        <w:sz w:val="14"/>
      </w:rPr>
    </w:pPr>
    <w:r>
      <w:rPr>
        <w:b/>
        <w:smallCaps/>
        <w:sz w:val="14"/>
      </w:rPr>
      <w:t>Initial Planning Document</w:t>
    </w:r>
    <w:r>
      <w:rPr>
        <w:b/>
        <w:smallCaps/>
        <w:sz w:val="14"/>
      </w:rPr>
      <w:tab/>
    </w:r>
    <w:fldSimple w:instr=" REF DATE \h  \* MERGEFORMAT ">
      <w:r w:rsidRPr="00D479DE">
        <w:rPr>
          <w:b/>
          <w:smallCaps/>
          <w:sz w:val="14"/>
        </w:rPr>
        <w:t>1 April 2013</w:t>
      </w:r>
    </w:fldSimple>
  </w:p>
  <w:p w:rsidR="00CE266E" w:rsidRDefault="004C4E1F" w:rsidP="00FF07B6">
    <w:pPr>
      <w:widowControl w:val="0"/>
      <w:tabs>
        <w:tab w:val="center" w:pos="4680"/>
        <w:tab w:val="left" w:pos="7005"/>
        <w:tab w:val="right" w:pos="9360"/>
      </w:tabs>
      <w:rPr>
        <w:sz w:val="18"/>
      </w:rPr>
    </w:pPr>
    <w:r w:rsidRPr="004C4E1F">
      <w:rPr>
        <w:b/>
        <w:smallCaps/>
        <w:noProof/>
        <w:sz w:val="14"/>
        <w:lang w:val="en-US"/>
      </w:rPr>
      <w:pict>
        <v:line id="_x0000_s2050" style="position:absolute;z-index:251655680" from="0,3.7pt" to="669pt,3.9pt" strokeweight=".25pt"/>
      </w:pict>
    </w:r>
  </w:p>
  <w:p w:rsidR="00CE266E" w:rsidRDefault="00CE266E" w:rsidP="00FF07B6">
    <w:pPr>
      <w:widowControl w:val="0"/>
    </w:pPr>
  </w:p>
  <w:p w:rsidR="00CE266E" w:rsidRDefault="00CE266E" w:rsidP="008C2AF8">
    <w:pPr>
      <w:widowControl w:val="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66E" w:rsidRDefault="004C4E1F" w:rsidP="007C724D">
    <w:pPr>
      <w:widowControl w:val="0"/>
      <w:tabs>
        <w:tab w:val="center" w:pos="4680"/>
      </w:tabs>
      <w:rPr>
        <w:b/>
        <w:smallCaps/>
        <w:sz w:val="14"/>
      </w:rPr>
    </w:pPr>
    <w:r>
      <w:rPr>
        <w:b/>
        <w:smallCaps/>
        <w:sz w:val="14"/>
      </w:rPr>
      <w:fldChar w:fldCharType="begin"/>
    </w:r>
    <w:r w:rsidR="00CE266E">
      <w:rPr>
        <w:b/>
        <w:smallCaps/>
        <w:sz w:val="14"/>
      </w:rPr>
      <w:instrText xml:space="preserve">  </w:instrText>
    </w:r>
    <w:r>
      <w:rPr>
        <w:b/>
        <w:smallCaps/>
        <w:sz w:val="14"/>
      </w:rPr>
      <w:fldChar w:fldCharType="end"/>
    </w:r>
    <w:r>
      <w:rPr>
        <w:b/>
        <w:smallCaps/>
        <w:sz w:val="14"/>
      </w:rPr>
      <w:fldChar w:fldCharType="begin"/>
    </w:r>
    <w:r w:rsidR="00CE266E">
      <w:rPr>
        <w:b/>
        <w:smallCaps/>
        <w:sz w:val="14"/>
      </w:rPr>
      <w:instrText xml:space="preserve">  </w:instrText>
    </w:r>
    <w:r>
      <w:rPr>
        <w:b/>
        <w:smallCaps/>
        <w:sz w:val="14"/>
      </w:rPr>
      <w:fldChar w:fldCharType="end"/>
    </w:r>
  </w:p>
  <w:p w:rsidR="00CE266E" w:rsidRPr="000273B1" w:rsidRDefault="00CE266E" w:rsidP="007C724D">
    <w:pPr>
      <w:widowControl w:val="0"/>
      <w:tabs>
        <w:tab w:val="right" w:pos="9360"/>
      </w:tabs>
      <w:rPr>
        <w:b/>
        <w:smallCaps/>
        <w:sz w:val="14"/>
        <w:szCs w:val="14"/>
      </w:rPr>
    </w:pPr>
    <w:r w:rsidRPr="000273B1">
      <w:rPr>
        <w:b/>
        <w:smallCaps/>
        <w:sz w:val="14"/>
        <w:szCs w:val="14"/>
      </w:rPr>
      <w:t>Initial Planning Document</w:t>
    </w:r>
    <w:r w:rsidRPr="000273B1">
      <w:rPr>
        <w:b/>
        <w:smallCaps/>
        <w:sz w:val="14"/>
        <w:szCs w:val="14"/>
      </w:rPr>
      <w:tab/>
    </w:r>
    <w:fldSimple w:instr=" REF DATE \h  \* MERGEFORMAT ">
      <w:r w:rsidRPr="00D479DE">
        <w:rPr>
          <w:b/>
          <w:bCs/>
          <w:sz w:val="14"/>
          <w:szCs w:val="14"/>
          <w:lang w:val="en-US"/>
        </w:rPr>
        <w:t xml:space="preserve">1 </w:t>
      </w:r>
      <w:r w:rsidRPr="00D479DE">
        <w:rPr>
          <w:b/>
          <w:bCs/>
          <w:smallCaps/>
          <w:sz w:val="14"/>
          <w:szCs w:val="14"/>
          <w:lang w:val="en-US"/>
        </w:rPr>
        <w:t>April</w:t>
      </w:r>
      <w:r w:rsidRPr="00D479DE">
        <w:rPr>
          <w:b/>
          <w:bCs/>
          <w:sz w:val="14"/>
          <w:szCs w:val="14"/>
          <w:lang w:val="en-US"/>
        </w:rPr>
        <w:t xml:space="preserve"> 2013</w:t>
      </w:r>
    </w:fldSimple>
  </w:p>
  <w:p w:rsidR="00CE266E" w:rsidRDefault="004C4E1F" w:rsidP="007C724D">
    <w:pPr>
      <w:widowControl w:val="0"/>
      <w:tabs>
        <w:tab w:val="center" w:pos="4680"/>
        <w:tab w:val="left" w:pos="7005"/>
        <w:tab w:val="right" w:pos="9360"/>
      </w:tabs>
      <w:rPr>
        <w:sz w:val="18"/>
      </w:rPr>
    </w:pPr>
    <w:r w:rsidRPr="004C4E1F">
      <w:rPr>
        <w:noProof/>
      </w:rPr>
      <w:pict>
        <v:rect id="_x0000_s2055" style="position:absolute;margin-left:1in;margin-top:0;width:468pt;height:.95pt;z-index:-251655680;mso-position-horizontal-relative:page" o:allowincell="f" fillcolor="black" stroked="f" strokeweight="0">
          <v:fill color2="black"/>
          <w10:wrap anchorx="page"/>
          <w10:anchorlock/>
        </v:rect>
      </w:pict>
    </w:r>
  </w:p>
  <w:p w:rsidR="00CE266E" w:rsidRDefault="00CE266E" w:rsidP="007C724D">
    <w:pPr>
      <w:widowControl w:val="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66E" w:rsidRDefault="00CE266E">
    <w:pPr>
      <w:widowControl w:val="0"/>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B0283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9FA4C0A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6"/>
      <w:numFmt w:val="none"/>
      <w:lvlText w:val="5.3.2"/>
      <w:lvlJc w:val="left"/>
      <w:pPr>
        <w:tabs>
          <w:tab w:val="num" w:pos="720"/>
        </w:tabs>
        <w:ind w:left="720" w:hanging="720"/>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52C0639"/>
    <w:multiLevelType w:val="multilevel"/>
    <w:tmpl w:val="D3F601DC"/>
    <w:lvl w:ilvl="0">
      <w:start w:val="5"/>
      <w:numFmt w:val="decimal"/>
      <w:lvlText w:val="%1"/>
      <w:lvlJc w:val="left"/>
      <w:pPr>
        <w:ind w:left="480" w:hanging="480"/>
      </w:pPr>
      <w:rPr>
        <w:rFonts w:cs="Times New Roman" w:hint="default"/>
      </w:rPr>
    </w:lvl>
    <w:lvl w:ilvl="1">
      <w:start w:val="2"/>
      <w:numFmt w:val="decimal"/>
      <w:lvlText w:val="%1.%2"/>
      <w:lvlJc w:val="left"/>
      <w:pPr>
        <w:ind w:left="885"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2">
    <w:nsid w:val="0DE831CE"/>
    <w:multiLevelType w:val="multilevel"/>
    <w:tmpl w:val="519C68B8"/>
    <w:lvl w:ilvl="0">
      <w:start w:val="1"/>
      <w:numFmt w:val="none"/>
      <w:lvlText w:val="%1."/>
      <w:lvlJc w:val="left"/>
      <w:pPr>
        <w:tabs>
          <w:tab w:val="num" w:pos="360"/>
        </w:tabs>
        <w:ind w:left="360" w:hanging="360"/>
      </w:pPr>
      <w:rPr>
        <w:rFonts w:hint="default"/>
      </w:rPr>
    </w:lvl>
    <w:lvl w:ilvl="1">
      <w:start w:val="1"/>
      <w:numFmt w:val="decimal"/>
      <w:lvlText w:val="3.%2"/>
      <w:lvlJc w:val="left"/>
      <w:pPr>
        <w:tabs>
          <w:tab w:val="num" w:pos="567"/>
        </w:tabs>
        <w:ind w:left="792" w:hanging="792"/>
      </w:pPr>
      <w:rPr>
        <w:rFonts w:hint="default"/>
      </w:rPr>
    </w:lvl>
    <w:lvl w:ilvl="2">
      <w:start w:val="1"/>
      <w:numFmt w:val="decimal"/>
      <w:lvlText w:val="3.%2%1.%3"/>
      <w:lvlJc w:val="left"/>
      <w:pPr>
        <w:tabs>
          <w:tab w:val="num" w:pos="562"/>
        </w:tabs>
        <w:ind w:left="792" w:hanging="79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4315EDD"/>
    <w:multiLevelType w:val="hybridMultilevel"/>
    <w:tmpl w:val="3676A36C"/>
    <w:lvl w:ilvl="0" w:tplc="51C09310">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987B2E"/>
    <w:multiLevelType w:val="hybridMultilevel"/>
    <w:tmpl w:val="D558177C"/>
    <w:lvl w:ilvl="0" w:tplc="7BB09498">
      <w:start w:val="1"/>
      <w:numFmt w:val="bullet"/>
      <w:lvlText w:val=""/>
      <w:lvlJc w:val="left"/>
      <w:pPr>
        <w:tabs>
          <w:tab w:val="num" w:pos="720"/>
        </w:tabs>
        <w:ind w:left="720" w:hanging="72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31973A1C"/>
    <w:multiLevelType w:val="hybridMultilevel"/>
    <w:tmpl w:val="E5442398"/>
    <w:lvl w:ilvl="0" w:tplc="81B8FFBA">
      <w:start w:val="1"/>
      <w:numFmt w:val="bullet"/>
      <w:lvlText w:val=""/>
      <w:lvlJc w:val="left"/>
      <w:pPr>
        <w:tabs>
          <w:tab w:val="num" w:pos="720"/>
        </w:tabs>
        <w:ind w:left="720" w:hanging="720"/>
      </w:pPr>
      <w:rPr>
        <w:rFonts w:ascii="Symbol" w:hAnsi="Symbol" w:hint="default"/>
        <w:sz w:val="20"/>
      </w:rPr>
    </w:lvl>
    <w:lvl w:ilvl="1" w:tplc="10090003">
      <w:start w:val="1"/>
      <w:numFmt w:val="bullet"/>
      <w:lvlText w:val="o"/>
      <w:lvlJc w:val="left"/>
      <w:pPr>
        <w:tabs>
          <w:tab w:val="num" w:pos="1440"/>
        </w:tabs>
        <w:ind w:left="1440" w:hanging="360"/>
      </w:pPr>
      <w:rPr>
        <w:rFonts w:ascii="Courier New" w:hAnsi="Courier New" w:cs="Courier New" w:hint="default"/>
        <w:sz w:val="20"/>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38DA4EEE"/>
    <w:multiLevelType w:val="singleLevel"/>
    <w:tmpl w:val="D44E3D5A"/>
    <w:lvl w:ilvl="0">
      <w:start w:val="1"/>
      <w:numFmt w:val="lowerLetter"/>
      <w:lvlText w:val="%1)"/>
      <w:lvlJc w:val="left"/>
      <w:pPr>
        <w:tabs>
          <w:tab w:val="num" w:pos="720"/>
        </w:tabs>
        <w:ind w:left="720" w:hanging="720"/>
      </w:pPr>
      <w:rPr>
        <w:rFonts w:hint="default"/>
      </w:rPr>
    </w:lvl>
  </w:abstractNum>
  <w:abstractNum w:abstractNumId="17">
    <w:nsid w:val="3B5C65A5"/>
    <w:multiLevelType w:val="hybridMultilevel"/>
    <w:tmpl w:val="78D85BF0"/>
    <w:lvl w:ilvl="0" w:tplc="2626ED16">
      <w:start w:val="1"/>
      <w:numFmt w:val="decimal"/>
      <w:lvlText w:val="%1."/>
      <w:lvlJc w:val="left"/>
      <w:pPr>
        <w:tabs>
          <w:tab w:val="num" w:pos="284"/>
        </w:tabs>
        <w:ind w:left="284" w:hanging="284"/>
      </w:pPr>
      <w:rPr>
        <w:rFonts w:hint="default"/>
        <w:sz w:val="26"/>
        <w:szCs w:val="26"/>
      </w:rPr>
    </w:lvl>
    <w:lvl w:ilvl="1" w:tplc="04090019">
      <w:start w:val="1"/>
      <w:numFmt w:val="lowerLetter"/>
      <w:lvlText w:val="%2."/>
      <w:lvlJc w:val="left"/>
      <w:pPr>
        <w:tabs>
          <w:tab w:val="num" w:pos="1080"/>
        </w:tabs>
        <w:ind w:left="1080" w:hanging="360"/>
      </w:pPr>
    </w:lvl>
    <w:lvl w:ilvl="2" w:tplc="5E30C846">
      <w:start w:val="1"/>
      <w:numFmt w:val="bullet"/>
      <w:lvlText w:val="-"/>
      <w:lvlJc w:val="left"/>
      <w:pPr>
        <w:tabs>
          <w:tab w:val="num" w:pos="1980"/>
        </w:tabs>
        <w:ind w:left="1980" w:hanging="360"/>
      </w:pPr>
      <w:rPr>
        <w:rFonts w:ascii="Arial" w:eastAsia="Times New Roman" w:hAnsi="Aria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D540C20"/>
    <w:multiLevelType w:val="multilevel"/>
    <w:tmpl w:val="435441B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DCF6610"/>
    <w:multiLevelType w:val="multilevel"/>
    <w:tmpl w:val="4C4434AC"/>
    <w:lvl w:ilvl="0">
      <w:start w:val="1"/>
      <w:numFmt w:val="none"/>
      <w:lvlText w:val="%1."/>
      <w:lvlJc w:val="left"/>
      <w:pPr>
        <w:tabs>
          <w:tab w:val="num" w:pos="360"/>
        </w:tabs>
        <w:ind w:left="360" w:hanging="360"/>
      </w:pPr>
      <w:rPr>
        <w:rFonts w:hint="default"/>
      </w:rPr>
    </w:lvl>
    <w:lvl w:ilvl="1">
      <w:start w:val="1"/>
      <w:numFmt w:val="decimal"/>
      <w:lvlText w:val="5.%2"/>
      <w:lvlJc w:val="left"/>
      <w:pPr>
        <w:tabs>
          <w:tab w:val="num" w:pos="567"/>
        </w:tabs>
        <w:ind w:left="792" w:hanging="792"/>
      </w:pPr>
      <w:rPr>
        <w:rFonts w:hint="default"/>
      </w:rPr>
    </w:lvl>
    <w:lvl w:ilvl="2">
      <w:start w:val="1"/>
      <w:numFmt w:val="decimal"/>
      <w:lvlText w:val="4.%2%1.%3"/>
      <w:lvlJc w:val="left"/>
      <w:pPr>
        <w:tabs>
          <w:tab w:val="num" w:pos="562"/>
        </w:tabs>
        <w:ind w:left="792" w:hanging="79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EA91795"/>
    <w:multiLevelType w:val="multilevel"/>
    <w:tmpl w:val="F8DE1FB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8A056A0"/>
    <w:multiLevelType w:val="hybridMultilevel"/>
    <w:tmpl w:val="0A165E60"/>
    <w:lvl w:ilvl="0" w:tplc="12CA0EEA">
      <w:start w:val="1"/>
      <w:numFmt w:val="lowerLetter"/>
      <w:lvlText w:val="%1)"/>
      <w:lvlJc w:val="left"/>
      <w:pPr>
        <w:tabs>
          <w:tab w:val="num" w:pos="720"/>
        </w:tabs>
        <w:ind w:left="720" w:hanging="72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893F85"/>
    <w:multiLevelType w:val="multilevel"/>
    <w:tmpl w:val="4806A34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4BB5175"/>
    <w:multiLevelType w:val="multilevel"/>
    <w:tmpl w:val="542C89FC"/>
    <w:lvl w:ilvl="0">
      <w:start w:val="1"/>
      <w:numFmt w:val="decimal"/>
      <w:lvlText w:val="%1."/>
      <w:lvlJc w:val="left"/>
      <w:pPr>
        <w:tabs>
          <w:tab w:val="num" w:pos="360"/>
        </w:tabs>
        <w:ind w:left="360" w:hanging="360"/>
      </w:pPr>
      <w:rPr>
        <w:rFonts w:hint="default"/>
      </w:rPr>
    </w:lvl>
    <w:lvl w:ilvl="1">
      <w:start w:val="1"/>
      <w:numFmt w:val="none"/>
      <w:lvlText w:val="4.1"/>
      <w:lvlJc w:val="left"/>
      <w:pPr>
        <w:tabs>
          <w:tab w:val="num" w:pos="567"/>
        </w:tabs>
        <w:ind w:left="792" w:hanging="792"/>
      </w:pPr>
      <w:rPr>
        <w:rFonts w:hint="default"/>
      </w:rPr>
    </w:lvl>
    <w:lvl w:ilvl="2">
      <w:start w:val="1"/>
      <w:numFmt w:val="decimal"/>
      <w:lvlText w:val="3.%1.%2%3"/>
      <w:lvlJc w:val="left"/>
      <w:pPr>
        <w:tabs>
          <w:tab w:val="num" w:pos="567"/>
        </w:tabs>
        <w:ind w:left="1361" w:hanging="136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8680FEB"/>
    <w:multiLevelType w:val="multilevel"/>
    <w:tmpl w:val="D3D642C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6"/>
      <w:numFmt w:val="none"/>
      <w:lvlText w:val="5.2.1"/>
      <w:lvlJc w:val="left"/>
      <w:pPr>
        <w:tabs>
          <w:tab w:val="num" w:pos="720"/>
        </w:tabs>
        <w:ind w:left="72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7"/>
  </w:num>
  <w:num w:numId="14">
    <w:abstractNumId w:val="24"/>
  </w:num>
  <w:num w:numId="15">
    <w:abstractNumId w:val="12"/>
  </w:num>
  <w:num w:numId="16">
    <w:abstractNumId w:val="19"/>
  </w:num>
  <w:num w:numId="17">
    <w:abstractNumId w:val="15"/>
  </w:num>
  <w:num w:numId="18">
    <w:abstractNumId w:val="25"/>
  </w:num>
  <w:num w:numId="19">
    <w:abstractNumId w:val="18"/>
  </w:num>
  <w:num w:numId="20">
    <w:abstractNumId w:val="16"/>
  </w:num>
  <w:num w:numId="21">
    <w:abstractNumId w:val="21"/>
  </w:num>
  <w:num w:numId="22">
    <w:abstractNumId w:val="10"/>
  </w:num>
  <w:num w:numId="23">
    <w:abstractNumId w:val="22"/>
  </w:num>
  <w:num w:numId="24">
    <w:abstractNumId w:val="14"/>
  </w:num>
  <w:num w:numId="25">
    <w:abstractNumId w:val="11"/>
  </w:num>
  <w:num w:numId="26">
    <w:abstractNumId w:val="2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8" w:dllVersion="513" w:checkStyle="1"/>
  <w:activeWritingStyle w:appName="MSWord" w:lang="en-US" w:vendorID="8" w:dllVersion="513" w:checkStyle="1"/>
  <w:activeWritingStyle w:appName="MSWord" w:lang="en-CA" w:vendorID="8" w:dllVersion="513" w:checkStyle="1"/>
  <w:proofState w:spelling="clean" w:grammar="clean"/>
  <w:stylePaneFormatFilter w:val="3F01"/>
  <w:defaultTabStop w:val="1440"/>
  <w:doNotHyphenateCaps/>
  <w:drawingGridHorizontalSpacing w:val="100"/>
  <w:displayHorizontalDrawingGridEvery w:val="0"/>
  <w:displayVerticalDrawingGridEvery w:val="0"/>
  <w:doNotShadeFormData/>
  <w:noPunctuationKerning/>
  <w:characterSpacingControl w:val="doNotCompress"/>
  <w:hdrShapeDefaults>
    <o:shapedefaults v:ext="edit" spidmax="4098" fill="f" fillcolor="white">
      <v:fill color="white" on="f"/>
      <v:stroke dashstyle="dash" weight="2.5pt"/>
      <o:colormru v:ext="edit" colors="#6f9,#9f9"/>
    </o:shapedefaults>
    <o:shapelayout v:ext="edit">
      <o:idmap v:ext="edit" data="2"/>
      <o:rules v:ext="edit">
        <o:r id="V:Rule2" type="connector" idref="#_x0000_s2057"/>
      </o:rules>
    </o:shapelayout>
  </w:hdrShapeDefaults>
  <w:footnotePr>
    <w:pos w:val="beneathText"/>
    <w:footnote w:id="-1"/>
    <w:footnote w:id="0"/>
  </w:footnotePr>
  <w:endnotePr>
    <w:numFmt w:val="decimal"/>
    <w:endnote w:id="-1"/>
    <w:endnote w:id="0"/>
  </w:endnotePr>
  <w:compat/>
  <w:rsids>
    <w:rsidRoot w:val="00383B58"/>
    <w:rsid w:val="000000ED"/>
    <w:rsid w:val="00000D1E"/>
    <w:rsid w:val="000015CF"/>
    <w:rsid w:val="000016F7"/>
    <w:rsid w:val="00002468"/>
    <w:rsid w:val="00002646"/>
    <w:rsid w:val="00002B9E"/>
    <w:rsid w:val="00003FB1"/>
    <w:rsid w:val="00005058"/>
    <w:rsid w:val="000055C6"/>
    <w:rsid w:val="000059F6"/>
    <w:rsid w:val="00007113"/>
    <w:rsid w:val="000079E7"/>
    <w:rsid w:val="00011967"/>
    <w:rsid w:val="000126EB"/>
    <w:rsid w:val="0001303D"/>
    <w:rsid w:val="000141D5"/>
    <w:rsid w:val="0001431D"/>
    <w:rsid w:val="0001479A"/>
    <w:rsid w:val="00014995"/>
    <w:rsid w:val="000149A2"/>
    <w:rsid w:val="0001529D"/>
    <w:rsid w:val="00015CF3"/>
    <w:rsid w:val="00015E75"/>
    <w:rsid w:val="00015EBC"/>
    <w:rsid w:val="000160C4"/>
    <w:rsid w:val="00016678"/>
    <w:rsid w:val="0001680A"/>
    <w:rsid w:val="000169B3"/>
    <w:rsid w:val="00016A29"/>
    <w:rsid w:val="00016CC7"/>
    <w:rsid w:val="00017050"/>
    <w:rsid w:val="0001707A"/>
    <w:rsid w:val="00017E59"/>
    <w:rsid w:val="00020323"/>
    <w:rsid w:val="00020903"/>
    <w:rsid w:val="0002094A"/>
    <w:rsid w:val="00021E61"/>
    <w:rsid w:val="000222E7"/>
    <w:rsid w:val="00022576"/>
    <w:rsid w:val="00022C63"/>
    <w:rsid w:val="00022E35"/>
    <w:rsid w:val="000235AE"/>
    <w:rsid w:val="000254EF"/>
    <w:rsid w:val="00025B74"/>
    <w:rsid w:val="00025F8F"/>
    <w:rsid w:val="0002606E"/>
    <w:rsid w:val="00026302"/>
    <w:rsid w:val="0002723B"/>
    <w:rsid w:val="000273B1"/>
    <w:rsid w:val="000273FC"/>
    <w:rsid w:val="00027ED5"/>
    <w:rsid w:val="00027FE0"/>
    <w:rsid w:val="000300BA"/>
    <w:rsid w:val="000302BC"/>
    <w:rsid w:val="0003052C"/>
    <w:rsid w:val="00030F48"/>
    <w:rsid w:val="00030FFB"/>
    <w:rsid w:val="000318AE"/>
    <w:rsid w:val="00031CBC"/>
    <w:rsid w:val="00032084"/>
    <w:rsid w:val="00032129"/>
    <w:rsid w:val="000321DF"/>
    <w:rsid w:val="00032237"/>
    <w:rsid w:val="000330FA"/>
    <w:rsid w:val="0003387F"/>
    <w:rsid w:val="00033AD1"/>
    <w:rsid w:val="00033C1F"/>
    <w:rsid w:val="00033D6F"/>
    <w:rsid w:val="0003405D"/>
    <w:rsid w:val="0003424D"/>
    <w:rsid w:val="00034266"/>
    <w:rsid w:val="0003479A"/>
    <w:rsid w:val="00034DD8"/>
    <w:rsid w:val="00035234"/>
    <w:rsid w:val="00036553"/>
    <w:rsid w:val="000369C8"/>
    <w:rsid w:val="00036C39"/>
    <w:rsid w:val="00037514"/>
    <w:rsid w:val="0003762E"/>
    <w:rsid w:val="00037899"/>
    <w:rsid w:val="00037A14"/>
    <w:rsid w:val="0004009C"/>
    <w:rsid w:val="00040BA7"/>
    <w:rsid w:val="00040D96"/>
    <w:rsid w:val="00041043"/>
    <w:rsid w:val="000418CD"/>
    <w:rsid w:val="00042D0B"/>
    <w:rsid w:val="00042D41"/>
    <w:rsid w:val="000431A9"/>
    <w:rsid w:val="00043DAF"/>
    <w:rsid w:val="00043F54"/>
    <w:rsid w:val="00043FDC"/>
    <w:rsid w:val="0004407D"/>
    <w:rsid w:val="000442FA"/>
    <w:rsid w:val="00044F56"/>
    <w:rsid w:val="00046661"/>
    <w:rsid w:val="00046B17"/>
    <w:rsid w:val="00047615"/>
    <w:rsid w:val="00047F9D"/>
    <w:rsid w:val="00050556"/>
    <w:rsid w:val="00050B93"/>
    <w:rsid w:val="00050C6B"/>
    <w:rsid w:val="000512EB"/>
    <w:rsid w:val="000521C7"/>
    <w:rsid w:val="000526E8"/>
    <w:rsid w:val="00053784"/>
    <w:rsid w:val="00053AEF"/>
    <w:rsid w:val="0005439C"/>
    <w:rsid w:val="00054554"/>
    <w:rsid w:val="000548B2"/>
    <w:rsid w:val="00055A36"/>
    <w:rsid w:val="00055B27"/>
    <w:rsid w:val="0005690B"/>
    <w:rsid w:val="00057573"/>
    <w:rsid w:val="00057728"/>
    <w:rsid w:val="00060767"/>
    <w:rsid w:val="00060B0A"/>
    <w:rsid w:val="00060D04"/>
    <w:rsid w:val="00061450"/>
    <w:rsid w:val="0006256E"/>
    <w:rsid w:val="00062D78"/>
    <w:rsid w:val="0006376B"/>
    <w:rsid w:val="00064184"/>
    <w:rsid w:val="000642A2"/>
    <w:rsid w:val="0006480D"/>
    <w:rsid w:val="00065540"/>
    <w:rsid w:val="0006565F"/>
    <w:rsid w:val="000656BC"/>
    <w:rsid w:val="000659B3"/>
    <w:rsid w:val="00066A69"/>
    <w:rsid w:val="00066C98"/>
    <w:rsid w:val="0006739E"/>
    <w:rsid w:val="0006798A"/>
    <w:rsid w:val="00067BED"/>
    <w:rsid w:val="000708ED"/>
    <w:rsid w:val="00070AA6"/>
    <w:rsid w:val="00070C39"/>
    <w:rsid w:val="00070F5D"/>
    <w:rsid w:val="00071660"/>
    <w:rsid w:val="000718A3"/>
    <w:rsid w:val="000723BF"/>
    <w:rsid w:val="0007272A"/>
    <w:rsid w:val="00072748"/>
    <w:rsid w:val="00072E26"/>
    <w:rsid w:val="0007378D"/>
    <w:rsid w:val="000739CE"/>
    <w:rsid w:val="00073C5B"/>
    <w:rsid w:val="00073F75"/>
    <w:rsid w:val="00075601"/>
    <w:rsid w:val="00076A77"/>
    <w:rsid w:val="0007700D"/>
    <w:rsid w:val="00077F11"/>
    <w:rsid w:val="00080333"/>
    <w:rsid w:val="000815A4"/>
    <w:rsid w:val="0008168E"/>
    <w:rsid w:val="00081E88"/>
    <w:rsid w:val="00081F08"/>
    <w:rsid w:val="00082490"/>
    <w:rsid w:val="00082C68"/>
    <w:rsid w:val="00082F77"/>
    <w:rsid w:val="000830AE"/>
    <w:rsid w:val="0008323F"/>
    <w:rsid w:val="00085703"/>
    <w:rsid w:val="00085D92"/>
    <w:rsid w:val="000865B6"/>
    <w:rsid w:val="00087576"/>
    <w:rsid w:val="00087B23"/>
    <w:rsid w:val="00087FF0"/>
    <w:rsid w:val="00090446"/>
    <w:rsid w:val="000909E3"/>
    <w:rsid w:val="00090B3B"/>
    <w:rsid w:val="00090DDC"/>
    <w:rsid w:val="00091303"/>
    <w:rsid w:val="0009193D"/>
    <w:rsid w:val="00092273"/>
    <w:rsid w:val="00093E8C"/>
    <w:rsid w:val="0009420B"/>
    <w:rsid w:val="00094A07"/>
    <w:rsid w:val="00094E92"/>
    <w:rsid w:val="00094F92"/>
    <w:rsid w:val="0009586A"/>
    <w:rsid w:val="00095A53"/>
    <w:rsid w:val="00096C06"/>
    <w:rsid w:val="00097F1C"/>
    <w:rsid w:val="000A02EB"/>
    <w:rsid w:val="000A14CA"/>
    <w:rsid w:val="000A15BB"/>
    <w:rsid w:val="000A244D"/>
    <w:rsid w:val="000A2C82"/>
    <w:rsid w:val="000A2E0C"/>
    <w:rsid w:val="000A3023"/>
    <w:rsid w:val="000A3AB1"/>
    <w:rsid w:val="000A470F"/>
    <w:rsid w:val="000A555C"/>
    <w:rsid w:val="000A64D9"/>
    <w:rsid w:val="000A6D20"/>
    <w:rsid w:val="000A7125"/>
    <w:rsid w:val="000B010F"/>
    <w:rsid w:val="000B101E"/>
    <w:rsid w:val="000B21FF"/>
    <w:rsid w:val="000B2BEF"/>
    <w:rsid w:val="000B3078"/>
    <w:rsid w:val="000B3C59"/>
    <w:rsid w:val="000B42CC"/>
    <w:rsid w:val="000B4369"/>
    <w:rsid w:val="000B4D13"/>
    <w:rsid w:val="000B4FFA"/>
    <w:rsid w:val="000B5062"/>
    <w:rsid w:val="000B52CC"/>
    <w:rsid w:val="000B5384"/>
    <w:rsid w:val="000B5976"/>
    <w:rsid w:val="000B674B"/>
    <w:rsid w:val="000B7065"/>
    <w:rsid w:val="000B718A"/>
    <w:rsid w:val="000B7CEB"/>
    <w:rsid w:val="000C086A"/>
    <w:rsid w:val="000C097F"/>
    <w:rsid w:val="000C104F"/>
    <w:rsid w:val="000C1C57"/>
    <w:rsid w:val="000C2AAC"/>
    <w:rsid w:val="000C3627"/>
    <w:rsid w:val="000C5786"/>
    <w:rsid w:val="000C71CB"/>
    <w:rsid w:val="000D0040"/>
    <w:rsid w:val="000D00E3"/>
    <w:rsid w:val="000D069E"/>
    <w:rsid w:val="000D0B1D"/>
    <w:rsid w:val="000D0BFD"/>
    <w:rsid w:val="000D0FDE"/>
    <w:rsid w:val="000D18E3"/>
    <w:rsid w:val="000D2103"/>
    <w:rsid w:val="000D224F"/>
    <w:rsid w:val="000D31FA"/>
    <w:rsid w:val="000D5211"/>
    <w:rsid w:val="000D5751"/>
    <w:rsid w:val="000D6152"/>
    <w:rsid w:val="000D64A0"/>
    <w:rsid w:val="000D6DFC"/>
    <w:rsid w:val="000E0094"/>
    <w:rsid w:val="000E100B"/>
    <w:rsid w:val="000E140E"/>
    <w:rsid w:val="000E171C"/>
    <w:rsid w:val="000E1AF6"/>
    <w:rsid w:val="000E21F2"/>
    <w:rsid w:val="000E277E"/>
    <w:rsid w:val="000E3031"/>
    <w:rsid w:val="000E3293"/>
    <w:rsid w:val="000E3956"/>
    <w:rsid w:val="000E3AAF"/>
    <w:rsid w:val="000E434C"/>
    <w:rsid w:val="000E45A1"/>
    <w:rsid w:val="000E5329"/>
    <w:rsid w:val="000E5654"/>
    <w:rsid w:val="000E567F"/>
    <w:rsid w:val="000E56E9"/>
    <w:rsid w:val="000E5C46"/>
    <w:rsid w:val="000E648D"/>
    <w:rsid w:val="000E774E"/>
    <w:rsid w:val="000F0D8C"/>
    <w:rsid w:val="000F1003"/>
    <w:rsid w:val="000F1395"/>
    <w:rsid w:val="000F141E"/>
    <w:rsid w:val="000F14B6"/>
    <w:rsid w:val="000F3653"/>
    <w:rsid w:val="000F3FDB"/>
    <w:rsid w:val="000F5C86"/>
    <w:rsid w:val="000F60F1"/>
    <w:rsid w:val="000F6225"/>
    <w:rsid w:val="000F62BB"/>
    <w:rsid w:val="000F782A"/>
    <w:rsid w:val="001003C2"/>
    <w:rsid w:val="001006B1"/>
    <w:rsid w:val="001007B3"/>
    <w:rsid w:val="0010127E"/>
    <w:rsid w:val="0010221A"/>
    <w:rsid w:val="001024F4"/>
    <w:rsid w:val="0010324E"/>
    <w:rsid w:val="00103F64"/>
    <w:rsid w:val="00105258"/>
    <w:rsid w:val="00105E66"/>
    <w:rsid w:val="0010636A"/>
    <w:rsid w:val="001075B4"/>
    <w:rsid w:val="00107656"/>
    <w:rsid w:val="00107A3B"/>
    <w:rsid w:val="00107BA8"/>
    <w:rsid w:val="00110F31"/>
    <w:rsid w:val="00112D4D"/>
    <w:rsid w:val="00112E33"/>
    <w:rsid w:val="001137C5"/>
    <w:rsid w:val="00113AA8"/>
    <w:rsid w:val="00113B15"/>
    <w:rsid w:val="0011688D"/>
    <w:rsid w:val="00116A04"/>
    <w:rsid w:val="00116F6A"/>
    <w:rsid w:val="00117046"/>
    <w:rsid w:val="0011772D"/>
    <w:rsid w:val="0012049E"/>
    <w:rsid w:val="001205D8"/>
    <w:rsid w:val="001206ED"/>
    <w:rsid w:val="00120740"/>
    <w:rsid w:val="00122177"/>
    <w:rsid w:val="00122E86"/>
    <w:rsid w:val="00123471"/>
    <w:rsid w:val="0012433B"/>
    <w:rsid w:val="00124689"/>
    <w:rsid w:val="001256A7"/>
    <w:rsid w:val="00125AE4"/>
    <w:rsid w:val="001266A8"/>
    <w:rsid w:val="0012788E"/>
    <w:rsid w:val="00127BB9"/>
    <w:rsid w:val="001306F2"/>
    <w:rsid w:val="00133261"/>
    <w:rsid w:val="00133646"/>
    <w:rsid w:val="00134763"/>
    <w:rsid w:val="00134898"/>
    <w:rsid w:val="0013523D"/>
    <w:rsid w:val="00135545"/>
    <w:rsid w:val="0013610E"/>
    <w:rsid w:val="00136187"/>
    <w:rsid w:val="001365DA"/>
    <w:rsid w:val="00136A79"/>
    <w:rsid w:val="00137324"/>
    <w:rsid w:val="001408F9"/>
    <w:rsid w:val="00141437"/>
    <w:rsid w:val="00142A29"/>
    <w:rsid w:val="001439AB"/>
    <w:rsid w:val="00144A03"/>
    <w:rsid w:val="00145C6C"/>
    <w:rsid w:val="001464E5"/>
    <w:rsid w:val="001469D6"/>
    <w:rsid w:val="0014710F"/>
    <w:rsid w:val="001501F1"/>
    <w:rsid w:val="00150328"/>
    <w:rsid w:val="001510FC"/>
    <w:rsid w:val="00151BF6"/>
    <w:rsid w:val="00152478"/>
    <w:rsid w:val="00152520"/>
    <w:rsid w:val="00153452"/>
    <w:rsid w:val="0015459F"/>
    <w:rsid w:val="00154C63"/>
    <w:rsid w:val="0015529D"/>
    <w:rsid w:val="0015550B"/>
    <w:rsid w:val="00155F60"/>
    <w:rsid w:val="001562A3"/>
    <w:rsid w:val="001563EC"/>
    <w:rsid w:val="00156A3A"/>
    <w:rsid w:val="0015746E"/>
    <w:rsid w:val="0016073F"/>
    <w:rsid w:val="00162909"/>
    <w:rsid w:val="00163F99"/>
    <w:rsid w:val="0016617C"/>
    <w:rsid w:val="001670AD"/>
    <w:rsid w:val="00167ED7"/>
    <w:rsid w:val="00171D9E"/>
    <w:rsid w:val="00173F8B"/>
    <w:rsid w:val="00173FAD"/>
    <w:rsid w:val="001749D1"/>
    <w:rsid w:val="00174BE8"/>
    <w:rsid w:val="0017553C"/>
    <w:rsid w:val="00175BD8"/>
    <w:rsid w:val="001760FE"/>
    <w:rsid w:val="001769F8"/>
    <w:rsid w:val="00176A32"/>
    <w:rsid w:val="00176F1F"/>
    <w:rsid w:val="00180E61"/>
    <w:rsid w:val="00181621"/>
    <w:rsid w:val="001823C2"/>
    <w:rsid w:val="0018289A"/>
    <w:rsid w:val="00182F4F"/>
    <w:rsid w:val="00185385"/>
    <w:rsid w:val="00187348"/>
    <w:rsid w:val="00187B2A"/>
    <w:rsid w:val="001902A9"/>
    <w:rsid w:val="00190CC8"/>
    <w:rsid w:val="00190F7D"/>
    <w:rsid w:val="001916ED"/>
    <w:rsid w:val="00191A6F"/>
    <w:rsid w:val="00191C87"/>
    <w:rsid w:val="00191FC9"/>
    <w:rsid w:val="00193120"/>
    <w:rsid w:val="00193318"/>
    <w:rsid w:val="00193D10"/>
    <w:rsid w:val="00194375"/>
    <w:rsid w:val="0019468B"/>
    <w:rsid w:val="0019586A"/>
    <w:rsid w:val="001959F6"/>
    <w:rsid w:val="00195A9A"/>
    <w:rsid w:val="00195B6F"/>
    <w:rsid w:val="0019606D"/>
    <w:rsid w:val="00197AD6"/>
    <w:rsid w:val="00197DAD"/>
    <w:rsid w:val="001A02BD"/>
    <w:rsid w:val="001A099E"/>
    <w:rsid w:val="001A0A5A"/>
    <w:rsid w:val="001A10FB"/>
    <w:rsid w:val="001A1824"/>
    <w:rsid w:val="001A1B7A"/>
    <w:rsid w:val="001A23BF"/>
    <w:rsid w:val="001A2F7D"/>
    <w:rsid w:val="001A31DA"/>
    <w:rsid w:val="001A349A"/>
    <w:rsid w:val="001A3D03"/>
    <w:rsid w:val="001A46A0"/>
    <w:rsid w:val="001A5190"/>
    <w:rsid w:val="001A57B7"/>
    <w:rsid w:val="001A611F"/>
    <w:rsid w:val="001A7793"/>
    <w:rsid w:val="001B00BB"/>
    <w:rsid w:val="001B0B12"/>
    <w:rsid w:val="001B0B58"/>
    <w:rsid w:val="001B0C6E"/>
    <w:rsid w:val="001B0D83"/>
    <w:rsid w:val="001B105E"/>
    <w:rsid w:val="001B12F8"/>
    <w:rsid w:val="001B1C43"/>
    <w:rsid w:val="001B220F"/>
    <w:rsid w:val="001B2252"/>
    <w:rsid w:val="001B2549"/>
    <w:rsid w:val="001B2CA2"/>
    <w:rsid w:val="001B492C"/>
    <w:rsid w:val="001B4BA7"/>
    <w:rsid w:val="001B4D3D"/>
    <w:rsid w:val="001B58B2"/>
    <w:rsid w:val="001B5DD3"/>
    <w:rsid w:val="001B61AB"/>
    <w:rsid w:val="001B682C"/>
    <w:rsid w:val="001B724A"/>
    <w:rsid w:val="001C0413"/>
    <w:rsid w:val="001C0972"/>
    <w:rsid w:val="001C28EC"/>
    <w:rsid w:val="001C2F88"/>
    <w:rsid w:val="001C34CD"/>
    <w:rsid w:val="001C4B09"/>
    <w:rsid w:val="001C4EAD"/>
    <w:rsid w:val="001C5199"/>
    <w:rsid w:val="001C5981"/>
    <w:rsid w:val="001C7BA3"/>
    <w:rsid w:val="001D03E6"/>
    <w:rsid w:val="001D0B4B"/>
    <w:rsid w:val="001D120C"/>
    <w:rsid w:val="001D1B74"/>
    <w:rsid w:val="001D2B81"/>
    <w:rsid w:val="001D3050"/>
    <w:rsid w:val="001D34B5"/>
    <w:rsid w:val="001D4763"/>
    <w:rsid w:val="001D6F43"/>
    <w:rsid w:val="001D73F6"/>
    <w:rsid w:val="001D7D97"/>
    <w:rsid w:val="001E07B5"/>
    <w:rsid w:val="001E0D15"/>
    <w:rsid w:val="001E265C"/>
    <w:rsid w:val="001E290C"/>
    <w:rsid w:val="001E3549"/>
    <w:rsid w:val="001E4EAE"/>
    <w:rsid w:val="001E6620"/>
    <w:rsid w:val="001E6866"/>
    <w:rsid w:val="001E7130"/>
    <w:rsid w:val="001E73F9"/>
    <w:rsid w:val="001E7424"/>
    <w:rsid w:val="001E7D95"/>
    <w:rsid w:val="001F060D"/>
    <w:rsid w:val="001F0902"/>
    <w:rsid w:val="001F17D4"/>
    <w:rsid w:val="001F321B"/>
    <w:rsid w:val="001F3D40"/>
    <w:rsid w:val="001F463A"/>
    <w:rsid w:val="001F5F5A"/>
    <w:rsid w:val="001F6C8F"/>
    <w:rsid w:val="001F6D66"/>
    <w:rsid w:val="002000DE"/>
    <w:rsid w:val="00200356"/>
    <w:rsid w:val="00200CBC"/>
    <w:rsid w:val="002023C6"/>
    <w:rsid w:val="002026FC"/>
    <w:rsid w:val="002035C9"/>
    <w:rsid w:val="00204322"/>
    <w:rsid w:val="00204430"/>
    <w:rsid w:val="0020476C"/>
    <w:rsid w:val="002048E9"/>
    <w:rsid w:val="00204CFF"/>
    <w:rsid w:val="0020504A"/>
    <w:rsid w:val="0020513C"/>
    <w:rsid w:val="00206296"/>
    <w:rsid w:val="00206BD2"/>
    <w:rsid w:val="00207265"/>
    <w:rsid w:val="002074E5"/>
    <w:rsid w:val="00207C4C"/>
    <w:rsid w:val="002105D1"/>
    <w:rsid w:val="00211929"/>
    <w:rsid w:val="002128A0"/>
    <w:rsid w:val="00212BE1"/>
    <w:rsid w:val="00212CEB"/>
    <w:rsid w:val="00213142"/>
    <w:rsid w:val="002138B6"/>
    <w:rsid w:val="00213F21"/>
    <w:rsid w:val="00215C3F"/>
    <w:rsid w:val="00216541"/>
    <w:rsid w:val="00216CE2"/>
    <w:rsid w:val="002176E8"/>
    <w:rsid w:val="0021798D"/>
    <w:rsid w:val="00217C9C"/>
    <w:rsid w:val="00220662"/>
    <w:rsid w:val="002224E0"/>
    <w:rsid w:val="0022257D"/>
    <w:rsid w:val="0022360F"/>
    <w:rsid w:val="002237B4"/>
    <w:rsid w:val="00223B3F"/>
    <w:rsid w:val="00223FF9"/>
    <w:rsid w:val="00224845"/>
    <w:rsid w:val="00225183"/>
    <w:rsid w:val="00225467"/>
    <w:rsid w:val="00225DB2"/>
    <w:rsid w:val="00226D82"/>
    <w:rsid w:val="00227596"/>
    <w:rsid w:val="00227C5F"/>
    <w:rsid w:val="00227DE4"/>
    <w:rsid w:val="002315D3"/>
    <w:rsid w:val="0023172C"/>
    <w:rsid w:val="0023246E"/>
    <w:rsid w:val="00232DFA"/>
    <w:rsid w:val="00233008"/>
    <w:rsid w:val="002339F1"/>
    <w:rsid w:val="00233AE5"/>
    <w:rsid w:val="00234744"/>
    <w:rsid w:val="002349D2"/>
    <w:rsid w:val="00234AF5"/>
    <w:rsid w:val="00235E41"/>
    <w:rsid w:val="002374FD"/>
    <w:rsid w:val="0023796A"/>
    <w:rsid w:val="00237C08"/>
    <w:rsid w:val="0024066C"/>
    <w:rsid w:val="0024102B"/>
    <w:rsid w:val="00241A7E"/>
    <w:rsid w:val="002427FA"/>
    <w:rsid w:val="00242F63"/>
    <w:rsid w:val="0024309D"/>
    <w:rsid w:val="002435D7"/>
    <w:rsid w:val="00243EA0"/>
    <w:rsid w:val="00244736"/>
    <w:rsid w:val="002449D2"/>
    <w:rsid w:val="002455EF"/>
    <w:rsid w:val="00245B0F"/>
    <w:rsid w:val="002475B7"/>
    <w:rsid w:val="00247A31"/>
    <w:rsid w:val="00247C55"/>
    <w:rsid w:val="0025030B"/>
    <w:rsid w:val="00251B48"/>
    <w:rsid w:val="0025223B"/>
    <w:rsid w:val="0025234B"/>
    <w:rsid w:val="00252A6C"/>
    <w:rsid w:val="002531DB"/>
    <w:rsid w:val="00254DE6"/>
    <w:rsid w:val="002556AC"/>
    <w:rsid w:val="002557C2"/>
    <w:rsid w:val="002558B5"/>
    <w:rsid w:val="00256360"/>
    <w:rsid w:val="00257C38"/>
    <w:rsid w:val="00257D4C"/>
    <w:rsid w:val="00260923"/>
    <w:rsid w:val="00260A7E"/>
    <w:rsid w:val="002612B5"/>
    <w:rsid w:val="00261334"/>
    <w:rsid w:val="002616CE"/>
    <w:rsid w:val="00262D9A"/>
    <w:rsid w:val="00264174"/>
    <w:rsid w:val="002643A2"/>
    <w:rsid w:val="00265007"/>
    <w:rsid w:val="00266755"/>
    <w:rsid w:val="00266D77"/>
    <w:rsid w:val="00267B25"/>
    <w:rsid w:val="00267D20"/>
    <w:rsid w:val="002706A9"/>
    <w:rsid w:val="002707AC"/>
    <w:rsid w:val="00270E97"/>
    <w:rsid w:val="002713A8"/>
    <w:rsid w:val="00271772"/>
    <w:rsid w:val="00271D05"/>
    <w:rsid w:val="00271D87"/>
    <w:rsid w:val="002720D1"/>
    <w:rsid w:val="00272B52"/>
    <w:rsid w:val="00273656"/>
    <w:rsid w:val="00273F88"/>
    <w:rsid w:val="0027476E"/>
    <w:rsid w:val="00274EC1"/>
    <w:rsid w:val="00275262"/>
    <w:rsid w:val="00275E9B"/>
    <w:rsid w:val="00276045"/>
    <w:rsid w:val="0027608C"/>
    <w:rsid w:val="00277B47"/>
    <w:rsid w:val="00277D90"/>
    <w:rsid w:val="0028017C"/>
    <w:rsid w:val="002805B8"/>
    <w:rsid w:val="00282064"/>
    <w:rsid w:val="00283059"/>
    <w:rsid w:val="002839A4"/>
    <w:rsid w:val="00283AFA"/>
    <w:rsid w:val="002842E8"/>
    <w:rsid w:val="002844B3"/>
    <w:rsid w:val="00284AD1"/>
    <w:rsid w:val="00285EF2"/>
    <w:rsid w:val="0028646A"/>
    <w:rsid w:val="00286782"/>
    <w:rsid w:val="00286ABC"/>
    <w:rsid w:val="002875A8"/>
    <w:rsid w:val="00287AD1"/>
    <w:rsid w:val="00287B6D"/>
    <w:rsid w:val="00287D75"/>
    <w:rsid w:val="00291507"/>
    <w:rsid w:val="00291A45"/>
    <w:rsid w:val="00292F72"/>
    <w:rsid w:val="002931D0"/>
    <w:rsid w:val="00293241"/>
    <w:rsid w:val="0029344E"/>
    <w:rsid w:val="00293A6D"/>
    <w:rsid w:val="00294E70"/>
    <w:rsid w:val="00294EA0"/>
    <w:rsid w:val="00295D01"/>
    <w:rsid w:val="00295D3E"/>
    <w:rsid w:val="002968AC"/>
    <w:rsid w:val="00297102"/>
    <w:rsid w:val="0029725D"/>
    <w:rsid w:val="00297300"/>
    <w:rsid w:val="00297D6A"/>
    <w:rsid w:val="002A0C82"/>
    <w:rsid w:val="002A0D2A"/>
    <w:rsid w:val="002A20D1"/>
    <w:rsid w:val="002A216E"/>
    <w:rsid w:val="002A2480"/>
    <w:rsid w:val="002A3298"/>
    <w:rsid w:val="002A3792"/>
    <w:rsid w:val="002A3860"/>
    <w:rsid w:val="002A3A92"/>
    <w:rsid w:val="002A4B7E"/>
    <w:rsid w:val="002A5C95"/>
    <w:rsid w:val="002A5DD3"/>
    <w:rsid w:val="002A6311"/>
    <w:rsid w:val="002A65FA"/>
    <w:rsid w:val="002A6B6D"/>
    <w:rsid w:val="002B085E"/>
    <w:rsid w:val="002B10EE"/>
    <w:rsid w:val="002B1C06"/>
    <w:rsid w:val="002B28C0"/>
    <w:rsid w:val="002B29F5"/>
    <w:rsid w:val="002B367C"/>
    <w:rsid w:val="002B38BA"/>
    <w:rsid w:val="002B3C6C"/>
    <w:rsid w:val="002B4207"/>
    <w:rsid w:val="002B4F9E"/>
    <w:rsid w:val="002B5B4A"/>
    <w:rsid w:val="002B6328"/>
    <w:rsid w:val="002B6E79"/>
    <w:rsid w:val="002C031C"/>
    <w:rsid w:val="002C06D7"/>
    <w:rsid w:val="002C0D2B"/>
    <w:rsid w:val="002C0D5F"/>
    <w:rsid w:val="002C2127"/>
    <w:rsid w:val="002C264C"/>
    <w:rsid w:val="002C38BE"/>
    <w:rsid w:val="002C40F5"/>
    <w:rsid w:val="002C4898"/>
    <w:rsid w:val="002C5EF3"/>
    <w:rsid w:val="002C6017"/>
    <w:rsid w:val="002C6073"/>
    <w:rsid w:val="002C65CA"/>
    <w:rsid w:val="002C6BA0"/>
    <w:rsid w:val="002C6EC1"/>
    <w:rsid w:val="002C787A"/>
    <w:rsid w:val="002D2A9D"/>
    <w:rsid w:val="002D2E4A"/>
    <w:rsid w:val="002D38B4"/>
    <w:rsid w:val="002D4ADA"/>
    <w:rsid w:val="002D4E6B"/>
    <w:rsid w:val="002D58D9"/>
    <w:rsid w:val="002D5E59"/>
    <w:rsid w:val="002D6122"/>
    <w:rsid w:val="002D685E"/>
    <w:rsid w:val="002D6EFA"/>
    <w:rsid w:val="002D7195"/>
    <w:rsid w:val="002D72FC"/>
    <w:rsid w:val="002D7549"/>
    <w:rsid w:val="002E1081"/>
    <w:rsid w:val="002E137B"/>
    <w:rsid w:val="002E206C"/>
    <w:rsid w:val="002E2CBA"/>
    <w:rsid w:val="002E40B0"/>
    <w:rsid w:val="002E458A"/>
    <w:rsid w:val="002E503E"/>
    <w:rsid w:val="002E5F7C"/>
    <w:rsid w:val="002E6F89"/>
    <w:rsid w:val="002E7E6E"/>
    <w:rsid w:val="002F1DB8"/>
    <w:rsid w:val="002F1E6D"/>
    <w:rsid w:val="002F21D7"/>
    <w:rsid w:val="002F2925"/>
    <w:rsid w:val="002F297F"/>
    <w:rsid w:val="002F2E37"/>
    <w:rsid w:val="002F3586"/>
    <w:rsid w:val="002F37CA"/>
    <w:rsid w:val="002F44F0"/>
    <w:rsid w:val="002F45A9"/>
    <w:rsid w:val="002F4C2D"/>
    <w:rsid w:val="002F55F7"/>
    <w:rsid w:val="002F6086"/>
    <w:rsid w:val="002F69DF"/>
    <w:rsid w:val="002F7596"/>
    <w:rsid w:val="00300100"/>
    <w:rsid w:val="0030072E"/>
    <w:rsid w:val="00300ECA"/>
    <w:rsid w:val="003025B6"/>
    <w:rsid w:val="00304108"/>
    <w:rsid w:val="00304418"/>
    <w:rsid w:val="0030481C"/>
    <w:rsid w:val="00304B65"/>
    <w:rsid w:val="00304C06"/>
    <w:rsid w:val="00305B2A"/>
    <w:rsid w:val="00306720"/>
    <w:rsid w:val="00306E14"/>
    <w:rsid w:val="00307191"/>
    <w:rsid w:val="00310075"/>
    <w:rsid w:val="00310F14"/>
    <w:rsid w:val="00312232"/>
    <w:rsid w:val="00312CBE"/>
    <w:rsid w:val="00312D7F"/>
    <w:rsid w:val="00313539"/>
    <w:rsid w:val="003168CE"/>
    <w:rsid w:val="00316C4E"/>
    <w:rsid w:val="00316F72"/>
    <w:rsid w:val="00316F84"/>
    <w:rsid w:val="00317218"/>
    <w:rsid w:val="00320317"/>
    <w:rsid w:val="0032057D"/>
    <w:rsid w:val="003205DF"/>
    <w:rsid w:val="0032129A"/>
    <w:rsid w:val="00321707"/>
    <w:rsid w:val="003233E0"/>
    <w:rsid w:val="00324210"/>
    <w:rsid w:val="00324220"/>
    <w:rsid w:val="00324927"/>
    <w:rsid w:val="00325202"/>
    <w:rsid w:val="0032606B"/>
    <w:rsid w:val="003262D9"/>
    <w:rsid w:val="003274E1"/>
    <w:rsid w:val="003276F1"/>
    <w:rsid w:val="00330D39"/>
    <w:rsid w:val="0033149F"/>
    <w:rsid w:val="00332101"/>
    <w:rsid w:val="003323BD"/>
    <w:rsid w:val="00332441"/>
    <w:rsid w:val="003327D0"/>
    <w:rsid w:val="00332AEE"/>
    <w:rsid w:val="00332D4D"/>
    <w:rsid w:val="00332DA0"/>
    <w:rsid w:val="00333D51"/>
    <w:rsid w:val="00334414"/>
    <w:rsid w:val="003351DC"/>
    <w:rsid w:val="00335298"/>
    <w:rsid w:val="00335CF1"/>
    <w:rsid w:val="00335D85"/>
    <w:rsid w:val="00340D37"/>
    <w:rsid w:val="00340FF8"/>
    <w:rsid w:val="00341DC3"/>
    <w:rsid w:val="003423E0"/>
    <w:rsid w:val="00342EE7"/>
    <w:rsid w:val="00343553"/>
    <w:rsid w:val="003436AA"/>
    <w:rsid w:val="00343EDC"/>
    <w:rsid w:val="003448B6"/>
    <w:rsid w:val="00344B5E"/>
    <w:rsid w:val="003452E0"/>
    <w:rsid w:val="0034629F"/>
    <w:rsid w:val="003464E4"/>
    <w:rsid w:val="0034734D"/>
    <w:rsid w:val="00347A30"/>
    <w:rsid w:val="00347BD8"/>
    <w:rsid w:val="00347BFF"/>
    <w:rsid w:val="00350045"/>
    <w:rsid w:val="003500EF"/>
    <w:rsid w:val="003508BE"/>
    <w:rsid w:val="00351C80"/>
    <w:rsid w:val="00351E88"/>
    <w:rsid w:val="0035255B"/>
    <w:rsid w:val="00352AC3"/>
    <w:rsid w:val="00352CC8"/>
    <w:rsid w:val="00353AF5"/>
    <w:rsid w:val="0035413B"/>
    <w:rsid w:val="00355DB3"/>
    <w:rsid w:val="003566AC"/>
    <w:rsid w:val="003567D7"/>
    <w:rsid w:val="00357872"/>
    <w:rsid w:val="00360164"/>
    <w:rsid w:val="00361299"/>
    <w:rsid w:val="003612FD"/>
    <w:rsid w:val="003613D5"/>
    <w:rsid w:val="00361888"/>
    <w:rsid w:val="00361960"/>
    <w:rsid w:val="00362119"/>
    <w:rsid w:val="00363BAF"/>
    <w:rsid w:val="00363D9E"/>
    <w:rsid w:val="0036508F"/>
    <w:rsid w:val="00365465"/>
    <w:rsid w:val="00365EF2"/>
    <w:rsid w:val="00366765"/>
    <w:rsid w:val="003668D2"/>
    <w:rsid w:val="00366BE4"/>
    <w:rsid w:val="00366D62"/>
    <w:rsid w:val="003670EF"/>
    <w:rsid w:val="00367620"/>
    <w:rsid w:val="00370910"/>
    <w:rsid w:val="00370966"/>
    <w:rsid w:val="00370F3A"/>
    <w:rsid w:val="00371441"/>
    <w:rsid w:val="0037204E"/>
    <w:rsid w:val="00372298"/>
    <w:rsid w:val="003724CA"/>
    <w:rsid w:val="003725A0"/>
    <w:rsid w:val="003731A0"/>
    <w:rsid w:val="00373269"/>
    <w:rsid w:val="0037381F"/>
    <w:rsid w:val="0037411D"/>
    <w:rsid w:val="00374696"/>
    <w:rsid w:val="00374EFB"/>
    <w:rsid w:val="00375BB1"/>
    <w:rsid w:val="00376279"/>
    <w:rsid w:val="003765EE"/>
    <w:rsid w:val="00377A6F"/>
    <w:rsid w:val="00377B80"/>
    <w:rsid w:val="00380005"/>
    <w:rsid w:val="00380736"/>
    <w:rsid w:val="00380B6A"/>
    <w:rsid w:val="00381324"/>
    <w:rsid w:val="0038136D"/>
    <w:rsid w:val="0038163E"/>
    <w:rsid w:val="00383001"/>
    <w:rsid w:val="00383B58"/>
    <w:rsid w:val="00383BF3"/>
    <w:rsid w:val="003844BE"/>
    <w:rsid w:val="00384629"/>
    <w:rsid w:val="00384A68"/>
    <w:rsid w:val="003854B5"/>
    <w:rsid w:val="00387DB0"/>
    <w:rsid w:val="0039237F"/>
    <w:rsid w:val="00393B8E"/>
    <w:rsid w:val="003949BE"/>
    <w:rsid w:val="00394A80"/>
    <w:rsid w:val="00395883"/>
    <w:rsid w:val="00395906"/>
    <w:rsid w:val="00395B90"/>
    <w:rsid w:val="00395F7B"/>
    <w:rsid w:val="00396173"/>
    <w:rsid w:val="003967DC"/>
    <w:rsid w:val="00396841"/>
    <w:rsid w:val="00396A16"/>
    <w:rsid w:val="00396FAF"/>
    <w:rsid w:val="003979C3"/>
    <w:rsid w:val="003A0A2B"/>
    <w:rsid w:val="003A0C83"/>
    <w:rsid w:val="003A1BE4"/>
    <w:rsid w:val="003A1C45"/>
    <w:rsid w:val="003A33E4"/>
    <w:rsid w:val="003A3FC8"/>
    <w:rsid w:val="003A50EC"/>
    <w:rsid w:val="003A6DD1"/>
    <w:rsid w:val="003B0329"/>
    <w:rsid w:val="003B0B96"/>
    <w:rsid w:val="003B1845"/>
    <w:rsid w:val="003B1A78"/>
    <w:rsid w:val="003B1C8A"/>
    <w:rsid w:val="003B3028"/>
    <w:rsid w:val="003B311D"/>
    <w:rsid w:val="003B327F"/>
    <w:rsid w:val="003B3970"/>
    <w:rsid w:val="003B47A5"/>
    <w:rsid w:val="003B4F92"/>
    <w:rsid w:val="003B5169"/>
    <w:rsid w:val="003B536E"/>
    <w:rsid w:val="003B5E0C"/>
    <w:rsid w:val="003B6748"/>
    <w:rsid w:val="003B7229"/>
    <w:rsid w:val="003B7505"/>
    <w:rsid w:val="003B78AD"/>
    <w:rsid w:val="003C0F5F"/>
    <w:rsid w:val="003C21DF"/>
    <w:rsid w:val="003C2A65"/>
    <w:rsid w:val="003C2BF8"/>
    <w:rsid w:val="003C5129"/>
    <w:rsid w:val="003C51E0"/>
    <w:rsid w:val="003C6841"/>
    <w:rsid w:val="003C6B64"/>
    <w:rsid w:val="003C7951"/>
    <w:rsid w:val="003C7FA4"/>
    <w:rsid w:val="003D054A"/>
    <w:rsid w:val="003D0FA6"/>
    <w:rsid w:val="003D163D"/>
    <w:rsid w:val="003D1804"/>
    <w:rsid w:val="003D2ED5"/>
    <w:rsid w:val="003D3D93"/>
    <w:rsid w:val="003D3DCD"/>
    <w:rsid w:val="003D3F05"/>
    <w:rsid w:val="003D4EC2"/>
    <w:rsid w:val="003D61AA"/>
    <w:rsid w:val="003D6627"/>
    <w:rsid w:val="003D66AF"/>
    <w:rsid w:val="003D66E2"/>
    <w:rsid w:val="003D676B"/>
    <w:rsid w:val="003D7781"/>
    <w:rsid w:val="003D7D6C"/>
    <w:rsid w:val="003D7F47"/>
    <w:rsid w:val="003E18D5"/>
    <w:rsid w:val="003E3153"/>
    <w:rsid w:val="003E316E"/>
    <w:rsid w:val="003E3568"/>
    <w:rsid w:val="003E3DBA"/>
    <w:rsid w:val="003E44C2"/>
    <w:rsid w:val="003E4C7E"/>
    <w:rsid w:val="003E522E"/>
    <w:rsid w:val="003E54A3"/>
    <w:rsid w:val="003E59D2"/>
    <w:rsid w:val="003E6ECD"/>
    <w:rsid w:val="003E6F26"/>
    <w:rsid w:val="003E77FD"/>
    <w:rsid w:val="003F00A7"/>
    <w:rsid w:val="003F015E"/>
    <w:rsid w:val="003F080D"/>
    <w:rsid w:val="003F0891"/>
    <w:rsid w:val="003F2516"/>
    <w:rsid w:val="003F2A81"/>
    <w:rsid w:val="003F302B"/>
    <w:rsid w:val="003F3233"/>
    <w:rsid w:val="003F4F18"/>
    <w:rsid w:val="003F6224"/>
    <w:rsid w:val="003F68D1"/>
    <w:rsid w:val="003F7738"/>
    <w:rsid w:val="003F7FBB"/>
    <w:rsid w:val="004003AE"/>
    <w:rsid w:val="0040216C"/>
    <w:rsid w:val="004031A4"/>
    <w:rsid w:val="00403620"/>
    <w:rsid w:val="00404962"/>
    <w:rsid w:val="00404B10"/>
    <w:rsid w:val="00405178"/>
    <w:rsid w:val="00405544"/>
    <w:rsid w:val="0040589E"/>
    <w:rsid w:val="00406C58"/>
    <w:rsid w:val="00406EFA"/>
    <w:rsid w:val="00410826"/>
    <w:rsid w:val="00410B28"/>
    <w:rsid w:val="00411326"/>
    <w:rsid w:val="004116C5"/>
    <w:rsid w:val="0041175B"/>
    <w:rsid w:val="004121BC"/>
    <w:rsid w:val="00412B15"/>
    <w:rsid w:val="00413BE3"/>
    <w:rsid w:val="0041472C"/>
    <w:rsid w:val="004157A1"/>
    <w:rsid w:val="00415A86"/>
    <w:rsid w:val="00415B48"/>
    <w:rsid w:val="00415EC7"/>
    <w:rsid w:val="00415ECC"/>
    <w:rsid w:val="00415F2B"/>
    <w:rsid w:val="00415F44"/>
    <w:rsid w:val="004161B1"/>
    <w:rsid w:val="00417849"/>
    <w:rsid w:val="0041786E"/>
    <w:rsid w:val="00417E25"/>
    <w:rsid w:val="00420745"/>
    <w:rsid w:val="004207AF"/>
    <w:rsid w:val="00420ACE"/>
    <w:rsid w:val="00420DAB"/>
    <w:rsid w:val="00420F7C"/>
    <w:rsid w:val="004216D0"/>
    <w:rsid w:val="004218CD"/>
    <w:rsid w:val="00421C16"/>
    <w:rsid w:val="00422C19"/>
    <w:rsid w:val="00423A83"/>
    <w:rsid w:val="004246B1"/>
    <w:rsid w:val="00426978"/>
    <w:rsid w:val="00426987"/>
    <w:rsid w:val="00426D45"/>
    <w:rsid w:val="004309D4"/>
    <w:rsid w:val="00430C61"/>
    <w:rsid w:val="00431972"/>
    <w:rsid w:val="00431B2A"/>
    <w:rsid w:val="00432AEB"/>
    <w:rsid w:val="00433A5B"/>
    <w:rsid w:val="00433AEC"/>
    <w:rsid w:val="00434482"/>
    <w:rsid w:val="004352A3"/>
    <w:rsid w:val="0043563E"/>
    <w:rsid w:val="00435DD0"/>
    <w:rsid w:val="004362A1"/>
    <w:rsid w:val="00436630"/>
    <w:rsid w:val="004371DD"/>
    <w:rsid w:val="00437AA1"/>
    <w:rsid w:val="0044013A"/>
    <w:rsid w:val="00440398"/>
    <w:rsid w:val="00441F6E"/>
    <w:rsid w:val="004433AC"/>
    <w:rsid w:val="00443403"/>
    <w:rsid w:val="00443474"/>
    <w:rsid w:val="00443572"/>
    <w:rsid w:val="00445FAE"/>
    <w:rsid w:val="00446EAE"/>
    <w:rsid w:val="0045016A"/>
    <w:rsid w:val="0045094E"/>
    <w:rsid w:val="00450C83"/>
    <w:rsid w:val="0045102C"/>
    <w:rsid w:val="004510A4"/>
    <w:rsid w:val="0045228C"/>
    <w:rsid w:val="00452679"/>
    <w:rsid w:val="004536BE"/>
    <w:rsid w:val="00454856"/>
    <w:rsid w:val="00454FA4"/>
    <w:rsid w:val="004551C5"/>
    <w:rsid w:val="00455869"/>
    <w:rsid w:val="00455B17"/>
    <w:rsid w:val="004562C5"/>
    <w:rsid w:val="00456F08"/>
    <w:rsid w:val="004574DA"/>
    <w:rsid w:val="00460025"/>
    <w:rsid w:val="00460796"/>
    <w:rsid w:val="00460C07"/>
    <w:rsid w:val="00460CB6"/>
    <w:rsid w:val="00461C56"/>
    <w:rsid w:val="004626FF"/>
    <w:rsid w:val="00462A63"/>
    <w:rsid w:val="00463636"/>
    <w:rsid w:val="00463FD9"/>
    <w:rsid w:val="0046435D"/>
    <w:rsid w:val="004643EF"/>
    <w:rsid w:val="004650ED"/>
    <w:rsid w:val="00465626"/>
    <w:rsid w:val="00465F3F"/>
    <w:rsid w:val="00465FEA"/>
    <w:rsid w:val="004672A9"/>
    <w:rsid w:val="00467614"/>
    <w:rsid w:val="00470033"/>
    <w:rsid w:val="00470691"/>
    <w:rsid w:val="004711F2"/>
    <w:rsid w:val="00471803"/>
    <w:rsid w:val="00474751"/>
    <w:rsid w:val="00474AA6"/>
    <w:rsid w:val="00474D67"/>
    <w:rsid w:val="00475671"/>
    <w:rsid w:val="004757F5"/>
    <w:rsid w:val="00476381"/>
    <w:rsid w:val="00476739"/>
    <w:rsid w:val="004772AA"/>
    <w:rsid w:val="00477708"/>
    <w:rsid w:val="00477CE3"/>
    <w:rsid w:val="00477D68"/>
    <w:rsid w:val="00480729"/>
    <w:rsid w:val="00481BEF"/>
    <w:rsid w:val="00482205"/>
    <w:rsid w:val="0048368A"/>
    <w:rsid w:val="0048370C"/>
    <w:rsid w:val="004841F4"/>
    <w:rsid w:val="004844E6"/>
    <w:rsid w:val="0048457D"/>
    <w:rsid w:val="00484B84"/>
    <w:rsid w:val="00484D17"/>
    <w:rsid w:val="00485065"/>
    <w:rsid w:val="00485F3F"/>
    <w:rsid w:val="00486367"/>
    <w:rsid w:val="004864C4"/>
    <w:rsid w:val="00486A11"/>
    <w:rsid w:val="00490032"/>
    <w:rsid w:val="00491AC8"/>
    <w:rsid w:val="00491B81"/>
    <w:rsid w:val="0049331F"/>
    <w:rsid w:val="00493536"/>
    <w:rsid w:val="00493AB8"/>
    <w:rsid w:val="00494562"/>
    <w:rsid w:val="00494C0B"/>
    <w:rsid w:val="00496536"/>
    <w:rsid w:val="00496C39"/>
    <w:rsid w:val="0049771E"/>
    <w:rsid w:val="004A016F"/>
    <w:rsid w:val="004A0778"/>
    <w:rsid w:val="004A1DBB"/>
    <w:rsid w:val="004A2DD5"/>
    <w:rsid w:val="004A42BC"/>
    <w:rsid w:val="004A4834"/>
    <w:rsid w:val="004A56AB"/>
    <w:rsid w:val="004A6DA1"/>
    <w:rsid w:val="004B10C7"/>
    <w:rsid w:val="004B1522"/>
    <w:rsid w:val="004B19F1"/>
    <w:rsid w:val="004B2767"/>
    <w:rsid w:val="004B2B2C"/>
    <w:rsid w:val="004B2C61"/>
    <w:rsid w:val="004B3127"/>
    <w:rsid w:val="004B327A"/>
    <w:rsid w:val="004B506C"/>
    <w:rsid w:val="004B5B77"/>
    <w:rsid w:val="004B5D12"/>
    <w:rsid w:val="004B6523"/>
    <w:rsid w:val="004B7CBA"/>
    <w:rsid w:val="004B7D52"/>
    <w:rsid w:val="004B7DA0"/>
    <w:rsid w:val="004C0319"/>
    <w:rsid w:val="004C0727"/>
    <w:rsid w:val="004C0938"/>
    <w:rsid w:val="004C0C45"/>
    <w:rsid w:val="004C0E79"/>
    <w:rsid w:val="004C0FFE"/>
    <w:rsid w:val="004C1586"/>
    <w:rsid w:val="004C15E4"/>
    <w:rsid w:val="004C2D72"/>
    <w:rsid w:val="004C3C30"/>
    <w:rsid w:val="004C48BD"/>
    <w:rsid w:val="004C4C22"/>
    <w:rsid w:val="004C4E1F"/>
    <w:rsid w:val="004C7306"/>
    <w:rsid w:val="004D06EC"/>
    <w:rsid w:val="004D10E9"/>
    <w:rsid w:val="004D179C"/>
    <w:rsid w:val="004D2043"/>
    <w:rsid w:val="004D2324"/>
    <w:rsid w:val="004D280D"/>
    <w:rsid w:val="004D2CE7"/>
    <w:rsid w:val="004D3317"/>
    <w:rsid w:val="004D3AE8"/>
    <w:rsid w:val="004D3E8C"/>
    <w:rsid w:val="004D41AE"/>
    <w:rsid w:val="004D4EBF"/>
    <w:rsid w:val="004D5BB0"/>
    <w:rsid w:val="004D5DBE"/>
    <w:rsid w:val="004D5FCA"/>
    <w:rsid w:val="004D6013"/>
    <w:rsid w:val="004E086E"/>
    <w:rsid w:val="004E08E8"/>
    <w:rsid w:val="004E2021"/>
    <w:rsid w:val="004E218F"/>
    <w:rsid w:val="004E23BF"/>
    <w:rsid w:val="004E26F4"/>
    <w:rsid w:val="004E2E4A"/>
    <w:rsid w:val="004E443F"/>
    <w:rsid w:val="004E4569"/>
    <w:rsid w:val="004E462E"/>
    <w:rsid w:val="004E5268"/>
    <w:rsid w:val="004E5A18"/>
    <w:rsid w:val="004E6E01"/>
    <w:rsid w:val="004E73E7"/>
    <w:rsid w:val="004E7882"/>
    <w:rsid w:val="004E7BEC"/>
    <w:rsid w:val="004F04A9"/>
    <w:rsid w:val="004F0583"/>
    <w:rsid w:val="004F0D18"/>
    <w:rsid w:val="004F1F1D"/>
    <w:rsid w:val="004F2386"/>
    <w:rsid w:val="004F3416"/>
    <w:rsid w:val="004F38EF"/>
    <w:rsid w:val="004F4466"/>
    <w:rsid w:val="004F53B6"/>
    <w:rsid w:val="004F5642"/>
    <w:rsid w:val="004F5735"/>
    <w:rsid w:val="004F5C17"/>
    <w:rsid w:val="004F6535"/>
    <w:rsid w:val="004F6F03"/>
    <w:rsid w:val="004F7E28"/>
    <w:rsid w:val="005069AB"/>
    <w:rsid w:val="00506FCA"/>
    <w:rsid w:val="005075FD"/>
    <w:rsid w:val="005101EB"/>
    <w:rsid w:val="0051072B"/>
    <w:rsid w:val="005110D3"/>
    <w:rsid w:val="00511C0F"/>
    <w:rsid w:val="00511FE0"/>
    <w:rsid w:val="005127AB"/>
    <w:rsid w:val="00512831"/>
    <w:rsid w:val="00513599"/>
    <w:rsid w:val="00514792"/>
    <w:rsid w:val="005149E6"/>
    <w:rsid w:val="005155ED"/>
    <w:rsid w:val="00515B8B"/>
    <w:rsid w:val="00515BD3"/>
    <w:rsid w:val="00515CDE"/>
    <w:rsid w:val="00517581"/>
    <w:rsid w:val="00517712"/>
    <w:rsid w:val="00517B25"/>
    <w:rsid w:val="00521FB5"/>
    <w:rsid w:val="00522289"/>
    <w:rsid w:val="00522A36"/>
    <w:rsid w:val="0052363F"/>
    <w:rsid w:val="00523E88"/>
    <w:rsid w:val="0052668D"/>
    <w:rsid w:val="00526D39"/>
    <w:rsid w:val="00526D74"/>
    <w:rsid w:val="00526EF6"/>
    <w:rsid w:val="00526F75"/>
    <w:rsid w:val="005274BD"/>
    <w:rsid w:val="005275D9"/>
    <w:rsid w:val="005279FA"/>
    <w:rsid w:val="005308DE"/>
    <w:rsid w:val="00530900"/>
    <w:rsid w:val="00530CC8"/>
    <w:rsid w:val="0053188C"/>
    <w:rsid w:val="00531CE8"/>
    <w:rsid w:val="00532CB2"/>
    <w:rsid w:val="005334DB"/>
    <w:rsid w:val="00533CF5"/>
    <w:rsid w:val="00534A1C"/>
    <w:rsid w:val="00534C9B"/>
    <w:rsid w:val="005352DF"/>
    <w:rsid w:val="0053553F"/>
    <w:rsid w:val="00535D86"/>
    <w:rsid w:val="00536992"/>
    <w:rsid w:val="00537019"/>
    <w:rsid w:val="00537056"/>
    <w:rsid w:val="00540378"/>
    <w:rsid w:val="00540416"/>
    <w:rsid w:val="00540418"/>
    <w:rsid w:val="005406F8"/>
    <w:rsid w:val="00540BE6"/>
    <w:rsid w:val="005422C8"/>
    <w:rsid w:val="00542632"/>
    <w:rsid w:val="00542B09"/>
    <w:rsid w:val="00543BF8"/>
    <w:rsid w:val="00543C24"/>
    <w:rsid w:val="005445B3"/>
    <w:rsid w:val="00544C41"/>
    <w:rsid w:val="00544DC4"/>
    <w:rsid w:val="00544FE3"/>
    <w:rsid w:val="0054616D"/>
    <w:rsid w:val="005468C6"/>
    <w:rsid w:val="0054799D"/>
    <w:rsid w:val="005504E1"/>
    <w:rsid w:val="005505DA"/>
    <w:rsid w:val="00550BBB"/>
    <w:rsid w:val="00550D49"/>
    <w:rsid w:val="00550D88"/>
    <w:rsid w:val="0055127E"/>
    <w:rsid w:val="00551C55"/>
    <w:rsid w:val="005528AB"/>
    <w:rsid w:val="0055323D"/>
    <w:rsid w:val="005546C7"/>
    <w:rsid w:val="00554B0E"/>
    <w:rsid w:val="005558B1"/>
    <w:rsid w:val="0055604A"/>
    <w:rsid w:val="00556126"/>
    <w:rsid w:val="0055623A"/>
    <w:rsid w:val="0055639E"/>
    <w:rsid w:val="005566F4"/>
    <w:rsid w:val="00556731"/>
    <w:rsid w:val="00557912"/>
    <w:rsid w:val="005608C4"/>
    <w:rsid w:val="00560DF2"/>
    <w:rsid w:val="00561253"/>
    <w:rsid w:val="00561790"/>
    <w:rsid w:val="00561AD7"/>
    <w:rsid w:val="00564536"/>
    <w:rsid w:val="00564A03"/>
    <w:rsid w:val="00565340"/>
    <w:rsid w:val="00567D24"/>
    <w:rsid w:val="00570005"/>
    <w:rsid w:val="00570849"/>
    <w:rsid w:val="00570A0B"/>
    <w:rsid w:val="00570E74"/>
    <w:rsid w:val="00571178"/>
    <w:rsid w:val="0057121C"/>
    <w:rsid w:val="005717FC"/>
    <w:rsid w:val="0057299D"/>
    <w:rsid w:val="00572C91"/>
    <w:rsid w:val="00572D22"/>
    <w:rsid w:val="00572D95"/>
    <w:rsid w:val="00572DE2"/>
    <w:rsid w:val="00573050"/>
    <w:rsid w:val="00573370"/>
    <w:rsid w:val="00573CE9"/>
    <w:rsid w:val="00574E90"/>
    <w:rsid w:val="005761F2"/>
    <w:rsid w:val="005765B3"/>
    <w:rsid w:val="0057714A"/>
    <w:rsid w:val="00577523"/>
    <w:rsid w:val="0058006F"/>
    <w:rsid w:val="005800FC"/>
    <w:rsid w:val="00580B8F"/>
    <w:rsid w:val="00580E33"/>
    <w:rsid w:val="00581BC4"/>
    <w:rsid w:val="005826E6"/>
    <w:rsid w:val="00584490"/>
    <w:rsid w:val="00584645"/>
    <w:rsid w:val="005849AC"/>
    <w:rsid w:val="005849B7"/>
    <w:rsid w:val="00584E75"/>
    <w:rsid w:val="0058511B"/>
    <w:rsid w:val="00585956"/>
    <w:rsid w:val="00586087"/>
    <w:rsid w:val="0058615B"/>
    <w:rsid w:val="005866E1"/>
    <w:rsid w:val="00586D59"/>
    <w:rsid w:val="00586F07"/>
    <w:rsid w:val="00587ADA"/>
    <w:rsid w:val="00587D07"/>
    <w:rsid w:val="0059001C"/>
    <w:rsid w:val="0059011B"/>
    <w:rsid w:val="00590F8A"/>
    <w:rsid w:val="00590FC5"/>
    <w:rsid w:val="0059178D"/>
    <w:rsid w:val="00592C36"/>
    <w:rsid w:val="00595D78"/>
    <w:rsid w:val="00595FD2"/>
    <w:rsid w:val="005963AC"/>
    <w:rsid w:val="0059653D"/>
    <w:rsid w:val="00596799"/>
    <w:rsid w:val="00596B2B"/>
    <w:rsid w:val="00596F59"/>
    <w:rsid w:val="005979AF"/>
    <w:rsid w:val="00597F81"/>
    <w:rsid w:val="005A074D"/>
    <w:rsid w:val="005A168D"/>
    <w:rsid w:val="005A17D3"/>
    <w:rsid w:val="005A2359"/>
    <w:rsid w:val="005A2AF4"/>
    <w:rsid w:val="005A2D52"/>
    <w:rsid w:val="005A390F"/>
    <w:rsid w:val="005A3B2E"/>
    <w:rsid w:val="005A4CCE"/>
    <w:rsid w:val="005A4F7F"/>
    <w:rsid w:val="005A54E1"/>
    <w:rsid w:val="005A5C96"/>
    <w:rsid w:val="005A6189"/>
    <w:rsid w:val="005A6795"/>
    <w:rsid w:val="005A6AFA"/>
    <w:rsid w:val="005A6F42"/>
    <w:rsid w:val="005A728D"/>
    <w:rsid w:val="005B108D"/>
    <w:rsid w:val="005B1949"/>
    <w:rsid w:val="005B1FB3"/>
    <w:rsid w:val="005B254D"/>
    <w:rsid w:val="005B299B"/>
    <w:rsid w:val="005B3073"/>
    <w:rsid w:val="005B379E"/>
    <w:rsid w:val="005B38A9"/>
    <w:rsid w:val="005B3AC2"/>
    <w:rsid w:val="005B4252"/>
    <w:rsid w:val="005B43E6"/>
    <w:rsid w:val="005B52C0"/>
    <w:rsid w:val="005B571A"/>
    <w:rsid w:val="005B61E7"/>
    <w:rsid w:val="005B64E2"/>
    <w:rsid w:val="005B68A4"/>
    <w:rsid w:val="005B74B8"/>
    <w:rsid w:val="005B7582"/>
    <w:rsid w:val="005B75B4"/>
    <w:rsid w:val="005B784E"/>
    <w:rsid w:val="005B7D5F"/>
    <w:rsid w:val="005C1AEA"/>
    <w:rsid w:val="005C1DF4"/>
    <w:rsid w:val="005C278B"/>
    <w:rsid w:val="005C2972"/>
    <w:rsid w:val="005C300B"/>
    <w:rsid w:val="005C34EA"/>
    <w:rsid w:val="005C35D7"/>
    <w:rsid w:val="005C3D1E"/>
    <w:rsid w:val="005C49B8"/>
    <w:rsid w:val="005C4CF1"/>
    <w:rsid w:val="005C5032"/>
    <w:rsid w:val="005C618C"/>
    <w:rsid w:val="005C6275"/>
    <w:rsid w:val="005C62FD"/>
    <w:rsid w:val="005C77F7"/>
    <w:rsid w:val="005D11E6"/>
    <w:rsid w:val="005D2DAC"/>
    <w:rsid w:val="005D2FF2"/>
    <w:rsid w:val="005D324E"/>
    <w:rsid w:val="005D3B63"/>
    <w:rsid w:val="005D402D"/>
    <w:rsid w:val="005D4A2B"/>
    <w:rsid w:val="005D5A8E"/>
    <w:rsid w:val="005D64DD"/>
    <w:rsid w:val="005D777D"/>
    <w:rsid w:val="005E0774"/>
    <w:rsid w:val="005E2CD2"/>
    <w:rsid w:val="005E2D43"/>
    <w:rsid w:val="005E2DE8"/>
    <w:rsid w:val="005E3B41"/>
    <w:rsid w:val="005E41D4"/>
    <w:rsid w:val="005E4B9B"/>
    <w:rsid w:val="005E59D2"/>
    <w:rsid w:val="005E637D"/>
    <w:rsid w:val="005E661A"/>
    <w:rsid w:val="005E68B7"/>
    <w:rsid w:val="005E7364"/>
    <w:rsid w:val="005E7E48"/>
    <w:rsid w:val="005F031C"/>
    <w:rsid w:val="005F0600"/>
    <w:rsid w:val="005F0D44"/>
    <w:rsid w:val="005F2E04"/>
    <w:rsid w:val="005F33D4"/>
    <w:rsid w:val="005F37A6"/>
    <w:rsid w:val="005F3AF9"/>
    <w:rsid w:val="005F3B7F"/>
    <w:rsid w:val="005F43C2"/>
    <w:rsid w:val="005F515C"/>
    <w:rsid w:val="005F5A5B"/>
    <w:rsid w:val="005F5E10"/>
    <w:rsid w:val="005F645A"/>
    <w:rsid w:val="005F6E04"/>
    <w:rsid w:val="005F70A9"/>
    <w:rsid w:val="005F7199"/>
    <w:rsid w:val="005F771A"/>
    <w:rsid w:val="005F7F5D"/>
    <w:rsid w:val="0060017C"/>
    <w:rsid w:val="0060048D"/>
    <w:rsid w:val="00600692"/>
    <w:rsid w:val="0060093A"/>
    <w:rsid w:val="0060093B"/>
    <w:rsid w:val="006016E8"/>
    <w:rsid w:val="0060190D"/>
    <w:rsid w:val="00602883"/>
    <w:rsid w:val="006028A3"/>
    <w:rsid w:val="00602F28"/>
    <w:rsid w:val="0060335B"/>
    <w:rsid w:val="00604215"/>
    <w:rsid w:val="0060489F"/>
    <w:rsid w:val="00604A5C"/>
    <w:rsid w:val="0060604F"/>
    <w:rsid w:val="00606803"/>
    <w:rsid w:val="006071DB"/>
    <w:rsid w:val="006072C1"/>
    <w:rsid w:val="0061131C"/>
    <w:rsid w:val="0061176F"/>
    <w:rsid w:val="006118A6"/>
    <w:rsid w:val="00611BFA"/>
    <w:rsid w:val="00612A0A"/>
    <w:rsid w:val="00612ECA"/>
    <w:rsid w:val="00614ADA"/>
    <w:rsid w:val="006151F2"/>
    <w:rsid w:val="006152D3"/>
    <w:rsid w:val="0061587B"/>
    <w:rsid w:val="00615F0C"/>
    <w:rsid w:val="00617673"/>
    <w:rsid w:val="006204EE"/>
    <w:rsid w:val="006206EC"/>
    <w:rsid w:val="0062086C"/>
    <w:rsid w:val="00622069"/>
    <w:rsid w:val="006228DC"/>
    <w:rsid w:val="00622AFB"/>
    <w:rsid w:val="006246CD"/>
    <w:rsid w:val="00624B06"/>
    <w:rsid w:val="00626C14"/>
    <w:rsid w:val="006270B8"/>
    <w:rsid w:val="00627648"/>
    <w:rsid w:val="006278A6"/>
    <w:rsid w:val="00630381"/>
    <w:rsid w:val="00630958"/>
    <w:rsid w:val="00630BAE"/>
    <w:rsid w:val="00631D65"/>
    <w:rsid w:val="006322C1"/>
    <w:rsid w:val="00632C98"/>
    <w:rsid w:val="00633266"/>
    <w:rsid w:val="00634062"/>
    <w:rsid w:val="0063448F"/>
    <w:rsid w:val="00634686"/>
    <w:rsid w:val="00634E08"/>
    <w:rsid w:val="0063555B"/>
    <w:rsid w:val="00635B62"/>
    <w:rsid w:val="006361B7"/>
    <w:rsid w:val="00636231"/>
    <w:rsid w:val="00636286"/>
    <w:rsid w:val="006368F8"/>
    <w:rsid w:val="00636A5E"/>
    <w:rsid w:val="00636B24"/>
    <w:rsid w:val="00636BC5"/>
    <w:rsid w:val="00637508"/>
    <w:rsid w:val="00637883"/>
    <w:rsid w:val="00640CAF"/>
    <w:rsid w:val="00641728"/>
    <w:rsid w:val="00641F77"/>
    <w:rsid w:val="006422EB"/>
    <w:rsid w:val="006426B8"/>
    <w:rsid w:val="00642857"/>
    <w:rsid w:val="0064300C"/>
    <w:rsid w:val="00645034"/>
    <w:rsid w:val="00646B01"/>
    <w:rsid w:val="00646DCE"/>
    <w:rsid w:val="00650334"/>
    <w:rsid w:val="00650DF2"/>
    <w:rsid w:val="00651D44"/>
    <w:rsid w:val="00652287"/>
    <w:rsid w:val="0065365D"/>
    <w:rsid w:val="00654B65"/>
    <w:rsid w:val="006551E5"/>
    <w:rsid w:val="006570E7"/>
    <w:rsid w:val="00657EC5"/>
    <w:rsid w:val="00660F42"/>
    <w:rsid w:val="00662A71"/>
    <w:rsid w:val="00662E13"/>
    <w:rsid w:val="00663339"/>
    <w:rsid w:val="006635D2"/>
    <w:rsid w:val="006645FC"/>
    <w:rsid w:val="00664A9F"/>
    <w:rsid w:val="006654A9"/>
    <w:rsid w:val="00665531"/>
    <w:rsid w:val="00666BF2"/>
    <w:rsid w:val="0066797F"/>
    <w:rsid w:val="0067103F"/>
    <w:rsid w:val="006711B6"/>
    <w:rsid w:val="00671452"/>
    <w:rsid w:val="006722D4"/>
    <w:rsid w:val="006726EA"/>
    <w:rsid w:val="00672C15"/>
    <w:rsid w:val="006743CB"/>
    <w:rsid w:val="00675373"/>
    <w:rsid w:val="006755BF"/>
    <w:rsid w:val="00675DBE"/>
    <w:rsid w:val="006760AA"/>
    <w:rsid w:val="006763FC"/>
    <w:rsid w:val="0067652C"/>
    <w:rsid w:val="006773BF"/>
    <w:rsid w:val="00677714"/>
    <w:rsid w:val="0067790C"/>
    <w:rsid w:val="00680064"/>
    <w:rsid w:val="00680701"/>
    <w:rsid w:val="0068091A"/>
    <w:rsid w:val="00680A17"/>
    <w:rsid w:val="00680FF3"/>
    <w:rsid w:val="00681B0B"/>
    <w:rsid w:val="006825A8"/>
    <w:rsid w:val="006825C5"/>
    <w:rsid w:val="00682CA8"/>
    <w:rsid w:val="00682E0F"/>
    <w:rsid w:val="0068577F"/>
    <w:rsid w:val="006859FB"/>
    <w:rsid w:val="006874C1"/>
    <w:rsid w:val="00690A16"/>
    <w:rsid w:val="00691DBB"/>
    <w:rsid w:val="00692DA0"/>
    <w:rsid w:val="00692F4D"/>
    <w:rsid w:val="00693500"/>
    <w:rsid w:val="006937B0"/>
    <w:rsid w:val="00693D08"/>
    <w:rsid w:val="006940AC"/>
    <w:rsid w:val="00695080"/>
    <w:rsid w:val="00695DD6"/>
    <w:rsid w:val="006969AE"/>
    <w:rsid w:val="006971FA"/>
    <w:rsid w:val="00697718"/>
    <w:rsid w:val="006A16AC"/>
    <w:rsid w:val="006A1B86"/>
    <w:rsid w:val="006A1C7C"/>
    <w:rsid w:val="006A214C"/>
    <w:rsid w:val="006A260F"/>
    <w:rsid w:val="006A27E3"/>
    <w:rsid w:val="006A3913"/>
    <w:rsid w:val="006A4172"/>
    <w:rsid w:val="006A6989"/>
    <w:rsid w:val="006A6B50"/>
    <w:rsid w:val="006A6FA4"/>
    <w:rsid w:val="006B020B"/>
    <w:rsid w:val="006B1867"/>
    <w:rsid w:val="006B1EB8"/>
    <w:rsid w:val="006B1FDE"/>
    <w:rsid w:val="006B2286"/>
    <w:rsid w:val="006B2702"/>
    <w:rsid w:val="006B2871"/>
    <w:rsid w:val="006B2D49"/>
    <w:rsid w:val="006B31A1"/>
    <w:rsid w:val="006B3314"/>
    <w:rsid w:val="006B3F87"/>
    <w:rsid w:val="006B44AE"/>
    <w:rsid w:val="006B516D"/>
    <w:rsid w:val="006B56BC"/>
    <w:rsid w:val="006B5E6D"/>
    <w:rsid w:val="006B5F6E"/>
    <w:rsid w:val="006B5F84"/>
    <w:rsid w:val="006B5FEB"/>
    <w:rsid w:val="006B78EC"/>
    <w:rsid w:val="006B7B40"/>
    <w:rsid w:val="006C140F"/>
    <w:rsid w:val="006C2B21"/>
    <w:rsid w:val="006C3C47"/>
    <w:rsid w:val="006C4C55"/>
    <w:rsid w:val="006C584F"/>
    <w:rsid w:val="006C5DA9"/>
    <w:rsid w:val="006C5E2E"/>
    <w:rsid w:val="006C6432"/>
    <w:rsid w:val="006C68E5"/>
    <w:rsid w:val="006C6FDC"/>
    <w:rsid w:val="006C702A"/>
    <w:rsid w:val="006C776D"/>
    <w:rsid w:val="006D1108"/>
    <w:rsid w:val="006D1357"/>
    <w:rsid w:val="006D22E2"/>
    <w:rsid w:val="006D2497"/>
    <w:rsid w:val="006D2740"/>
    <w:rsid w:val="006D36A0"/>
    <w:rsid w:val="006D3C11"/>
    <w:rsid w:val="006D4708"/>
    <w:rsid w:val="006D5524"/>
    <w:rsid w:val="006D5CFD"/>
    <w:rsid w:val="006D5EEA"/>
    <w:rsid w:val="006D60F5"/>
    <w:rsid w:val="006D61A7"/>
    <w:rsid w:val="006D7DB0"/>
    <w:rsid w:val="006E17F5"/>
    <w:rsid w:val="006E2838"/>
    <w:rsid w:val="006E2874"/>
    <w:rsid w:val="006E41D5"/>
    <w:rsid w:val="006E4790"/>
    <w:rsid w:val="006E50EC"/>
    <w:rsid w:val="006E58D0"/>
    <w:rsid w:val="006E5FFC"/>
    <w:rsid w:val="006E67BD"/>
    <w:rsid w:val="006E79CF"/>
    <w:rsid w:val="006F1E9F"/>
    <w:rsid w:val="006F3B04"/>
    <w:rsid w:val="006F3DF4"/>
    <w:rsid w:val="006F43B4"/>
    <w:rsid w:val="006F43BB"/>
    <w:rsid w:val="006F4819"/>
    <w:rsid w:val="006F5C5E"/>
    <w:rsid w:val="006F7887"/>
    <w:rsid w:val="00700249"/>
    <w:rsid w:val="007003CF"/>
    <w:rsid w:val="00703831"/>
    <w:rsid w:val="00703FF1"/>
    <w:rsid w:val="0070579E"/>
    <w:rsid w:val="00706318"/>
    <w:rsid w:val="0070631C"/>
    <w:rsid w:val="00706D50"/>
    <w:rsid w:val="00706FA1"/>
    <w:rsid w:val="00707EF3"/>
    <w:rsid w:val="007115A5"/>
    <w:rsid w:val="007117BF"/>
    <w:rsid w:val="00711B99"/>
    <w:rsid w:val="0071213F"/>
    <w:rsid w:val="0071254F"/>
    <w:rsid w:val="00712576"/>
    <w:rsid w:val="007139E9"/>
    <w:rsid w:val="0071501B"/>
    <w:rsid w:val="007161BF"/>
    <w:rsid w:val="007161C8"/>
    <w:rsid w:val="00716300"/>
    <w:rsid w:val="007174B0"/>
    <w:rsid w:val="00720F93"/>
    <w:rsid w:val="0072109D"/>
    <w:rsid w:val="0072192B"/>
    <w:rsid w:val="00721B23"/>
    <w:rsid w:val="00722FB5"/>
    <w:rsid w:val="00723208"/>
    <w:rsid w:val="00724398"/>
    <w:rsid w:val="00724CB5"/>
    <w:rsid w:val="0072508A"/>
    <w:rsid w:val="007259B2"/>
    <w:rsid w:val="007266A0"/>
    <w:rsid w:val="00726971"/>
    <w:rsid w:val="007269A9"/>
    <w:rsid w:val="007274A7"/>
    <w:rsid w:val="007274C0"/>
    <w:rsid w:val="0073128E"/>
    <w:rsid w:val="00731372"/>
    <w:rsid w:val="007322FF"/>
    <w:rsid w:val="00732790"/>
    <w:rsid w:val="00732E34"/>
    <w:rsid w:val="00733107"/>
    <w:rsid w:val="00733172"/>
    <w:rsid w:val="0073339F"/>
    <w:rsid w:val="007336BA"/>
    <w:rsid w:val="00734267"/>
    <w:rsid w:val="00734D5B"/>
    <w:rsid w:val="0073556B"/>
    <w:rsid w:val="007361C0"/>
    <w:rsid w:val="007369D2"/>
    <w:rsid w:val="00737737"/>
    <w:rsid w:val="00741AD1"/>
    <w:rsid w:val="007424BB"/>
    <w:rsid w:val="0074337B"/>
    <w:rsid w:val="00743390"/>
    <w:rsid w:val="00745105"/>
    <w:rsid w:val="007455D0"/>
    <w:rsid w:val="00745E65"/>
    <w:rsid w:val="0074609A"/>
    <w:rsid w:val="00746879"/>
    <w:rsid w:val="00746BB8"/>
    <w:rsid w:val="007470F9"/>
    <w:rsid w:val="00747455"/>
    <w:rsid w:val="0074748C"/>
    <w:rsid w:val="00747A4F"/>
    <w:rsid w:val="00747FB9"/>
    <w:rsid w:val="00750216"/>
    <w:rsid w:val="007519B0"/>
    <w:rsid w:val="007525F7"/>
    <w:rsid w:val="00752D71"/>
    <w:rsid w:val="00752EBA"/>
    <w:rsid w:val="007537B4"/>
    <w:rsid w:val="00753A02"/>
    <w:rsid w:val="0075437D"/>
    <w:rsid w:val="00754B94"/>
    <w:rsid w:val="007553D3"/>
    <w:rsid w:val="00756037"/>
    <w:rsid w:val="00756DEA"/>
    <w:rsid w:val="00757A60"/>
    <w:rsid w:val="00760920"/>
    <w:rsid w:val="00760CCE"/>
    <w:rsid w:val="0076178C"/>
    <w:rsid w:val="007625B0"/>
    <w:rsid w:val="007626C0"/>
    <w:rsid w:val="007627D4"/>
    <w:rsid w:val="007629F2"/>
    <w:rsid w:val="00762C8E"/>
    <w:rsid w:val="00763B3E"/>
    <w:rsid w:val="00763E0E"/>
    <w:rsid w:val="00764A89"/>
    <w:rsid w:val="00765026"/>
    <w:rsid w:val="007654DD"/>
    <w:rsid w:val="00766186"/>
    <w:rsid w:val="00766C5B"/>
    <w:rsid w:val="00766F84"/>
    <w:rsid w:val="0076778F"/>
    <w:rsid w:val="007703C1"/>
    <w:rsid w:val="00770567"/>
    <w:rsid w:val="0077176D"/>
    <w:rsid w:val="00771F94"/>
    <w:rsid w:val="00772065"/>
    <w:rsid w:val="007723D3"/>
    <w:rsid w:val="00772455"/>
    <w:rsid w:val="00772B09"/>
    <w:rsid w:val="007741E3"/>
    <w:rsid w:val="00774BC5"/>
    <w:rsid w:val="007750E3"/>
    <w:rsid w:val="007762EE"/>
    <w:rsid w:val="007772AE"/>
    <w:rsid w:val="00777311"/>
    <w:rsid w:val="0077740B"/>
    <w:rsid w:val="00780532"/>
    <w:rsid w:val="00781721"/>
    <w:rsid w:val="00781BF1"/>
    <w:rsid w:val="0078298C"/>
    <w:rsid w:val="00783217"/>
    <w:rsid w:val="0078368D"/>
    <w:rsid w:val="007836A1"/>
    <w:rsid w:val="007845BF"/>
    <w:rsid w:val="00784DD2"/>
    <w:rsid w:val="00786428"/>
    <w:rsid w:val="00786B2C"/>
    <w:rsid w:val="00786BD0"/>
    <w:rsid w:val="007900CF"/>
    <w:rsid w:val="0079094C"/>
    <w:rsid w:val="00790F4A"/>
    <w:rsid w:val="0079132C"/>
    <w:rsid w:val="00793889"/>
    <w:rsid w:val="00793D3D"/>
    <w:rsid w:val="00793E54"/>
    <w:rsid w:val="0079466A"/>
    <w:rsid w:val="00795E19"/>
    <w:rsid w:val="007973E9"/>
    <w:rsid w:val="007973F0"/>
    <w:rsid w:val="007A02E2"/>
    <w:rsid w:val="007A0A02"/>
    <w:rsid w:val="007A2849"/>
    <w:rsid w:val="007A3447"/>
    <w:rsid w:val="007A37DC"/>
    <w:rsid w:val="007A4010"/>
    <w:rsid w:val="007A486A"/>
    <w:rsid w:val="007A53BF"/>
    <w:rsid w:val="007A59C0"/>
    <w:rsid w:val="007A6DE6"/>
    <w:rsid w:val="007A6E03"/>
    <w:rsid w:val="007A6F8C"/>
    <w:rsid w:val="007A7736"/>
    <w:rsid w:val="007A7D4E"/>
    <w:rsid w:val="007B016D"/>
    <w:rsid w:val="007B151E"/>
    <w:rsid w:val="007B1E35"/>
    <w:rsid w:val="007B2E2B"/>
    <w:rsid w:val="007B3225"/>
    <w:rsid w:val="007B34FE"/>
    <w:rsid w:val="007B4621"/>
    <w:rsid w:val="007B4748"/>
    <w:rsid w:val="007B58E8"/>
    <w:rsid w:val="007B61D0"/>
    <w:rsid w:val="007B69C8"/>
    <w:rsid w:val="007B6A50"/>
    <w:rsid w:val="007B6C9C"/>
    <w:rsid w:val="007B6EA0"/>
    <w:rsid w:val="007B7EA7"/>
    <w:rsid w:val="007C0DEC"/>
    <w:rsid w:val="007C223D"/>
    <w:rsid w:val="007C2795"/>
    <w:rsid w:val="007C2C21"/>
    <w:rsid w:val="007C2E30"/>
    <w:rsid w:val="007C3658"/>
    <w:rsid w:val="007C4660"/>
    <w:rsid w:val="007C4710"/>
    <w:rsid w:val="007C5F86"/>
    <w:rsid w:val="007C66AB"/>
    <w:rsid w:val="007C724D"/>
    <w:rsid w:val="007D0949"/>
    <w:rsid w:val="007D0E31"/>
    <w:rsid w:val="007D15D6"/>
    <w:rsid w:val="007D22B9"/>
    <w:rsid w:val="007D2D25"/>
    <w:rsid w:val="007D331E"/>
    <w:rsid w:val="007D355D"/>
    <w:rsid w:val="007D38B8"/>
    <w:rsid w:val="007D4105"/>
    <w:rsid w:val="007D43E8"/>
    <w:rsid w:val="007D4445"/>
    <w:rsid w:val="007D50F9"/>
    <w:rsid w:val="007D5481"/>
    <w:rsid w:val="007D56B8"/>
    <w:rsid w:val="007D5865"/>
    <w:rsid w:val="007D58D9"/>
    <w:rsid w:val="007D5CC3"/>
    <w:rsid w:val="007D5FFD"/>
    <w:rsid w:val="007D6BEE"/>
    <w:rsid w:val="007D6D0D"/>
    <w:rsid w:val="007D7487"/>
    <w:rsid w:val="007D78A9"/>
    <w:rsid w:val="007D7C49"/>
    <w:rsid w:val="007E056D"/>
    <w:rsid w:val="007E0BD1"/>
    <w:rsid w:val="007E1A5B"/>
    <w:rsid w:val="007E1D4A"/>
    <w:rsid w:val="007E2050"/>
    <w:rsid w:val="007E2138"/>
    <w:rsid w:val="007E27E9"/>
    <w:rsid w:val="007E40BB"/>
    <w:rsid w:val="007E4581"/>
    <w:rsid w:val="007E4B69"/>
    <w:rsid w:val="007E4E3F"/>
    <w:rsid w:val="007E58D6"/>
    <w:rsid w:val="007E59C9"/>
    <w:rsid w:val="007E5C2D"/>
    <w:rsid w:val="007E5FE8"/>
    <w:rsid w:val="007E6594"/>
    <w:rsid w:val="007E6ACF"/>
    <w:rsid w:val="007E6E0D"/>
    <w:rsid w:val="007E7276"/>
    <w:rsid w:val="007E7A28"/>
    <w:rsid w:val="007E7C15"/>
    <w:rsid w:val="007F022B"/>
    <w:rsid w:val="007F047F"/>
    <w:rsid w:val="007F14F8"/>
    <w:rsid w:val="007F363E"/>
    <w:rsid w:val="007F3662"/>
    <w:rsid w:val="007F3DF1"/>
    <w:rsid w:val="007F42A0"/>
    <w:rsid w:val="007F591D"/>
    <w:rsid w:val="007F5C9A"/>
    <w:rsid w:val="007F5DB1"/>
    <w:rsid w:val="007F62EC"/>
    <w:rsid w:val="00801116"/>
    <w:rsid w:val="00801615"/>
    <w:rsid w:val="00801990"/>
    <w:rsid w:val="00801B8F"/>
    <w:rsid w:val="0080288D"/>
    <w:rsid w:val="008033FE"/>
    <w:rsid w:val="00804205"/>
    <w:rsid w:val="0080467F"/>
    <w:rsid w:val="00804BA8"/>
    <w:rsid w:val="00804E40"/>
    <w:rsid w:val="00806BDA"/>
    <w:rsid w:val="00806E5A"/>
    <w:rsid w:val="008075AC"/>
    <w:rsid w:val="00807762"/>
    <w:rsid w:val="00807FB1"/>
    <w:rsid w:val="008103D8"/>
    <w:rsid w:val="008104C3"/>
    <w:rsid w:val="008115FD"/>
    <w:rsid w:val="00811C3A"/>
    <w:rsid w:val="00812532"/>
    <w:rsid w:val="00812C9D"/>
    <w:rsid w:val="0081361E"/>
    <w:rsid w:val="00813AE6"/>
    <w:rsid w:val="00814128"/>
    <w:rsid w:val="0081518C"/>
    <w:rsid w:val="008154B6"/>
    <w:rsid w:val="00816361"/>
    <w:rsid w:val="008163BF"/>
    <w:rsid w:val="00816642"/>
    <w:rsid w:val="00816EFD"/>
    <w:rsid w:val="00817C8F"/>
    <w:rsid w:val="0082015B"/>
    <w:rsid w:val="00820B95"/>
    <w:rsid w:val="00821179"/>
    <w:rsid w:val="008215D6"/>
    <w:rsid w:val="008224DE"/>
    <w:rsid w:val="00822A31"/>
    <w:rsid w:val="00823B10"/>
    <w:rsid w:val="00824203"/>
    <w:rsid w:val="0082447C"/>
    <w:rsid w:val="00825D04"/>
    <w:rsid w:val="00826F0F"/>
    <w:rsid w:val="00827EFA"/>
    <w:rsid w:val="00827F0E"/>
    <w:rsid w:val="00830550"/>
    <w:rsid w:val="00830AAD"/>
    <w:rsid w:val="00830E5A"/>
    <w:rsid w:val="00830EE4"/>
    <w:rsid w:val="00830EE9"/>
    <w:rsid w:val="008314B7"/>
    <w:rsid w:val="0083157D"/>
    <w:rsid w:val="00832A1B"/>
    <w:rsid w:val="008349D3"/>
    <w:rsid w:val="008359F4"/>
    <w:rsid w:val="00835B0B"/>
    <w:rsid w:val="00835C77"/>
    <w:rsid w:val="0083657E"/>
    <w:rsid w:val="00836586"/>
    <w:rsid w:val="0083708A"/>
    <w:rsid w:val="00837BB8"/>
    <w:rsid w:val="0084115F"/>
    <w:rsid w:val="00841DD0"/>
    <w:rsid w:val="00843DB8"/>
    <w:rsid w:val="0084424B"/>
    <w:rsid w:val="008447F1"/>
    <w:rsid w:val="00845D53"/>
    <w:rsid w:val="00845F63"/>
    <w:rsid w:val="0084690E"/>
    <w:rsid w:val="008475FB"/>
    <w:rsid w:val="00847B28"/>
    <w:rsid w:val="00847F20"/>
    <w:rsid w:val="00851E09"/>
    <w:rsid w:val="0085211F"/>
    <w:rsid w:val="0085247D"/>
    <w:rsid w:val="008526DF"/>
    <w:rsid w:val="0085286D"/>
    <w:rsid w:val="0085298A"/>
    <w:rsid w:val="00852AAF"/>
    <w:rsid w:val="008532E9"/>
    <w:rsid w:val="00853C78"/>
    <w:rsid w:val="00853DD1"/>
    <w:rsid w:val="00853F38"/>
    <w:rsid w:val="00855459"/>
    <w:rsid w:val="00855E1F"/>
    <w:rsid w:val="00856B11"/>
    <w:rsid w:val="00856EF1"/>
    <w:rsid w:val="0085794B"/>
    <w:rsid w:val="00857F41"/>
    <w:rsid w:val="0086008D"/>
    <w:rsid w:val="00860193"/>
    <w:rsid w:val="00860354"/>
    <w:rsid w:val="00861845"/>
    <w:rsid w:val="00861991"/>
    <w:rsid w:val="00861CA1"/>
    <w:rsid w:val="0086309E"/>
    <w:rsid w:val="00863A62"/>
    <w:rsid w:val="0086523E"/>
    <w:rsid w:val="00866D8B"/>
    <w:rsid w:val="00867103"/>
    <w:rsid w:val="00870A00"/>
    <w:rsid w:val="0087100D"/>
    <w:rsid w:val="008715DF"/>
    <w:rsid w:val="008718C1"/>
    <w:rsid w:val="00871C12"/>
    <w:rsid w:val="00872268"/>
    <w:rsid w:val="00872CD3"/>
    <w:rsid w:val="00873A4C"/>
    <w:rsid w:val="00874328"/>
    <w:rsid w:val="00875993"/>
    <w:rsid w:val="00876577"/>
    <w:rsid w:val="008765E6"/>
    <w:rsid w:val="00876822"/>
    <w:rsid w:val="00876907"/>
    <w:rsid w:val="00877219"/>
    <w:rsid w:val="0087790B"/>
    <w:rsid w:val="00877E27"/>
    <w:rsid w:val="008809CC"/>
    <w:rsid w:val="00880C8A"/>
    <w:rsid w:val="00881A01"/>
    <w:rsid w:val="00882D90"/>
    <w:rsid w:val="00882ED9"/>
    <w:rsid w:val="00883006"/>
    <w:rsid w:val="008857B3"/>
    <w:rsid w:val="00885809"/>
    <w:rsid w:val="0088590B"/>
    <w:rsid w:val="008865C8"/>
    <w:rsid w:val="008873C6"/>
    <w:rsid w:val="0088772B"/>
    <w:rsid w:val="00887809"/>
    <w:rsid w:val="008878C5"/>
    <w:rsid w:val="00887C98"/>
    <w:rsid w:val="00890170"/>
    <w:rsid w:val="00890B6F"/>
    <w:rsid w:val="00891B67"/>
    <w:rsid w:val="008925AD"/>
    <w:rsid w:val="0089309B"/>
    <w:rsid w:val="00893651"/>
    <w:rsid w:val="00894E35"/>
    <w:rsid w:val="00895DFC"/>
    <w:rsid w:val="00896947"/>
    <w:rsid w:val="008A0ACB"/>
    <w:rsid w:val="008A10F8"/>
    <w:rsid w:val="008A2121"/>
    <w:rsid w:val="008A25C5"/>
    <w:rsid w:val="008A2F3C"/>
    <w:rsid w:val="008A376C"/>
    <w:rsid w:val="008A43F1"/>
    <w:rsid w:val="008A4F41"/>
    <w:rsid w:val="008A5384"/>
    <w:rsid w:val="008A59C4"/>
    <w:rsid w:val="008A6560"/>
    <w:rsid w:val="008A6A9E"/>
    <w:rsid w:val="008A7599"/>
    <w:rsid w:val="008A7D76"/>
    <w:rsid w:val="008B08EE"/>
    <w:rsid w:val="008B1705"/>
    <w:rsid w:val="008B2206"/>
    <w:rsid w:val="008B2E3F"/>
    <w:rsid w:val="008B3481"/>
    <w:rsid w:val="008B39A5"/>
    <w:rsid w:val="008B42E5"/>
    <w:rsid w:val="008B43A1"/>
    <w:rsid w:val="008B4608"/>
    <w:rsid w:val="008B4C66"/>
    <w:rsid w:val="008B555E"/>
    <w:rsid w:val="008B5984"/>
    <w:rsid w:val="008B5AAA"/>
    <w:rsid w:val="008B6CC8"/>
    <w:rsid w:val="008B738E"/>
    <w:rsid w:val="008C10BD"/>
    <w:rsid w:val="008C18A3"/>
    <w:rsid w:val="008C2159"/>
    <w:rsid w:val="008C22E4"/>
    <w:rsid w:val="008C26AA"/>
    <w:rsid w:val="008C2A0A"/>
    <w:rsid w:val="008C2AF8"/>
    <w:rsid w:val="008C3AFE"/>
    <w:rsid w:val="008C4DC6"/>
    <w:rsid w:val="008C53F5"/>
    <w:rsid w:val="008C5734"/>
    <w:rsid w:val="008C5AB4"/>
    <w:rsid w:val="008C6878"/>
    <w:rsid w:val="008C6E72"/>
    <w:rsid w:val="008C6EFD"/>
    <w:rsid w:val="008C7036"/>
    <w:rsid w:val="008C784F"/>
    <w:rsid w:val="008D06AF"/>
    <w:rsid w:val="008D105C"/>
    <w:rsid w:val="008D1809"/>
    <w:rsid w:val="008D273E"/>
    <w:rsid w:val="008D2BD5"/>
    <w:rsid w:val="008D2DF1"/>
    <w:rsid w:val="008D3188"/>
    <w:rsid w:val="008D46F0"/>
    <w:rsid w:val="008D4724"/>
    <w:rsid w:val="008D4733"/>
    <w:rsid w:val="008D4DFE"/>
    <w:rsid w:val="008D5C9B"/>
    <w:rsid w:val="008D6063"/>
    <w:rsid w:val="008D60E3"/>
    <w:rsid w:val="008D7205"/>
    <w:rsid w:val="008D74D4"/>
    <w:rsid w:val="008D7888"/>
    <w:rsid w:val="008D7BEA"/>
    <w:rsid w:val="008E042E"/>
    <w:rsid w:val="008E0982"/>
    <w:rsid w:val="008E0B78"/>
    <w:rsid w:val="008E0BCF"/>
    <w:rsid w:val="008E0ED4"/>
    <w:rsid w:val="008E2612"/>
    <w:rsid w:val="008E2829"/>
    <w:rsid w:val="008E2F51"/>
    <w:rsid w:val="008E40BD"/>
    <w:rsid w:val="008E6251"/>
    <w:rsid w:val="008E67D4"/>
    <w:rsid w:val="008E76F4"/>
    <w:rsid w:val="008F0E50"/>
    <w:rsid w:val="008F1EB0"/>
    <w:rsid w:val="008F230E"/>
    <w:rsid w:val="008F2882"/>
    <w:rsid w:val="008F2AB0"/>
    <w:rsid w:val="008F3017"/>
    <w:rsid w:val="008F330C"/>
    <w:rsid w:val="008F3AF5"/>
    <w:rsid w:val="008F3B79"/>
    <w:rsid w:val="008F3BB9"/>
    <w:rsid w:val="008F4055"/>
    <w:rsid w:val="008F4076"/>
    <w:rsid w:val="008F4820"/>
    <w:rsid w:val="008F694C"/>
    <w:rsid w:val="008F6AF7"/>
    <w:rsid w:val="008F71C9"/>
    <w:rsid w:val="008F767A"/>
    <w:rsid w:val="00901551"/>
    <w:rsid w:val="00901D18"/>
    <w:rsid w:val="009031B2"/>
    <w:rsid w:val="009031B7"/>
    <w:rsid w:val="00906047"/>
    <w:rsid w:val="0090605D"/>
    <w:rsid w:val="0090620B"/>
    <w:rsid w:val="00906868"/>
    <w:rsid w:val="009078A8"/>
    <w:rsid w:val="00907BB3"/>
    <w:rsid w:val="00910C97"/>
    <w:rsid w:val="00910E77"/>
    <w:rsid w:val="0091166B"/>
    <w:rsid w:val="00911C89"/>
    <w:rsid w:val="00912A0C"/>
    <w:rsid w:val="00913ADC"/>
    <w:rsid w:val="00914849"/>
    <w:rsid w:val="009149CC"/>
    <w:rsid w:val="00914DCC"/>
    <w:rsid w:val="009151FD"/>
    <w:rsid w:val="00915928"/>
    <w:rsid w:val="00915CCF"/>
    <w:rsid w:val="00915D9A"/>
    <w:rsid w:val="00915DE3"/>
    <w:rsid w:val="0091672D"/>
    <w:rsid w:val="00916F8B"/>
    <w:rsid w:val="00920428"/>
    <w:rsid w:val="00920DC0"/>
    <w:rsid w:val="00920E81"/>
    <w:rsid w:val="009214AB"/>
    <w:rsid w:val="00921810"/>
    <w:rsid w:val="00922388"/>
    <w:rsid w:val="0092474C"/>
    <w:rsid w:val="00924EE0"/>
    <w:rsid w:val="00925006"/>
    <w:rsid w:val="0092503E"/>
    <w:rsid w:val="00926583"/>
    <w:rsid w:val="00926A89"/>
    <w:rsid w:val="00926D58"/>
    <w:rsid w:val="0093008F"/>
    <w:rsid w:val="009301D1"/>
    <w:rsid w:val="009309C8"/>
    <w:rsid w:val="00930AD1"/>
    <w:rsid w:val="00930E00"/>
    <w:rsid w:val="0093107C"/>
    <w:rsid w:val="009313B0"/>
    <w:rsid w:val="00931798"/>
    <w:rsid w:val="00932D3F"/>
    <w:rsid w:val="009349E4"/>
    <w:rsid w:val="0093592E"/>
    <w:rsid w:val="00935961"/>
    <w:rsid w:val="00935972"/>
    <w:rsid w:val="009360B7"/>
    <w:rsid w:val="00937431"/>
    <w:rsid w:val="00937B47"/>
    <w:rsid w:val="009406D7"/>
    <w:rsid w:val="009407F4"/>
    <w:rsid w:val="009408DF"/>
    <w:rsid w:val="00940AD9"/>
    <w:rsid w:val="0094333F"/>
    <w:rsid w:val="00943BE0"/>
    <w:rsid w:val="00943F9B"/>
    <w:rsid w:val="00944798"/>
    <w:rsid w:val="0094482B"/>
    <w:rsid w:val="00946FCD"/>
    <w:rsid w:val="0094711B"/>
    <w:rsid w:val="00947B84"/>
    <w:rsid w:val="00947C6D"/>
    <w:rsid w:val="009502C9"/>
    <w:rsid w:val="00950F1C"/>
    <w:rsid w:val="00951253"/>
    <w:rsid w:val="00952005"/>
    <w:rsid w:val="00952243"/>
    <w:rsid w:val="00952DCC"/>
    <w:rsid w:val="00952EA0"/>
    <w:rsid w:val="009530D4"/>
    <w:rsid w:val="0095324B"/>
    <w:rsid w:val="00953364"/>
    <w:rsid w:val="00953C43"/>
    <w:rsid w:val="00953E5C"/>
    <w:rsid w:val="009542F0"/>
    <w:rsid w:val="00955EEE"/>
    <w:rsid w:val="00956820"/>
    <w:rsid w:val="00956B80"/>
    <w:rsid w:val="00956BB1"/>
    <w:rsid w:val="00957705"/>
    <w:rsid w:val="00960A4C"/>
    <w:rsid w:val="00961862"/>
    <w:rsid w:val="009624F5"/>
    <w:rsid w:val="00962A7F"/>
    <w:rsid w:val="00962F48"/>
    <w:rsid w:val="00963134"/>
    <w:rsid w:val="009641B9"/>
    <w:rsid w:val="0096436B"/>
    <w:rsid w:val="00964A04"/>
    <w:rsid w:val="009665B1"/>
    <w:rsid w:val="009672AD"/>
    <w:rsid w:val="0096745C"/>
    <w:rsid w:val="00970294"/>
    <w:rsid w:val="00970F07"/>
    <w:rsid w:val="009741C8"/>
    <w:rsid w:val="00974290"/>
    <w:rsid w:val="009757D2"/>
    <w:rsid w:val="00975ECC"/>
    <w:rsid w:val="009775D1"/>
    <w:rsid w:val="00977B9D"/>
    <w:rsid w:val="00977DE8"/>
    <w:rsid w:val="009804E3"/>
    <w:rsid w:val="00980887"/>
    <w:rsid w:val="00980BD9"/>
    <w:rsid w:val="00980C06"/>
    <w:rsid w:val="00981544"/>
    <w:rsid w:val="00981D47"/>
    <w:rsid w:val="009824B6"/>
    <w:rsid w:val="009825A5"/>
    <w:rsid w:val="009849F5"/>
    <w:rsid w:val="0098503F"/>
    <w:rsid w:val="009851FE"/>
    <w:rsid w:val="0098563F"/>
    <w:rsid w:val="009864C4"/>
    <w:rsid w:val="00986EA6"/>
    <w:rsid w:val="00987B3E"/>
    <w:rsid w:val="00990454"/>
    <w:rsid w:val="00990813"/>
    <w:rsid w:val="00990994"/>
    <w:rsid w:val="009916E2"/>
    <w:rsid w:val="00991EE4"/>
    <w:rsid w:val="009928D3"/>
    <w:rsid w:val="00992AB8"/>
    <w:rsid w:val="00992E5C"/>
    <w:rsid w:val="00993091"/>
    <w:rsid w:val="00993E8B"/>
    <w:rsid w:val="00994D75"/>
    <w:rsid w:val="00994E1A"/>
    <w:rsid w:val="009952E3"/>
    <w:rsid w:val="009965B2"/>
    <w:rsid w:val="00996BC9"/>
    <w:rsid w:val="009A09BE"/>
    <w:rsid w:val="009A0BAA"/>
    <w:rsid w:val="009A0FDD"/>
    <w:rsid w:val="009A103C"/>
    <w:rsid w:val="009A126A"/>
    <w:rsid w:val="009A13AE"/>
    <w:rsid w:val="009A1ABE"/>
    <w:rsid w:val="009A1BF8"/>
    <w:rsid w:val="009A2E24"/>
    <w:rsid w:val="009A32DA"/>
    <w:rsid w:val="009A4BBC"/>
    <w:rsid w:val="009A4C1B"/>
    <w:rsid w:val="009A4FC8"/>
    <w:rsid w:val="009A51DD"/>
    <w:rsid w:val="009A6DE5"/>
    <w:rsid w:val="009A6F14"/>
    <w:rsid w:val="009B0BDB"/>
    <w:rsid w:val="009B14BF"/>
    <w:rsid w:val="009B1ED0"/>
    <w:rsid w:val="009B24AB"/>
    <w:rsid w:val="009B38E1"/>
    <w:rsid w:val="009B3CAD"/>
    <w:rsid w:val="009B4665"/>
    <w:rsid w:val="009B5300"/>
    <w:rsid w:val="009B59F2"/>
    <w:rsid w:val="009B5AB5"/>
    <w:rsid w:val="009B5F16"/>
    <w:rsid w:val="009B6056"/>
    <w:rsid w:val="009B6894"/>
    <w:rsid w:val="009B69FF"/>
    <w:rsid w:val="009B6F05"/>
    <w:rsid w:val="009B7491"/>
    <w:rsid w:val="009B7AB5"/>
    <w:rsid w:val="009B7B8C"/>
    <w:rsid w:val="009B7D89"/>
    <w:rsid w:val="009C1875"/>
    <w:rsid w:val="009C22F5"/>
    <w:rsid w:val="009C24EC"/>
    <w:rsid w:val="009C2605"/>
    <w:rsid w:val="009C2DC2"/>
    <w:rsid w:val="009C3D0F"/>
    <w:rsid w:val="009C444E"/>
    <w:rsid w:val="009C4A0C"/>
    <w:rsid w:val="009C65A7"/>
    <w:rsid w:val="009C6955"/>
    <w:rsid w:val="009C6F32"/>
    <w:rsid w:val="009C7BB8"/>
    <w:rsid w:val="009C7EDE"/>
    <w:rsid w:val="009D027C"/>
    <w:rsid w:val="009D0EA3"/>
    <w:rsid w:val="009D1209"/>
    <w:rsid w:val="009D2022"/>
    <w:rsid w:val="009D2515"/>
    <w:rsid w:val="009D2FA0"/>
    <w:rsid w:val="009D4800"/>
    <w:rsid w:val="009D4B07"/>
    <w:rsid w:val="009D4CA0"/>
    <w:rsid w:val="009D4CBA"/>
    <w:rsid w:val="009D540B"/>
    <w:rsid w:val="009D5BF4"/>
    <w:rsid w:val="009D71D3"/>
    <w:rsid w:val="009D7684"/>
    <w:rsid w:val="009D7825"/>
    <w:rsid w:val="009D7E80"/>
    <w:rsid w:val="009E04BA"/>
    <w:rsid w:val="009E0515"/>
    <w:rsid w:val="009E1391"/>
    <w:rsid w:val="009E17C3"/>
    <w:rsid w:val="009E1AB6"/>
    <w:rsid w:val="009E1AC0"/>
    <w:rsid w:val="009E206A"/>
    <w:rsid w:val="009E27CE"/>
    <w:rsid w:val="009E2982"/>
    <w:rsid w:val="009E2C66"/>
    <w:rsid w:val="009E2DC6"/>
    <w:rsid w:val="009E2DCF"/>
    <w:rsid w:val="009E3400"/>
    <w:rsid w:val="009E3A57"/>
    <w:rsid w:val="009E43B2"/>
    <w:rsid w:val="009E519A"/>
    <w:rsid w:val="009E6838"/>
    <w:rsid w:val="009E6A90"/>
    <w:rsid w:val="009E71A6"/>
    <w:rsid w:val="009F0D92"/>
    <w:rsid w:val="009F12BD"/>
    <w:rsid w:val="009F2BB5"/>
    <w:rsid w:val="009F2F56"/>
    <w:rsid w:val="009F3390"/>
    <w:rsid w:val="009F40AC"/>
    <w:rsid w:val="009F4B73"/>
    <w:rsid w:val="009F4CAD"/>
    <w:rsid w:val="009F513D"/>
    <w:rsid w:val="009F73DE"/>
    <w:rsid w:val="009F7467"/>
    <w:rsid w:val="009F7FB4"/>
    <w:rsid w:val="00A012FC"/>
    <w:rsid w:val="00A01398"/>
    <w:rsid w:val="00A01BC3"/>
    <w:rsid w:val="00A0213C"/>
    <w:rsid w:val="00A03253"/>
    <w:rsid w:val="00A03B7C"/>
    <w:rsid w:val="00A04DEB"/>
    <w:rsid w:val="00A05561"/>
    <w:rsid w:val="00A066CE"/>
    <w:rsid w:val="00A10D97"/>
    <w:rsid w:val="00A10FDC"/>
    <w:rsid w:val="00A11111"/>
    <w:rsid w:val="00A1168E"/>
    <w:rsid w:val="00A12856"/>
    <w:rsid w:val="00A1315F"/>
    <w:rsid w:val="00A13C46"/>
    <w:rsid w:val="00A14972"/>
    <w:rsid w:val="00A16407"/>
    <w:rsid w:val="00A16A57"/>
    <w:rsid w:val="00A17729"/>
    <w:rsid w:val="00A17C3F"/>
    <w:rsid w:val="00A17DDC"/>
    <w:rsid w:val="00A202D2"/>
    <w:rsid w:val="00A214E8"/>
    <w:rsid w:val="00A21B59"/>
    <w:rsid w:val="00A21E4B"/>
    <w:rsid w:val="00A22535"/>
    <w:rsid w:val="00A22CFC"/>
    <w:rsid w:val="00A22E3D"/>
    <w:rsid w:val="00A234F8"/>
    <w:rsid w:val="00A25C2D"/>
    <w:rsid w:val="00A25DA7"/>
    <w:rsid w:val="00A26251"/>
    <w:rsid w:val="00A265B2"/>
    <w:rsid w:val="00A268FF"/>
    <w:rsid w:val="00A26EAE"/>
    <w:rsid w:val="00A26FDD"/>
    <w:rsid w:val="00A27068"/>
    <w:rsid w:val="00A27B75"/>
    <w:rsid w:val="00A307DD"/>
    <w:rsid w:val="00A31191"/>
    <w:rsid w:val="00A31D9E"/>
    <w:rsid w:val="00A31F08"/>
    <w:rsid w:val="00A31FF3"/>
    <w:rsid w:val="00A329B8"/>
    <w:rsid w:val="00A32CF9"/>
    <w:rsid w:val="00A330F0"/>
    <w:rsid w:val="00A3426A"/>
    <w:rsid w:val="00A358A4"/>
    <w:rsid w:val="00A35A82"/>
    <w:rsid w:val="00A3699F"/>
    <w:rsid w:val="00A36DC8"/>
    <w:rsid w:val="00A37C1B"/>
    <w:rsid w:val="00A40AB1"/>
    <w:rsid w:val="00A410C8"/>
    <w:rsid w:val="00A41E8A"/>
    <w:rsid w:val="00A42251"/>
    <w:rsid w:val="00A43DDC"/>
    <w:rsid w:val="00A443BE"/>
    <w:rsid w:val="00A445ED"/>
    <w:rsid w:val="00A44816"/>
    <w:rsid w:val="00A44A91"/>
    <w:rsid w:val="00A44D0B"/>
    <w:rsid w:val="00A4500E"/>
    <w:rsid w:val="00A457E8"/>
    <w:rsid w:val="00A45E07"/>
    <w:rsid w:val="00A46115"/>
    <w:rsid w:val="00A4693B"/>
    <w:rsid w:val="00A46EE5"/>
    <w:rsid w:val="00A47AF0"/>
    <w:rsid w:val="00A50B27"/>
    <w:rsid w:val="00A50B29"/>
    <w:rsid w:val="00A50FE4"/>
    <w:rsid w:val="00A5130B"/>
    <w:rsid w:val="00A52139"/>
    <w:rsid w:val="00A53125"/>
    <w:rsid w:val="00A54B89"/>
    <w:rsid w:val="00A55197"/>
    <w:rsid w:val="00A55E18"/>
    <w:rsid w:val="00A56051"/>
    <w:rsid w:val="00A571C5"/>
    <w:rsid w:val="00A602C7"/>
    <w:rsid w:val="00A61BED"/>
    <w:rsid w:val="00A6256B"/>
    <w:rsid w:val="00A63230"/>
    <w:rsid w:val="00A640AD"/>
    <w:rsid w:val="00A6441D"/>
    <w:rsid w:val="00A655E4"/>
    <w:rsid w:val="00A657F3"/>
    <w:rsid w:val="00A65B37"/>
    <w:rsid w:val="00A65C79"/>
    <w:rsid w:val="00A65CEC"/>
    <w:rsid w:val="00A660C7"/>
    <w:rsid w:val="00A67565"/>
    <w:rsid w:val="00A71844"/>
    <w:rsid w:val="00A72503"/>
    <w:rsid w:val="00A7283F"/>
    <w:rsid w:val="00A7328F"/>
    <w:rsid w:val="00A7394C"/>
    <w:rsid w:val="00A74F5E"/>
    <w:rsid w:val="00A75A64"/>
    <w:rsid w:val="00A75A77"/>
    <w:rsid w:val="00A76C80"/>
    <w:rsid w:val="00A7792A"/>
    <w:rsid w:val="00A77B4E"/>
    <w:rsid w:val="00A77C67"/>
    <w:rsid w:val="00A80643"/>
    <w:rsid w:val="00A8080F"/>
    <w:rsid w:val="00A80DF5"/>
    <w:rsid w:val="00A814D0"/>
    <w:rsid w:val="00A81A34"/>
    <w:rsid w:val="00A81A8D"/>
    <w:rsid w:val="00A8206B"/>
    <w:rsid w:val="00A8296C"/>
    <w:rsid w:val="00A82F85"/>
    <w:rsid w:val="00A835F0"/>
    <w:rsid w:val="00A841B0"/>
    <w:rsid w:val="00A841B1"/>
    <w:rsid w:val="00A8493A"/>
    <w:rsid w:val="00A85AE3"/>
    <w:rsid w:val="00A85BA7"/>
    <w:rsid w:val="00A85FCE"/>
    <w:rsid w:val="00A85FEF"/>
    <w:rsid w:val="00A861F6"/>
    <w:rsid w:val="00A86DD4"/>
    <w:rsid w:val="00A874DD"/>
    <w:rsid w:val="00A87ACB"/>
    <w:rsid w:val="00A9034B"/>
    <w:rsid w:val="00A9062F"/>
    <w:rsid w:val="00A90777"/>
    <w:rsid w:val="00A90AA9"/>
    <w:rsid w:val="00A91DB6"/>
    <w:rsid w:val="00A920DB"/>
    <w:rsid w:val="00A92384"/>
    <w:rsid w:val="00A923CE"/>
    <w:rsid w:val="00A92DE2"/>
    <w:rsid w:val="00A93107"/>
    <w:rsid w:val="00A9343B"/>
    <w:rsid w:val="00A9362E"/>
    <w:rsid w:val="00A937E8"/>
    <w:rsid w:val="00A93D71"/>
    <w:rsid w:val="00A93E35"/>
    <w:rsid w:val="00A93EC5"/>
    <w:rsid w:val="00A94A1F"/>
    <w:rsid w:val="00A956A8"/>
    <w:rsid w:val="00A95EA8"/>
    <w:rsid w:val="00A9700F"/>
    <w:rsid w:val="00AA0091"/>
    <w:rsid w:val="00AA01FB"/>
    <w:rsid w:val="00AA0933"/>
    <w:rsid w:val="00AA0AD6"/>
    <w:rsid w:val="00AA0B0E"/>
    <w:rsid w:val="00AA11FD"/>
    <w:rsid w:val="00AA127F"/>
    <w:rsid w:val="00AA17AB"/>
    <w:rsid w:val="00AA1D22"/>
    <w:rsid w:val="00AA1E1E"/>
    <w:rsid w:val="00AA1FF4"/>
    <w:rsid w:val="00AA239B"/>
    <w:rsid w:val="00AA24CE"/>
    <w:rsid w:val="00AA2649"/>
    <w:rsid w:val="00AA3A67"/>
    <w:rsid w:val="00AA491F"/>
    <w:rsid w:val="00AA5305"/>
    <w:rsid w:val="00AA57C4"/>
    <w:rsid w:val="00AA587C"/>
    <w:rsid w:val="00AA67BE"/>
    <w:rsid w:val="00AA6BA6"/>
    <w:rsid w:val="00AA7EB7"/>
    <w:rsid w:val="00AB0F3A"/>
    <w:rsid w:val="00AB1DF8"/>
    <w:rsid w:val="00AB2993"/>
    <w:rsid w:val="00AB2DE9"/>
    <w:rsid w:val="00AB3941"/>
    <w:rsid w:val="00AB4002"/>
    <w:rsid w:val="00AB410E"/>
    <w:rsid w:val="00AB457E"/>
    <w:rsid w:val="00AB4B3A"/>
    <w:rsid w:val="00AB4CCC"/>
    <w:rsid w:val="00AB5825"/>
    <w:rsid w:val="00AB6092"/>
    <w:rsid w:val="00AB73F7"/>
    <w:rsid w:val="00AB74B3"/>
    <w:rsid w:val="00AB7AD8"/>
    <w:rsid w:val="00AC01F0"/>
    <w:rsid w:val="00AC0866"/>
    <w:rsid w:val="00AC148D"/>
    <w:rsid w:val="00AC1A15"/>
    <w:rsid w:val="00AC30A0"/>
    <w:rsid w:val="00AC3A68"/>
    <w:rsid w:val="00AC3CEF"/>
    <w:rsid w:val="00AC44C8"/>
    <w:rsid w:val="00AC712F"/>
    <w:rsid w:val="00AC71D6"/>
    <w:rsid w:val="00AC7B9C"/>
    <w:rsid w:val="00AD11AD"/>
    <w:rsid w:val="00AD1430"/>
    <w:rsid w:val="00AD1C0A"/>
    <w:rsid w:val="00AD2160"/>
    <w:rsid w:val="00AD308E"/>
    <w:rsid w:val="00AD4237"/>
    <w:rsid w:val="00AD4266"/>
    <w:rsid w:val="00AD4330"/>
    <w:rsid w:val="00AD5593"/>
    <w:rsid w:val="00AD5B32"/>
    <w:rsid w:val="00AD5B96"/>
    <w:rsid w:val="00AD6205"/>
    <w:rsid w:val="00AD6250"/>
    <w:rsid w:val="00AD717C"/>
    <w:rsid w:val="00AD771C"/>
    <w:rsid w:val="00AE06AE"/>
    <w:rsid w:val="00AE18E5"/>
    <w:rsid w:val="00AE1C33"/>
    <w:rsid w:val="00AE24B8"/>
    <w:rsid w:val="00AE480C"/>
    <w:rsid w:val="00AE482C"/>
    <w:rsid w:val="00AE4933"/>
    <w:rsid w:val="00AE54BA"/>
    <w:rsid w:val="00AE58F0"/>
    <w:rsid w:val="00AE5DA3"/>
    <w:rsid w:val="00AE6218"/>
    <w:rsid w:val="00AE662A"/>
    <w:rsid w:val="00AE666A"/>
    <w:rsid w:val="00AE6B0F"/>
    <w:rsid w:val="00AE6F5E"/>
    <w:rsid w:val="00AE747D"/>
    <w:rsid w:val="00AE74E3"/>
    <w:rsid w:val="00AE74F0"/>
    <w:rsid w:val="00AE77A8"/>
    <w:rsid w:val="00AE7EE2"/>
    <w:rsid w:val="00AF16D5"/>
    <w:rsid w:val="00AF1ABD"/>
    <w:rsid w:val="00AF2082"/>
    <w:rsid w:val="00AF2381"/>
    <w:rsid w:val="00AF38DE"/>
    <w:rsid w:val="00AF3C80"/>
    <w:rsid w:val="00AF3CC5"/>
    <w:rsid w:val="00AF42FF"/>
    <w:rsid w:val="00AF4941"/>
    <w:rsid w:val="00AF4A71"/>
    <w:rsid w:val="00AF606D"/>
    <w:rsid w:val="00AF6A2F"/>
    <w:rsid w:val="00AF6D4F"/>
    <w:rsid w:val="00B00949"/>
    <w:rsid w:val="00B01260"/>
    <w:rsid w:val="00B01B74"/>
    <w:rsid w:val="00B01CF9"/>
    <w:rsid w:val="00B02611"/>
    <w:rsid w:val="00B0268D"/>
    <w:rsid w:val="00B02D24"/>
    <w:rsid w:val="00B02EE5"/>
    <w:rsid w:val="00B04022"/>
    <w:rsid w:val="00B04614"/>
    <w:rsid w:val="00B04BA3"/>
    <w:rsid w:val="00B051E2"/>
    <w:rsid w:val="00B0603C"/>
    <w:rsid w:val="00B0691C"/>
    <w:rsid w:val="00B06BFC"/>
    <w:rsid w:val="00B06EC3"/>
    <w:rsid w:val="00B0777A"/>
    <w:rsid w:val="00B07DCF"/>
    <w:rsid w:val="00B1051C"/>
    <w:rsid w:val="00B10797"/>
    <w:rsid w:val="00B10F49"/>
    <w:rsid w:val="00B11063"/>
    <w:rsid w:val="00B1112D"/>
    <w:rsid w:val="00B120A5"/>
    <w:rsid w:val="00B12641"/>
    <w:rsid w:val="00B1284A"/>
    <w:rsid w:val="00B12AA2"/>
    <w:rsid w:val="00B147F8"/>
    <w:rsid w:val="00B15336"/>
    <w:rsid w:val="00B157A0"/>
    <w:rsid w:val="00B165CE"/>
    <w:rsid w:val="00B1723C"/>
    <w:rsid w:val="00B203A3"/>
    <w:rsid w:val="00B20625"/>
    <w:rsid w:val="00B2140E"/>
    <w:rsid w:val="00B21B8B"/>
    <w:rsid w:val="00B2372D"/>
    <w:rsid w:val="00B2411D"/>
    <w:rsid w:val="00B254AC"/>
    <w:rsid w:val="00B26A47"/>
    <w:rsid w:val="00B26C8E"/>
    <w:rsid w:val="00B271D9"/>
    <w:rsid w:val="00B27371"/>
    <w:rsid w:val="00B27550"/>
    <w:rsid w:val="00B27BD0"/>
    <w:rsid w:val="00B3050D"/>
    <w:rsid w:val="00B32351"/>
    <w:rsid w:val="00B3389B"/>
    <w:rsid w:val="00B33C12"/>
    <w:rsid w:val="00B35E05"/>
    <w:rsid w:val="00B36581"/>
    <w:rsid w:val="00B36CD3"/>
    <w:rsid w:val="00B37E11"/>
    <w:rsid w:val="00B40C11"/>
    <w:rsid w:val="00B4153C"/>
    <w:rsid w:val="00B421F8"/>
    <w:rsid w:val="00B427B6"/>
    <w:rsid w:val="00B42A6B"/>
    <w:rsid w:val="00B430E3"/>
    <w:rsid w:val="00B43A78"/>
    <w:rsid w:val="00B445A9"/>
    <w:rsid w:val="00B454B3"/>
    <w:rsid w:val="00B459EC"/>
    <w:rsid w:val="00B47089"/>
    <w:rsid w:val="00B47CD9"/>
    <w:rsid w:val="00B50DDA"/>
    <w:rsid w:val="00B516B8"/>
    <w:rsid w:val="00B51D19"/>
    <w:rsid w:val="00B51F0F"/>
    <w:rsid w:val="00B533A2"/>
    <w:rsid w:val="00B544F8"/>
    <w:rsid w:val="00B546A5"/>
    <w:rsid w:val="00B54994"/>
    <w:rsid w:val="00B549B7"/>
    <w:rsid w:val="00B5593E"/>
    <w:rsid w:val="00B56359"/>
    <w:rsid w:val="00B56479"/>
    <w:rsid w:val="00B56CB9"/>
    <w:rsid w:val="00B5737F"/>
    <w:rsid w:val="00B57BD4"/>
    <w:rsid w:val="00B60477"/>
    <w:rsid w:val="00B62271"/>
    <w:rsid w:val="00B624B4"/>
    <w:rsid w:val="00B62524"/>
    <w:rsid w:val="00B626E9"/>
    <w:rsid w:val="00B62A4D"/>
    <w:rsid w:val="00B639CB"/>
    <w:rsid w:val="00B64004"/>
    <w:rsid w:val="00B649F5"/>
    <w:rsid w:val="00B64DF7"/>
    <w:rsid w:val="00B65BFA"/>
    <w:rsid w:val="00B66084"/>
    <w:rsid w:val="00B66B6D"/>
    <w:rsid w:val="00B6707E"/>
    <w:rsid w:val="00B6795B"/>
    <w:rsid w:val="00B67DD2"/>
    <w:rsid w:val="00B67DEC"/>
    <w:rsid w:val="00B705AC"/>
    <w:rsid w:val="00B7177F"/>
    <w:rsid w:val="00B730C8"/>
    <w:rsid w:val="00B7369F"/>
    <w:rsid w:val="00B73728"/>
    <w:rsid w:val="00B73E77"/>
    <w:rsid w:val="00B754D3"/>
    <w:rsid w:val="00B75AFB"/>
    <w:rsid w:val="00B75FEB"/>
    <w:rsid w:val="00B760C2"/>
    <w:rsid w:val="00B77845"/>
    <w:rsid w:val="00B77A80"/>
    <w:rsid w:val="00B81A84"/>
    <w:rsid w:val="00B81C94"/>
    <w:rsid w:val="00B820CC"/>
    <w:rsid w:val="00B822BC"/>
    <w:rsid w:val="00B823FB"/>
    <w:rsid w:val="00B82678"/>
    <w:rsid w:val="00B842CA"/>
    <w:rsid w:val="00B851E3"/>
    <w:rsid w:val="00B853A1"/>
    <w:rsid w:val="00B857D9"/>
    <w:rsid w:val="00B86AF1"/>
    <w:rsid w:val="00B86B2A"/>
    <w:rsid w:val="00B86BAD"/>
    <w:rsid w:val="00B87478"/>
    <w:rsid w:val="00B876A5"/>
    <w:rsid w:val="00B8783E"/>
    <w:rsid w:val="00B879A3"/>
    <w:rsid w:val="00B90CEF"/>
    <w:rsid w:val="00B915A7"/>
    <w:rsid w:val="00B91A6C"/>
    <w:rsid w:val="00B91AD0"/>
    <w:rsid w:val="00B9235D"/>
    <w:rsid w:val="00B92641"/>
    <w:rsid w:val="00B92B85"/>
    <w:rsid w:val="00B92E7E"/>
    <w:rsid w:val="00B9465C"/>
    <w:rsid w:val="00B94DB9"/>
    <w:rsid w:val="00B9610E"/>
    <w:rsid w:val="00B961CF"/>
    <w:rsid w:val="00B96A8D"/>
    <w:rsid w:val="00B971C9"/>
    <w:rsid w:val="00B97F9F"/>
    <w:rsid w:val="00BA0681"/>
    <w:rsid w:val="00BA0CCC"/>
    <w:rsid w:val="00BA15F2"/>
    <w:rsid w:val="00BA1F77"/>
    <w:rsid w:val="00BA26C5"/>
    <w:rsid w:val="00BA28BE"/>
    <w:rsid w:val="00BA28F4"/>
    <w:rsid w:val="00BA2A82"/>
    <w:rsid w:val="00BA2B4B"/>
    <w:rsid w:val="00BA2ED9"/>
    <w:rsid w:val="00BA388D"/>
    <w:rsid w:val="00BA5E28"/>
    <w:rsid w:val="00BA7068"/>
    <w:rsid w:val="00BB040D"/>
    <w:rsid w:val="00BB0C0C"/>
    <w:rsid w:val="00BB0D8D"/>
    <w:rsid w:val="00BB2175"/>
    <w:rsid w:val="00BB223F"/>
    <w:rsid w:val="00BB23D7"/>
    <w:rsid w:val="00BB3258"/>
    <w:rsid w:val="00BB3D4E"/>
    <w:rsid w:val="00BB558E"/>
    <w:rsid w:val="00BB57F9"/>
    <w:rsid w:val="00BB5919"/>
    <w:rsid w:val="00BB5953"/>
    <w:rsid w:val="00BB5EEF"/>
    <w:rsid w:val="00BB5F9D"/>
    <w:rsid w:val="00BB635E"/>
    <w:rsid w:val="00BB6A2A"/>
    <w:rsid w:val="00BB6E78"/>
    <w:rsid w:val="00BB6F0B"/>
    <w:rsid w:val="00BB7115"/>
    <w:rsid w:val="00BB779B"/>
    <w:rsid w:val="00BC0A7D"/>
    <w:rsid w:val="00BC33FB"/>
    <w:rsid w:val="00BC51F2"/>
    <w:rsid w:val="00BC5536"/>
    <w:rsid w:val="00BC673E"/>
    <w:rsid w:val="00BC6916"/>
    <w:rsid w:val="00BC6E8B"/>
    <w:rsid w:val="00BC7180"/>
    <w:rsid w:val="00BC7CD0"/>
    <w:rsid w:val="00BD0EDA"/>
    <w:rsid w:val="00BD1C03"/>
    <w:rsid w:val="00BD22DE"/>
    <w:rsid w:val="00BD257B"/>
    <w:rsid w:val="00BD2C23"/>
    <w:rsid w:val="00BD2E5E"/>
    <w:rsid w:val="00BD2FD3"/>
    <w:rsid w:val="00BD342B"/>
    <w:rsid w:val="00BD4657"/>
    <w:rsid w:val="00BD4F56"/>
    <w:rsid w:val="00BD5875"/>
    <w:rsid w:val="00BD5904"/>
    <w:rsid w:val="00BD5E87"/>
    <w:rsid w:val="00BD625C"/>
    <w:rsid w:val="00BD6535"/>
    <w:rsid w:val="00BD72A5"/>
    <w:rsid w:val="00BD744A"/>
    <w:rsid w:val="00BD77FC"/>
    <w:rsid w:val="00BD7B4D"/>
    <w:rsid w:val="00BE03D5"/>
    <w:rsid w:val="00BE071C"/>
    <w:rsid w:val="00BE0894"/>
    <w:rsid w:val="00BE28B0"/>
    <w:rsid w:val="00BE3FCD"/>
    <w:rsid w:val="00BE4F3A"/>
    <w:rsid w:val="00BE4F84"/>
    <w:rsid w:val="00BE5635"/>
    <w:rsid w:val="00BE56F6"/>
    <w:rsid w:val="00BE5739"/>
    <w:rsid w:val="00BE5A99"/>
    <w:rsid w:val="00BE5DEA"/>
    <w:rsid w:val="00BE65B0"/>
    <w:rsid w:val="00BE6AA2"/>
    <w:rsid w:val="00BE7E71"/>
    <w:rsid w:val="00BE7FB1"/>
    <w:rsid w:val="00BF0709"/>
    <w:rsid w:val="00BF0D4B"/>
    <w:rsid w:val="00BF1437"/>
    <w:rsid w:val="00BF2009"/>
    <w:rsid w:val="00BF20A6"/>
    <w:rsid w:val="00BF24E4"/>
    <w:rsid w:val="00BF3174"/>
    <w:rsid w:val="00BF3A17"/>
    <w:rsid w:val="00BF4BDD"/>
    <w:rsid w:val="00BF6687"/>
    <w:rsid w:val="00BF7140"/>
    <w:rsid w:val="00BF7A75"/>
    <w:rsid w:val="00C00133"/>
    <w:rsid w:val="00C002F1"/>
    <w:rsid w:val="00C00CCA"/>
    <w:rsid w:val="00C01B1A"/>
    <w:rsid w:val="00C02BB5"/>
    <w:rsid w:val="00C03111"/>
    <w:rsid w:val="00C0365B"/>
    <w:rsid w:val="00C04415"/>
    <w:rsid w:val="00C0470B"/>
    <w:rsid w:val="00C04A32"/>
    <w:rsid w:val="00C05149"/>
    <w:rsid w:val="00C06905"/>
    <w:rsid w:val="00C07654"/>
    <w:rsid w:val="00C076B0"/>
    <w:rsid w:val="00C07902"/>
    <w:rsid w:val="00C112C1"/>
    <w:rsid w:val="00C11B86"/>
    <w:rsid w:val="00C12394"/>
    <w:rsid w:val="00C124E8"/>
    <w:rsid w:val="00C129E6"/>
    <w:rsid w:val="00C12BA6"/>
    <w:rsid w:val="00C13FEF"/>
    <w:rsid w:val="00C14BCA"/>
    <w:rsid w:val="00C159ED"/>
    <w:rsid w:val="00C208AE"/>
    <w:rsid w:val="00C20CAB"/>
    <w:rsid w:val="00C21B0A"/>
    <w:rsid w:val="00C21C35"/>
    <w:rsid w:val="00C21D75"/>
    <w:rsid w:val="00C21EEB"/>
    <w:rsid w:val="00C2208B"/>
    <w:rsid w:val="00C225F2"/>
    <w:rsid w:val="00C23393"/>
    <w:rsid w:val="00C236BD"/>
    <w:rsid w:val="00C23F34"/>
    <w:rsid w:val="00C23FBF"/>
    <w:rsid w:val="00C24153"/>
    <w:rsid w:val="00C2421E"/>
    <w:rsid w:val="00C25412"/>
    <w:rsid w:val="00C25612"/>
    <w:rsid w:val="00C25C14"/>
    <w:rsid w:val="00C26BDC"/>
    <w:rsid w:val="00C279B5"/>
    <w:rsid w:val="00C27EBE"/>
    <w:rsid w:val="00C30FCC"/>
    <w:rsid w:val="00C315BE"/>
    <w:rsid w:val="00C31CDF"/>
    <w:rsid w:val="00C3259E"/>
    <w:rsid w:val="00C33866"/>
    <w:rsid w:val="00C343BA"/>
    <w:rsid w:val="00C34BF1"/>
    <w:rsid w:val="00C3533E"/>
    <w:rsid w:val="00C35F92"/>
    <w:rsid w:val="00C36586"/>
    <w:rsid w:val="00C40550"/>
    <w:rsid w:val="00C41F56"/>
    <w:rsid w:val="00C42D90"/>
    <w:rsid w:val="00C44173"/>
    <w:rsid w:val="00C44967"/>
    <w:rsid w:val="00C44A98"/>
    <w:rsid w:val="00C44BE2"/>
    <w:rsid w:val="00C45142"/>
    <w:rsid w:val="00C4575F"/>
    <w:rsid w:val="00C4634A"/>
    <w:rsid w:val="00C4680F"/>
    <w:rsid w:val="00C4724D"/>
    <w:rsid w:val="00C47AAC"/>
    <w:rsid w:val="00C47E2A"/>
    <w:rsid w:val="00C50198"/>
    <w:rsid w:val="00C512E0"/>
    <w:rsid w:val="00C53291"/>
    <w:rsid w:val="00C5449C"/>
    <w:rsid w:val="00C5499C"/>
    <w:rsid w:val="00C54EFD"/>
    <w:rsid w:val="00C555FF"/>
    <w:rsid w:val="00C55D11"/>
    <w:rsid w:val="00C5629D"/>
    <w:rsid w:val="00C5694E"/>
    <w:rsid w:val="00C56AF3"/>
    <w:rsid w:val="00C57423"/>
    <w:rsid w:val="00C57799"/>
    <w:rsid w:val="00C6026B"/>
    <w:rsid w:val="00C6121D"/>
    <w:rsid w:val="00C6142B"/>
    <w:rsid w:val="00C617E7"/>
    <w:rsid w:val="00C62011"/>
    <w:rsid w:val="00C6213C"/>
    <w:rsid w:val="00C62200"/>
    <w:rsid w:val="00C62397"/>
    <w:rsid w:val="00C62950"/>
    <w:rsid w:val="00C63083"/>
    <w:rsid w:val="00C63354"/>
    <w:rsid w:val="00C63C12"/>
    <w:rsid w:val="00C63EF2"/>
    <w:rsid w:val="00C64085"/>
    <w:rsid w:val="00C64EC7"/>
    <w:rsid w:val="00C64FB8"/>
    <w:rsid w:val="00C65CC7"/>
    <w:rsid w:val="00C65ED5"/>
    <w:rsid w:val="00C661B6"/>
    <w:rsid w:val="00C674E4"/>
    <w:rsid w:val="00C7051B"/>
    <w:rsid w:val="00C716E7"/>
    <w:rsid w:val="00C727EB"/>
    <w:rsid w:val="00C73F39"/>
    <w:rsid w:val="00C740B9"/>
    <w:rsid w:val="00C754B8"/>
    <w:rsid w:val="00C75A10"/>
    <w:rsid w:val="00C75D2C"/>
    <w:rsid w:val="00C76A2C"/>
    <w:rsid w:val="00C76B26"/>
    <w:rsid w:val="00C77999"/>
    <w:rsid w:val="00C81A35"/>
    <w:rsid w:val="00C825E2"/>
    <w:rsid w:val="00C82A43"/>
    <w:rsid w:val="00C82FC3"/>
    <w:rsid w:val="00C83054"/>
    <w:rsid w:val="00C83499"/>
    <w:rsid w:val="00C8428B"/>
    <w:rsid w:val="00C84514"/>
    <w:rsid w:val="00C8489E"/>
    <w:rsid w:val="00C84E17"/>
    <w:rsid w:val="00C852C4"/>
    <w:rsid w:val="00C87210"/>
    <w:rsid w:val="00C8732B"/>
    <w:rsid w:val="00C878E2"/>
    <w:rsid w:val="00C87AFB"/>
    <w:rsid w:val="00C9022E"/>
    <w:rsid w:val="00C90AE6"/>
    <w:rsid w:val="00C910F1"/>
    <w:rsid w:val="00C91161"/>
    <w:rsid w:val="00C918CA"/>
    <w:rsid w:val="00C91F47"/>
    <w:rsid w:val="00C920F5"/>
    <w:rsid w:val="00C9214E"/>
    <w:rsid w:val="00C92717"/>
    <w:rsid w:val="00C92FC6"/>
    <w:rsid w:val="00C93FCA"/>
    <w:rsid w:val="00C94560"/>
    <w:rsid w:val="00C94634"/>
    <w:rsid w:val="00C9496A"/>
    <w:rsid w:val="00C94B44"/>
    <w:rsid w:val="00C9523C"/>
    <w:rsid w:val="00C9544C"/>
    <w:rsid w:val="00C95701"/>
    <w:rsid w:val="00C9605C"/>
    <w:rsid w:val="00C97C84"/>
    <w:rsid w:val="00CA04B7"/>
    <w:rsid w:val="00CA29D6"/>
    <w:rsid w:val="00CA458A"/>
    <w:rsid w:val="00CA45F9"/>
    <w:rsid w:val="00CA5451"/>
    <w:rsid w:val="00CA5CEE"/>
    <w:rsid w:val="00CA5DA6"/>
    <w:rsid w:val="00CA70BD"/>
    <w:rsid w:val="00CA746E"/>
    <w:rsid w:val="00CA76E3"/>
    <w:rsid w:val="00CA76E9"/>
    <w:rsid w:val="00CA7B5D"/>
    <w:rsid w:val="00CB0220"/>
    <w:rsid w:val="00CB05FE"/>
    <w:rsid w:val="00CB0FFC"/>
    <w:rsid w:val="00CB1214"/>
    <w:rsid w:val="00CB1248"/>
    <w:rsid w:val="00CB1AEA"/>
    <w:rsid w:val="00CB2003"/>
    <w:rsid w:val="00CB2BB0"/>
    <w:rsid w:val="00CB34FE"/>
    <w:rsid w:val="00CB36CE"/>
    <w:rsid w:val="00CB44FE"/>
    <w:rsid w:val="00CB4B57"/>
    <w:rsid w:val="00CB4B98"/>
    <w:rsid w:val="00CB5316"/>
    <w:rsid w:val="00CB5683"/>
    <w:rsid w:val="00CB68CF"/>
    <w:rsid w:val="00CB6BB8"/>
    <w:rsid w:val="00CB76D6"/>
    <w:rsid w:val="00CB791D"/>
    <w:rsid w:val="00CB7BEB"/>
    <w:rsid w:val="00CC0228"/>
    <w:rsid w:val="00CC05B0"/>
    <w:rsid w:val="00CC0696"/>
    <w:rsid w:val="00CC135C"/>
    <w:rsid w:val="00CC1934"/>
    <w:rsid w:val="00CC2205"/>
    <w:rsid w:val="00CC2E76"/>
    <w:rsid w:val="00CC36DF"/>
    <w:rsid w:val="00CC4B64"/>
    <w:rsid w:val="00CC4D57"/>
    <w:rsid w:val="00CC5671"/>
    <w:rsid w:val="00CC5CA5"/>
    <w:rsid w:val="00CC6B67"/>
    <w:rsid w:val="00CC7666"/>
    <w:rsid w:val="00CD018B"/>
    <w:rsid w:val="00CD0B62"/>
    <w:rsid w:val="00CD0D7B"/>
    <w:rsid w:val="00CD0DEC"/>
    <w:rsid w:val="00CD0ECC"/>
    <w:rsid w:val="00CD1008"/>
    <w:rsid w:val="00CD14EC"/>
    <w:rsid w:val="00CD293B"/>
    <w:rsid w:val="00CD2E9F"/>
    <w:rsid w:val="00CD370C"/>
    <w:rsid w:val="00CD3C34"/>
    <w:rsid w:val="00CD4775"/>
    <w:rsid w:val="00CD4B77"/>
    <w:rsid w:val="00CD534A"/>
    <w:rsid w:val="00CD5BEA"/>
    <w:rsid w:val="00CD6FB2"/>
    <w:rsid w:val="00CD7E67"/>
    <w:rsid w:val="00CE0438"/>
    <w:rsid w:val="00CE07E4"/>
    <w:rsid w:val="00CE1055"/>
    <w:rsid w:val="00CE1505"/>
    <w:rsid w:val="00CE19C4"/>
    <w:rsid w:val="00CE1ABB"/>
    <w:rsid w:val="00CE266E"/>
    <w:rsid w:val="00CE2BC9"/>
    <w:rsid w:val="00CE2DF8"/>
    <w:rsid w:val="00CE2FE7"/>
    <w:rsid w:val="00CE32EA"/>
    <w:rsid w:val="00CE380C"/>
    <w:rsid w:val="00CE402E"/>
    <w:rsid w:val="00CE41AC"/>
    <w:rsid w:val="00CE450D"/>
    <w:rsid w:val="00CE4F33"/>
    <w:rsid w:val="00CE5F0A"/>
    <w:rsid w:val="00CE5FDD"/>
    <w:rsid w:val="00CE62F5"/>
    <w:rsid w:val="00CE68F0"/>
    <w:rsid w:val="00CE6F83"/>
    <w:rsid w:val="00CE7674"/>
    <w:rsid w:val="00CE7EF4"/>
    <w:rsid w:val="00CF00D8"/>
    <w:rsid w:val="00CF18AF"/>
    <w:rsid w:val="00CF1A8E"/>
    <w:rsid w:val="00CF1C66"/>
    <w:rsid w:val="00CF2011"/>
    <w:rsid w:val="00CF26FE"/>
    <w:rsid w:val="00CF2E65"/>
    <w:rsid w:val="00CF37A0"/>
    <w:rsid w:val="00CF4E1F"/>
    <w:rsid w:val="00CF5185"/>
    <w:rsid w:val="00CF5558"/>
    <w:rsid w:val="00CF55D1"/>
    <w:rsid w:val="00CF62CC"/>
    <w:rsid w:val="00CF6921"/>
    <w:rsid w:val="00D01F83"/>
    <w:rsid w:val="00D02AE7"/>
    <w:rsid w:val="00D02EC0"/>
    <w:rsid w:val="00D03991"/>
    <w:rsid w:val="00D03A5F"/>
    <w:rsid w:val="00D046A1"/>
    <w:rsid w:val="00D04768"/>
    <w:rsid w:val="00D0489D"/>
    <w:rsid w:val="00D04CDC"/>
    <w:rsid w:val="00D05294"/>
    <w:rsid w:val="00D05680"/>
    <w:rsid w:val="00D058CC"/>
    <w:rsid w:val="00D05B8B"/>
    <w:rsid w:val="00D05B9C"/>
    <w:rsid w:val="00D06011"/>
    <w:rsid w:val="00D07373"/>
    <w:rsid w:val="00D1086D"/>
    <w:rsid w:val="00D1118C"/>
    <w:rsid w:val="00D112C4"/>
    <w:rsid w:val="00D11A62"/>
    <w:rsid w:val="00D11D06"/>
    <w:rsid w:val="00D150EE"/>
    <w:rsid w:val="00D1588A"/>
    <w:rsid w:val="00D209BA"/>
    <w:rsid w:val="00D20BB3"/>
    <w:rsid w:val="00D210B4"/>
    <w:rsid w:val="00D21533"/>
    <w:rsid w:val="00D22358"/>
    <w:rsid w:val="00D22384"/>
    <w:rsid w:val="00D2256B"/>
    <w:rsid w:val="00D22EF7"/>
    <w:rsid w:val="00D23407"/>
    <w:rsid w:val="00D2407B"/>
    <w:rsid w:val="00D2448D"/>
    <w:rsid w:val="00D24765"/>
    <w:rsid w:val="00D251DB"/>
    <w:rsid w:val="00D267A5"/>
    <w:rsid w:val="00D27F0B"/>
    <w:rsid w:val="00D3045A"/>
    <w:rsid w:val="00D308C9"/>
    <w:rsid w:val="00D31271"/>
    <w:rsid w:val="00D3346E"/>
    <w:rsid w:val="00D34653"/>
    <w:rsid w:val="00D349E5"/>
    <w:rsid w:val="00D3594D"/>
    <w:rsid w:val="00D40883"/>
    <w:rsid w:val="00D408DF"/>
    <w:rsid w:val="00D4097C"/>
    <w:rsid w:val="00D40ABA"/>
    <w:rsid w:val="00D40C01"/>
    <w:rsid w:val="00D40D70"/>
    <w:rsid w:val="00D4205C"/>
    <w:rsid w:val="00D424DC"/>
    <w:rsid w:val="00D426CB"/>
    <w:rsid w:val="00D431A4"/>
    <w:rsid w:val="00D436CC"/>
    <w:rsid w:val="00D43B16"/>
    <w:rsid w:val="00D4459B"/>
    <w:rsid w:val="00D44C2B"/>
    <w:rsid w:val="00D45075"/>
    <w:rsid w:val="00D45A96"/>
    <w:rsid w:val="00D45AC5"/>
    <w:rsid w:val="00D46A4C"/>
    <w:rsid w:val="00D478B6"/>
    <w:rsid w:val="00D479DE"/>
    <w:rsid w:val="00D516B6"/>
    <w:rsid w:val="00D522EB"/>
    <w:rsid w:val="00D522FC"/>
    <w:rsid w:val="00D55170"/>
    <w:rsid w:val="00D56EBE"/>
    <w:rsid w:val="00D57181"/>
    <w:rsid w:val="00D573C3"/>
    <w:rsid w:val="00D57EF3"/>
    <w:rsid w:val="00D57FAC"/>
    <w:rsid w:val="00D61CBD"/>
    <w:rsid w:val="00D6232F"/>
    <w:rsid w:val="00D62CEA"/>
    <w:rsid w:val="00D62DE6"/>
    <w:rsid w:val="00D62E05"/>
    <w:rsid w:val="00D63FE8"/>
    <w:rsid w:val="00D64C03"/>
    <w:rsid w:val="00D6559B"/>
    <w:rsid w:val="00D65F20"/>
    <w:rsid w:val="00D66E84"/>
    <w:rsid w:val="00D66F7B"/>
    <w:rsid w:val="00D66FEB"/>
    <w:rsid w:val="00D708BA"/>
    <w:rsid w:val="00D71C8E"/>
    <w:rsid w:val="00D71D34"/>
    <w:rsid w:val="00D720E7"/>
    <w:rsid w:val="00D72EE0"/>
    <w:rsid w:val="00D733D6"/>
    <w:rsid w:val="00D733E9"/>
    <w:rsid w:val="00D73910"/>
    <w:rsid w:val="00D73C9F"/>
    <w:rsid w:val="00D749D7"/>
    <w:rsid w:val="00D754BB"/>
    <w:rsid w:val="00D75646"/>
    <w:rsid w:val="00D761F9"/>
    <w:rsid w:val="00D7679C"/>
    <w:rsid w:val="00D76BF5"/>
    <w:rsid w:val="00D772DD"/>
    <w:rsid w:val="00D77FCF"/>
    <w:rsid w:val="00D80432"/>
    <w:rsid w:val="00D80A50"/>
    <w:rsid w:val="00D81173"/>
    <w:rsid w:val="00D81BC4"/>
    <w:rsid w:val="00D8230D"/>
    <w:rsid w:val="00D83233"/>
    <w:rsid w:val="00D84A87"/>
    <w:rsid w:val="00D85B9F"/>
    <w:rsid w:val="00D863A2"/>
    <w:rsid w:val="00D8642D"/>
    <w:rsid w:val="00D864DD"/>
    <w:rsid w:val="00D86DF3"/>
    <w:rsid w:val="00D871DA"/>
    <w:rsid w:val="00D90F41"/>
    <w:rsid w:val="00D92004"/>
    <w:rsid w:val="00D927E9"/>
    <w:rsid w:val="00D92AB8"/>
    <w:rsid w:val="00D92F51"/>
    <w:rsid w:val="00D9343D"/>
    <w:rsid w:val="00D93CD3"/>
    <w:rsid w:val="00D93D59"/>
    <w:rsid w:val="00D942E9"/>
    <w:rsid w:val="00D95460"/>
    <w:rsid w:val="00D96381"/>
    <w:rsid w:val="00D965B3"/>
    <w:rsid w:val="00DA04E6"/>
    <w:rsid w:val="00DA0561"/>
    <w:rsid w:val="00DA06DB"/>
    <w:rsid w:val="00DA0EC6"/>
    <w:rsid w:val="00DA1857"/>
    <w:rsid w:val="00DA1C0B"/>
    <w:rsid w:val="00DA1D04"/>
    <w:rsid w:val="00DA33B7"/>
    <w:rsid w:val="00DA448C"/>
    <w:rsid w:val="00DA4535"/>
    <w:rsid w:val="00DA45C2"/>
    <w:rsid w:val="00DA5B0E"/>
    <w:rsid w:val="00DA709C"/>
    <w:rsid w:val="00DA77CD"/>
    <w:rsid w:val="00DA7C11"/>
    <w:rsid w:val="00DB03A3"/>
    <w:rsid w:val="00DB0768"/>
    <w:rsid w:val="00DB0B0A"/>
    <w:rsid w:val="00DB10C3"/>
    <w:rsid w:val="00DB14F1"/>
    <w:rsid w:val="00DB1A37"/>
    <w:rsid w:val="00DB2A71"/>
    <w:rsid w:val="00DB3C83"/>
    <w:rsid w:val="00DB471D"/>
    <w:rsid w:val="00DB481F"/>
    <w:rsid w:val="00DB4AD9"/>
    <w:rsid w:val="00DB4ED1"/>
    <w:rsid w:val="00DB55DB"/>
    <w:rsid w:val="00DB5961"/>
    <w:rsid w:val="00DB59F9"/>
    <w:rsid w:val="00DB63FD"/>
    <w:rsid w:val="00DB67D0"/>
    <w:rsid w:val="00DB6B46"/>
    <w:rsid w:val="00DB7083"/>
    <w:rsid w:val="00DB742B"/>
    <w:rsid w:val="00DB79D5"/>
    <w:rsid w:val="00DC06F9"/>
    <w:rsid w:val="00DC0854"/>
    <w:rsid w:val="00DC1224"/>
    <w:rsid w:val="00DC12F1"/>
    <w:rsid w:val="00DC1B9F"/>
    <w:rsid w:val="00DC2011"/>
    <w:rsid w:val="00DC264D"/>
    <w:rsid w:val="00DC2B53"/>
    <w:rsid w:val="00DC43E8"/>
    <w:rsid w:val="00DC4E10"/>
    <w:rsid w:val="00DC56F0"/>
    <w:rsid w:val="00DC5883"/>
    <w:rsid w:val="00DC640E"/>
    <w:rsid w:val="00DC6A3B"/>
    <w:rsid w:val="00DC7D21"/>
    <w:rsid w:val="00DD08BA"/>
    <w:rsid w:val="00DD0C66"/>
    <w:rsid w:val="00DD0C7C"/>
    <w:rsid w:val="00DD117E"/>
    <w:rsid w:val="00DD1630"/>
    <w:rsid w:val="00DD1B8E"/>
    <w:rsid w:val="00DD373F"/>
    <w:rsid w:val="00DD3FB8"/>
    <w:rsid w:val="00DD41E1"/>
    <w:rsid w:val="00DD4286"/>
    <w:rsid w:val="00DD4981"/>
    <w:rsid w:val="00DD4B8B"/>
    <w:rsid w:val="00DD4FE1"/>
    <w:rsid w:val="00DD6655"/>
    <w:rsid w:val="00DD68F6"/>
    <w:rsid w:val="00DD7224"/>
    <w:rsid w:val="00DD7BFF"/>
    <w:rsid w:val="00DE0DB8"/>
    <w:rsid w:val="00DE0EF6"/>
    <w:rsid w:val="00DE18B5"/>
    <w:rsid w:val="00DE2812"/>
    <w:rsid w:val="00DE2A9D"/>
    <w:rsid w:val="00DE3AA1"/>
    <w:rsid w:val="00DE4E3B"/>
    <w:rsid w:val="00DE5550"/>
    <w:rsid w:val="00DE79E8"/>
    <w:rsid w:val="00DE7F88"/>
    <w:rsid w:val="00DF0285"/>
    <w:rsid w:val="00DF196B"/>
    <w:rsid w:val="00DF1C0A"/>
    <w:rsid w:val="00DF2744"/>
    <w:rsid w:val="00DF31F8"/>
    <w:rsid w:val="00DF452C"/>
    <w:rsid w:val="00DF4CFE"/>
    <w:rsid w:val="00DF59C3"/>
    <w:rsid w:val="00DF5BCF"/>
    <w:rsid w:val="00DF77C8"/>
    <w:rsid w:val="00DF77F8"/>
    <w:rsid w:val="00E008B7"/>
    <w:rsid w:val="00E00D45"/>
    <w:rsid w:val="00E01D68"/>
    <w:rsid w:val="00E02240"/>
    <w:rsid w:val="00E02B9B"/>
    <w:rsid w:val="00E02D90"/>
    <w:rsid w:val="00E03443"/>
    <w:rsid w:val="00E03477"/>
    <w:rsid w:val="00E03865"/>
    <w:rsid w:val="00E03B82"/>
    <w:rsid w:val="00E041DB"/>
    <w:rsid w:val="00E04A2A"/>
    <w:rsid w:val="00E04B28"/>
    <w:rsid w:val="00E0535B"/>
    <w:rsid w:val="00E06AC3"/>
    <w:rsid w:val="00E1001F"/>
    <w:rsid w:val="00E10A68"/>
    <w:rsid w:val="00E10D8F"/>
    <w:rsid w:val="00E117FA"/>
    <w:rsid w:val="00E11D57"/>
    <w:rsid w:val="00E121EB"/>
    <w:rsid w:val="00E12AAF"/>
    <w:rsid w:val="00E134F5"/>
    <w:rsid w:val="00E145C6"/>
    <w:rsid w:val="00E14ED1"/>
    <w:rsid w:val="00E15380"/>
    <w:rsid w:val="00E15F6C"/>
    <w:rsid w:val="00E161AA"/>
    <w:rsid w:val="00E16A3E"/>
    <w:rsid w:val="00E16F47"/>
    <w:rsid w:val="00E2217C"/>
    <w:rsid w:val="00E22EC4"/>
    <w:rsid w:val="00E22F33"/>
    <w:rsid w:val="00E25464"/>
    <w:rsid w:val="00E2631F"/>
    <w:rsid w:val="00E26574"/>
    <w:rsid w:val="00E268A6"/>
    <w:rsid w:val="00E2713C"/>
    <w:rsid w:val="00E302F2"/>
    <w:rsid w:val="00E30442"/>
    <w:rsid w:val="00E3069B"/>
    <w:rsid w:val="00E31BA8"/>
    <w:rsid w:val="00E32204"/>
    <w:rsid w:val="00E33104"/>
    <w:rsid w:val="00E333CD"/>
    <w:rsid w:val="00E33574"/>
    <w:rsid w:val="00E337DF"/>
    <w:rsid w:val="00E3454C"/>
    <w:rsid w:val="00E3467C"/>
    <w:rsid w:val="00E36321"/>
    <w:rsid w:val="00E37085"/>
    <w:rsid w:val="00E4030A"/>
    <w:rsid w:val="00E40B2F"/>
    <w:rsid w:val="00E40B3D"/>
    <w:rsid w:val="00E4141C"/>
    <w:rsid w:val="00E414BB"/>
    <w:rsid w:val="00E418EE"/>
    <w:rsid w:val="00E4244D"/>
    <w:rsid w:val="00E42514"/>
    <w:rsid w:val="00E4282D"/>
    <w:rsid w:val="00E439BE"/>
    <w:rsid w:val="00E44652"/>
    <w:rsid w:val="00E44E0C"/>
    <w:rsid w:val="00E45A3A"/>
    <w:rsid w:val="00E45C91"/>
    <w:rsid w:val="00E465B0"/>
    <w:rsid w:val="00E46B3E"/>
    <w:rsid w:val="00E46DF6"/>
    <w:rsid w:val="00E4738F"/>
    <w:rsid w:val="00E47E6C"/>
    <w:rsid w:val="00E51579"/>
    <w:rsid w:val="00E51603"/>
    <w:rsid w:val="00E52A8F"/>
    <w:rsid w:val="00E52CC9"/>
    <w:rsid w:val="00E53E97"/>
    <w:rsid w:val="00E54873"/>
    <w:rsid w:val="00E54C56"/>
    <w:rsid w:val="00E54ECB"/>
    <w:rsid w:val="00E56708"/>
    <w:rsid w:val="00E56A5F"/>
    <w:rsid w:val="00E57462"/>
    <w:rsid w:val="00E60CEF"/>
    <w:rsid w:val="00E615D3"/>
    <w:rsid w:val="00E621A8"/>
    <w:rsid w:val="00E62C1D"/>
    <w:rsid w:val="00E62D48"/>
    <w:rsid w:val="00E637CB"/>
    <w:rsid w:val="00E63C60"/>
    <w:rsid w:val="00E64D07"/>
    <w:rsid w:val="00E67BA6"/>
    <w:rsid w:val="00E70515"/>
    <w:rsid w:val="00E7069E"/>
    <w:rsid w:val="00E707DB"/>
    <w:rsid w:val="00E724AA"/>
    <w:rsid w:val="00E7303D"/>
    <w:rsid w:val="00E74294"/>
    <w:rsid w:val="00E74689"/>
    <w:rsid w:val="00E75229"/>
    <w:rsid w:val="00E75868"/>
    <w:rsid w:val="00E75ECA"/>
    <w:rsid w:val="00E76FD5"/>
    <w:rsid w:val="00E7717B"/>
    <w:rsid w:val="00E77B87"/>
    <w:rsid w:val="00E77CE6"/>
    <w:rsid w:val="00E77D0A"/>
    <w:rsid w:val="00E80D83"/>
    <w:rsid w:val="00E80F54"/>
    <w:rsid w:val="00E81D56"/>
    <w:rsid w:val="00E835C8"/>
    <w:rsid w:val="00E8386D"/>
    <w:rsid w:val="00E84A10"/>
    <w:rsid w:val="00E84A5F"/>
    <w:rsid w:val="00E85319"/>
    <w:rsid w:val="00E854E5"/>
    <w:rsid w:val="00E85556"/>
    <w:rsid w:val="00E85C4F"/>
    <w:rsid w:val="00E85FB5"/>
    <w:rsid w:val="00E8620D"/>
    <w:rsid w:val="00E86C3F"/>
    <w:rsid w:val="00E87A8F"/>
    <w:rsid w:val="00E904FA"/>
    <w:rsid w:val="00E905A5"/>
    <w:rsid w:val="00E90A46"/>
    <w:rsid w:val="00E911C9"/>
    <w:rsid w:val="00E919AE"/>
    <w:rsid w:val="00E92237"/>
    <w:rsid w:val="00E959A5"/>
    <w:rsid w:val="00E96107"/>
    <w:rsid w:val="00E96A62"/>
    <w:rsid w:val="00E96FAE"/>
    <w:rsid w:val="00E9786E"/>
    <w:rsid w:val="00EA0477"/>
    <w:rsid w:val="00EA0BA3"/>
    <w:rsid w:val="00EA0CBB"/>
    <w:rsid w:val="00EA1DB6"/>
    <w:rsid w:val="00EA1FA3"/>
    <w:rsid w:val="00EA29E8"/>
    <w:rsid w:val="00EA38A9"/>
    <w:rsid w:val="00EA5AFA"/>
    <w:rsid w:val="00EA7F46"/>
    <w:rsid w:val="00EB01D4"/>
    <w:rsid w:val="00EB0257"/>
    <w:rsid w:val="00EB228D"/>
    <w:rsid w:val="00EB242E"/>
    <w:rsid w:val="00EB28ED"/>
    <w:rsid w:val="00EB39A6"/>
    <w:rsid w:val="00EB3A9E"/>
    <w:rsid w:val="00EB3E86"/>
    <w:rsid w:val="00EB4A84"/>
    <w:rsid w:val="00EB589E"/>
    <w:rsid w:val="00EB6B7E"/>
    <w:rsid w:val="00EB6D32"/>
    <w:rsid w:val="00EB7885"/>
    <w:rsid w:val="00EB7B16"/>
    <w:rsid w:val="00EC05FD"/>
    <w:rsid w:val="00EC0BF9"/>
    <w:rsid w:val="00EC159F"/>
    <w:rsid w:val="00EC170A"/>
    <w:rsid w:val="00EC2281"/>
    <w:rsid w:val="00EC26EE"/>
    <w:rsid w:val="00EC286D"/>
    <w:rsid w:val="00EC28A4"/>
    <w:rsid w:val="00EC2991"/>
    <w:rsid w:val="00EC32E9"/>
    <w:rsid w:val="00EC5694"/>
    <w:rsid w:val="00EC6B2D"/>
    <w:rsid w:val="00EC7591"/>
    <w:rsid w:val="00ED0A17"/>
    <w:rsid w:val="00ED1711"/>
    <w:rsid w:val="00ED1805"/>
    <w:rsid w:val="00ED1B5A"/>
    <w:rsid w:val="00ED250B"/>
    <w:rsid w:val="00ED2C17"/>
    <w:rsid w:val="00ED4CD1"/>
    <w:rsid w:val="00ED4F2F"/>
    <w:rsid w:val="00ED51D1"/>
    <w:rsid w:val="00ED58DA"/>
    <w:rsid w:val="00ED602C"/>
    <w:rsid w:val="00ED60F8"/>
    <w:rsid w:val="00EE07CC"/>
    <w:rsid w:val="00EE1364"/>
    <w:rsid w:val="00EE1AC2"/>
    <w:rsid w:val="00EE1CD0"/>
    <w:rsid w:val="00EE208B"/>
    <w:rsid w:val="00EE22A1"/>
    <w:rsid w:val="00EE2442"/>
    <w:rsid w:val="00EE2D34"/>
    <w:rsid w:val="00EE2DCB"/>
    <w:rsid w:val="00EE4093"/>
    <w:rsid w:val="00EE427B"/>
    <w:rsid w:val="00EE42D7"/>
    <w:rsid w:val="00EE4998"/>
    <w:rsid w:val="00EE49D1"/>
    <w:rsid w:val="00EE749A"/>
    <w:rsid w:val="00EF03AA"/>
    <w:rsid w:val="00EF0596"/>
    <w:rsid w:val="00EF0795"/>
    <w:rsid w:val="00EF0B5C"/>
    <w:rsid w:val="00EF1A8D"/>
    <w:rsid w:val="00EF1BAE"/>
    <w:rsid w:val="00EF1E1B"/>
    <w:rsid w:val="00EF3B1F"/>
    <w:rsid w:val="00EF4583"/>
    <w:rsid w:val="00EF5391"/>
    <w:rsid w:val="00EF54F2"/>
    <w:rsid w:val="00EF55EF"/>
    <w:rsid w:val="00EF5B9B"/>
    <w:rsid w:val="00EF752B"/>
    <w:rsid w:val="00F0179C"/>
    <w:rsid w:val="00F020C0"/>
    <w:rsid w:val="00F02A64"/>
    <w:rsid w:val="00F02BD2"/>
    <w:rsid w:val="00F02F6E"/>
    <w:rsid w:val="00F03882"/>
    <w:rsid w:val="00F044B0"/>
    <w:rsid w:val="00F045C3"/>
    <w:rsid w:val="00F05D82"/>
    <w:rsid w:val="00F06195"/>
    <w:rsid w:val="00F063E6"/>
    <w:rsid w:val="00F06682"/>
    <w:rsid w:val="00F068A5"/>
    <w:rsid w:val="00F06BBD"/>
    <w:rsid w:val="00F071EE"/>
    <w:rsid w:val="00F0742A"/>
    <w:rsid w:val="00F10AB8"/>
    <w:rsid w:val="00F1192B"/>
    <w:rsid w:val="00F11B35"/>
    <w:rsid w:val="00F11D6D"/>
    <w:rsid w:val="00F12253"/>
    <w:rsid w:val="00F125A9"/>
    <w:rsid w:val="00F12B55"/>
    <w:rsid w:val="00F13440"/>
    <w:rsid w:val="00F13590"/>
    <w:rsid w:val="00F13CC2"/>
    <w:rsid w:val="00F14041"/>
    <w:rsid w:val="00F14CB1"/>
    <w:rsid w:val="00F14F17"/>
    <w:rsid w:val="00F16029"/>
    <w:rsid w:val="00F167A7"/>
    <w:rsid w:val="00F16D34"/>
    <w:rsid w:val="00F16EA2"/>
    <w:rsid w:val="00F20A7C"/>
    <w:rsid w:val="00F20F92"/>
    <w:rsid w:val="00F21259"/>
    <w:rsid w:val="00F21D85"/>
    <w:rsid w:val="00F21FE0"/>
    <w:rsid w:val="00F2229A"/>
    <w:rsid w:val="00F22B89"/>
    <w:rsid w:val="00F23B1D"/>
    <w:rsid w:val="00F24C71"/>
    <w:rsid w:val="00F25293"/>
    <w:rsid w:val="00F25466"/>
    <w:rsid w:val="00F25C21"/>
    <w:rsid w:val="00F25EEF"/>
    <w:rsid w:val="00F26241"/>
    <w:rsid w:val="00F2757C"/>
    <w:rsid w:val="00F2777C"/>
    <w:rsid w:val="00F27A37"/>
    <w:rsid w:val="00F27A79"/>
    <w:rsid w:val="00F30149"/>
    <w:rsid w:val="00F301FF"/>
    <w:rsid w:val="00F304EA"/>
    <w:rsid w:val="00F30CB1"/>
    <w:rsid w:val="00F31A3A"/>
    <w:rsid w:val="00F3306B"/>
    <w:rsid w:val="00F33365"/>
    <w:rsid w:val="00F34400"/>
    <w:rsid w:val="00F345AE"/>
    <w:rsid w:val="00F34CC6"/>
    <w:rsid w:val="00F34CFD"/>
    <w:rsid w:val="00F35596"/>
    <w:rsid w:val="00F35C7C"/>
    <w:rsid w:val="00F362F2"/>
    <w:rsid w:val="00F366AC"/>
    <w:rsid w:val="00F37AC2"/>
    <w:rsid w:val="00F37D07"/>
    <w:rsid w:val="00F4065D"/>
    <w:rsid w:val="00F41F4B"/>
    <w:rsid w:val="00F42620"/>
    <w:rsid w:val="00F42937"/>
    <w:rsid w:val="00F42A91"/>
    <w:rsid w:val="00F4357E"/>
    <w:rsid w:val="00F443FF"/>
    <w:rsid w:val="00F4470B"/>
    <w:rsid w:val="00F448B7"/>
    <w:rsid w:val="00F44BDF"/>
    <w:rsid w:val="00F44DC1"/>
    <w:rsid w:val="00F454F9"/>
    <w:rsid w:val="00F4591D"/>
    <w:rsid w:val="00F462CD"/>
    <w:rsid w:val="00F47A70"/>
    <w:rsid w:val="00F47CF7"/>
    <w:rsid w:val="00F47E49"/>
    <w:rsid w:val="00F510CE"/>
    <w:rsid w:val="00F51449"/>
    <w:rsid w:val="00F51CC3"/>
    <w:rsid w:val="00F52085"/>
    <w:rsid w:val="00F5212A"/>
    <w:rsid w:val="00F52192"/>
    <w:rsid w:val="00F5244D"/>
    <w:rsid w:val="00F53022"/>
    <w:rsid w:val="00F532DC"/>
    <w:rsid w:val="00F53411"/>
    <w:rsid w:val="00F53E91"/>
    <w:rsid w:val="00F541B8"/>
    <w:rsid w:val="00F5430D"/>
    <w:rsid w:val="00F5463C"/>
    <w:rsid w:val="00F554BD"/>
    <w:rsid w:val="00F56C0E"/>
    <w:rsid w:val="00F56DC4"/>
    <w:rsid w:val="00F57782"/>
    <w:rsid w:val="00F600AC"/>
    <w:rsid w:val="00F605AF"/>
    <w:rsid w:val="00F60604"/>
    <w:rsid w:val="00F60608"/>
    <w:rsid w:val="00F6089B"/>
    <w:rsid w:val="00F60A46"/>
    <w:rsid w:val="00F61764"/>
    <w:rsid w:val="00F61959"/>
    <w:rsid w:val="00F61F72"/>
    <w:rsid w:val="00F62DC2"/>
    <w:rsid w:val="00F645CF"/>
    <w:rsid w:val="00F64C2A"/>
    <w:rsid w:val="00F66551"/>
    <w:rsid w:val="00F66626"/>
    <w:rsid w:val="00F6670D"/>
    <w:rsid w:val="00F66B3A"/>
    <w:rsid w:val="00F66CBB"/>
    <w:rsid w:val="00F6737B"/>
    <w:rsid w:val="00F6780A"/>
    <w:rsid w:val="00F67B33"/>
    <w:rsid w:val="00F67C2A"/>
    <w:rsid w:val="00F67E33"/>
    <w:rsid w:val="00F70EAF"/>
    <w:rsid w:val="00F71327"/>
    <w:rsid w:val="00F714AE"/>
    <w:rsid w:val="00F7199D"/>
    <w:rsid w:val="00F71A33"/>
    <w:rsid w:val="00F71BDA"/>
    <w:rsid w:val="00F724D3"/>
    <w:rsid w:val="00F72705"/>
    <w:rsid w:val="00F73803"/>
    <w:rsid w:val="00F73893"/>
    <w:rsid w:val="00F738C8"/>
    <w:rsid w:val="00F73F6B"/>
    <w:rsid w:val="00F74181"/>
    <w:rsid w:val="00F7419F"/>
    <w:rsid w:val="00F75253"/>
    <w:rsid w:val="00F75726"/>
    <w:rsid w:val="00F75A5E"/>
    <w:rsid w:val="00F75A65"/>
    <w:rsid w:val="00F8024F"/>
    <w:rsid w:val="00F8032C"/>
    <w:rsid w:val="00F81A34"/>
    <w:rsid w:val="00F81AD6"/>
    <w:rsid w:val="00F82B8B"/>
    <w:rsid w:val="00F82DEA"/>
    <w:rsid w:val="00F82FEF"/>
    <w:rsid w:val="00F849A1"/>
    <w:rsid w:val="00F84D35"/>
    <w:rsid w:val="00F8536B"/>
    <w:rsid w:val="00F85515"/>
    <w:rsid w:val="00F85AAD"/>
    <w:rsid w:val="00F86C9C"/>
    <w:rsid w:val="00F86FE9"/>
    <w:rsid w:val="00F8784F"/>
    <w:rsid w:val="00F87B87"/>
    <w:rsid w:val="00F929CA"/>
    <w:rsid w:val="00F92FE4"/>
    <w:rsid w:val="00F93859"/>
    <w:rsid w:val="00F938CA"/>
    <w:rsid w:val="00F94671"/>
    <w:rsid w:val="00F94970"/>
    <w:rsid w:val="00F94C3E"/>
    <w:rsid w:val="00F94E5F"/>
    <w:rsid w:val="00F94F08"/>
    <w:rsid w:val="00F95266"/>
    <w:rsid w:val="00F95588"/>
    <w:rsid w:val="00F958C1"/>
    <w:rsid w:val="00F9642F"/>
    <w:rsid w:val="00F9684F"/>
    <w:rsid w:val="00F96DFB"/>
    <w:rsid w:val="00FA0EB5"/>
    <w:rsid w:val="00FA1750"/>
    <w:rsid w:val="00FA2B73"/>
    <w:rsid w:val="00FA309D"/>
    <w:rsid w:val="00FA333B"/>
    <w:rsid w:val="00FA37C5"/>
    <w:rsid w:val="00FA4215"/>
    <w:rsid w:val="00FA424D"/>
    <w:rsid w:val="00FA4723"/>
    <w:rsid w:val="00FA4976"/>
    <w:rsid w:val="00FA553E"/>
    <w:rsid w:val="00FA5546"/>
    <w:rsid w:val="00FA5D3D"/>
    <w:rsid w:val="00FA5FA2"/>
    <w:rsid w:val="00FA61DD"/>
    <w:rsid w:val="00FA62BA"/>
    <w:rsid w:val="00FA75AD"/>
    <w:rsid w:val="00FB09B6"/>
    <w:rsid w:val="00FB0B58"/>
    <w:rsid w:val="00FB152D"/>
    <w:rsid w:val="00FB1EDA"/>
    <w:rsid w:val="00FB2E94"/>
    <w:rsid w:val="00FB302F"/>
    <w:rsid w:val="00FB3453"/>
    <w:rsid w:val="00FB3577"/>
    <w:rsid w:val="00FB4AFE"/>
    <w:rsid w:val="00FB50E5"/>
    <w:rsid w:val="00FB511C"/>
    <w:rsid w:val="00FC04C8"/>
    <w:rsid w:val="00FC1985"/>
    <w:rsid w:val="00FC1CC0"/>
    <w:rsid w:val="00FC20E9"/>
    <w:rsid w:val="00FC22BB"/>
    <w:rsid w:val="00FC2651"/>
    <w:rsid w:val="00FC2BCF"/>
    <w:rsid w:val="00FC33AA"/>
    <w:rsid w:val="00FC446E"/>
    <w:rsid w:val="00FC5093"/>
    <w:rsid w:val="00FC5CA7"/>
    <w:rsid w:val="00FC61AA"/>
    <w:rsid w:val="00FC61AD"/>
    <w:rsid w:val="00FC6343"/>
    <w:rsid w:val="00FC77C9"/>
    <w:rsid w:val="00FC7F1E"/>
    <w:rsid w:val="00FD1031"/>
    <w:rsid w:val="00FD125D"/>
    <w:rsid w:val="00FD14CC"/>
    <w:rsid w:val="00FD3E15"/>
    <w:rsid w:val="00FD42C0"/>
    <w:rsid w:val="00FD5422"/>
    <w:rsid w:val="00FD5AE1"/>
    <w:rsid w:val="00FD5C03"/>
    <w:rsid w:val="00FD5E75"/>
    <w:rsid w:val="00FD6086"/>
    <w:rsid w:val="00FD7740"/>
    <w:rsid w:val="00FD7C93"/>
    <w:rsid w:val="00FE0320"/>
    <w:rsid w:val="00FE1331"/>
    <w:rsid w:val="00FE1553"/>
    <w:rsid w:val="00FE1841"/>
    <w:rsid w:val="00FE1DFF"/>
    <w:rsid w:val="00FE3F12"/>
    <w:rsid w:val="00FE4F51"/>
    <w:rsid w:val="00FE576C"/>
    <w:rsid w:val="00FE6087"/>
    <w:rsid w:val="00FF01BC"/>
    <w:rsid w:val="00FF07B6"/>
    <w:rsid w:val="00FF109D"/>
    <w:rsid w:val="00FF1857"/>
    <w:rsid w:val="00FF4EBF"/>
    <w:rsid w:val="00FF7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4098" fill="f" fillcolor="white">
      <v:fill color="white" on="f"/>
      <v:stroke dashstyle="dash" weight="2.5pt"/>
      <o:colormru v:ext="edit" colors="#6f9,#9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4207"/>
    <w:rPr>
      <w:rFonts w:ascii="Arial" w:hAnsi="Arial"/>
      <w:lang w:val="en-GB"/>
    </w:rPr>
  </w:style>
  <w:style w:type="paragraph" w:styleId="Heading1">
    <w:name w:val="heading 1"/>
    <w:basedOn w:val="Normal"/>
    <w:next w:val="Normal"/>
    <w:qFormat/>
    <w:rsid w:val="0080467F"/>
    <w:pPr>
      <w:keepNext/>
      <w:spacing w:before="240" w:after="60"/>
      <w:outlineLvl w:val="0"/>
    </w:pPr>
    <w:rPr>
      <w:b/>
      <w:caps/>
      <w:kern w:val="28"/>
      <w:sz w:val="26"/>
    </w:rPr>
  </w:style>
  <w:style w:type="paragraph" w:styleId="Heading2">
    <w:name w:val="heading 2"/>
    <w:basedOn w:val="Normal"/>
    <w:next w:val="Normal"/>
    <w:qFormat/>
    <w:rsid w:val="0080467F"/>
    <w:pPr>
      <w:keepNext/>
      <w:spacing w:before="240" w:after="60"/>
      <w:outlineLvl w:val="1"/>
    </w:pPr>
    <w:rPr>
      <w:b/>
      <w:i/>
      <w:sz w:val="24"/>
    </w:rPr>
  </w:style>
  <w:style w:type="paragraph" w:styleId="Heading3">
    <w:name w:val="heading 3"/>
    <w:basedOn w:val="Normal"/>
    <w:next w:val="Normal"/>
    <w:qFormat/>
    <w:rsid w:val="0080467F"/>
    <w:pPr>
      <w:keepNext/>
      <w:spacing w:before="240" w:after="60"/>
      <w:outlineLvl w:val="2"/>
    </w:pPr>
    <w:rPr>
      <w:i/>
      <w:sz w:val="22"/>
    </w:rPr>
  </w:style>
  <w:style w:type="paragraph" w:styleId="Heading4">
    <w:name w:val="heading 4"/>
    <w:basedOn w:val="Normal"/>
    <w:next w:val="Normal"/>
    <w:qFormat/>
    <w:rsid w:val="0080467F"/>
    <w:pPr>
      <w:keepNext/>
      <w:spacing w:before="240" w:after="60"/>
      <w:outlineLvl w:val="3"/>
    </w:pPr>
  </w:style>
  <w:style w:type="paragraph" w:styleId="Heading5">
    <w:name w:val="heading 5"/>
    <w:basedOn w:val="Normal"/>
    <w:next w:val="Normal"/>
    <w:qFormat/>
    <w:rsid w:val="0080467F"/>
    <w:pPr>
      <w:spacing w:before="240" w:after="60"/>
      <w:outlineLvl w:val="4"/>
    </w:pPr>
  </w:style>
  <w:style w:type="paragraph" w:styleId="Heading6">
    <w:name w:val="heading 6"/>
    <w:basedOn w:val="Normal"/>
    <w:next w:val="Normal"/>
    <w:qFormat/>
    <w:rsid w:val="0080467F"/>
    <w:pPr>
      <w:spacing w:before="240" w:after="60"/>
      <w:outlineLvl w:val="5"/>
    </w:pPr>
    <w:rPr>
      <w:i/>
    </w:rPr>
  </w:style>
  <w:style w:type="paragraph" w:styleId="Heading7">
    <w:name w:val="heading 7"/>
    <w:basedOn w:val="Normal"/>
    <w:next w:val="Normal"/>
    <w:qFormat/>
    <w:rsid w:val="0080467F"/>
    <w:pPr>
      <w:spacing w:before="240" w:after="60"/>
      <w:outlineLvl w:val="6"/>
    </w:pPr>
  </w:style>
  <w:style w:type="paragraph" w:styleId="Heading8">
    <w:name w:val="heading 8"/>
    <w:basedOn w:val="Normal"/>
    <w:next w:val="Normal"/>
    <w:qFormat/>
    <w:rsid w:val="0080467F"/>
    <w:pPr>
      <w:spacing w:before="240" w:after="60"/>
      <w:outlineLvl w:val="7"/>
    </w:pPr>
    <w:rPr>
      <w:i/>
    </w:rPr>
  </w:style>
  <w:style w:type="paragraph" w:styleId="Heading9">
    <w:name w:val="heading 9"/>
    <w:basedOn w:val="Heading1"/>
    <w:next w:val="Normal"/>
    <w:qFormat/>
    <w:rsid w:val="0080467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0467F"/>
    <w:rPr>
      <w:rFonts w:ascii="Arial" w:hAnsi="Arial"/>
    </w:rPr>
  </w:style>
  <w:style w:type="paragraph" w:styleId="Header">
    <w:name w:val="header"/>
    <w:basedOn w:val="Normal"/>
    <w:link w:val="HeaderChar"/>
    <w:rsid w:val="0080467F"/>
    <w:pPr>
      <w:tabs>
        <w:tab w:val="center" w:pos="4320"/>
        <w:tab w:val="right" w:pos="8640"/>
      </w:tabs>
    </w:pPr>
  </w:style>
  <w:style w:type="paragraph" w:styleId="Footer">
    <w:name w:val="footer"/>
    <w:basedOn w:val="Normal"/>
    <w:rsid w:val="0080467F"/>
    <w:pPr>
      <w:tabs>
        <w:tab w:val="center" w:pos="4320"/>
        <w:tab w:val="right" w:pos="8640"/>
      </w:tabs>
    </w:pPr>
  </w:style>
  <w:style w:type="character" w:styleId="PageNumber">
    <w:name w:val="page number"/>
    <w:basedOn w:val="DefaultParagraphFont"/>
    <w:rsid w:val="0080467F"/>
    <w:rPr>
      <w:rFonts w:ascii="Arial" w:hAnsi="Arial"/>
      <w:sz w:val="14"/>
    </w:rPr>
  </w:style>
  <w:style w:type="paragraph" w:styleId="List2">
    <w:name w:val="List 2"/>
    <w:basedOn w:val="Normal"/>
    <w:rsid w:val="0080467F"/>
    <w:pPr>
      <w:ind w:left="720" w:hanging="360"/>
    </w:pPr>
  </w:style>
  <w:style w:type="paragraph" w:styleId="Date">
    <w:name w:val="Date"/>
    <w:basedOn w:val="Normal"/>
    <w:rsid w:val="0080467F"/>
  </w:style>
  <w:style w:type="paragraph" w:styleId="Title">
    <w:name w:val="Title"/>
    <w:basedOn w:val="Normal"/>
    <w:qFormat/>
    <w:rsid w:val="0080467F"/>
    <w:pPr>
      <w:spacing w:before="240" w:after="60"/>
      <w:jc w:val="center"/>
    </w:pPr>
    <w:rPr>
      <w:b/>
      <w:kern w:val="28"/>
      <w:sz w:val="32"/>
    </w:rPr>
  </w:style>
  <w:style w:type="paragraph" w:styleId="Subtitle">
    <w:name w:val="Subtitle"/>
    <w:basedOn w:val="Normal"/>
    <w:qFormat/>
    <w:rsid w:val="0080467F"/>
    <w:pPr>
      <w:spacing w:after="60"/>
      <w:jc w:val="center"/>
    </w:pPr>
    <w:rPr>
      <w:sz w:val="24"/>
    </w:rPr>
  </w:style>
  <w:style w:type="paragraph" w:styleId="TOC1">
    <w:name w:val="toc 1"/>
    <w:basedOn w:val="Normal"/>
    <w:next w:val="Normal"/>
    <w:uiPriority w:val="39"/>
    <w:rsid w:val="0080467F"/>
    <w:pPr>
      <w:spacing w:before="120" w:after="120"/>
    </w:pPr>
    <w:rPr>
      <w:b/>
      <w:caps/>
    </w:rPr>
  </w:style>
  <w:style w:type="paragraph" w:styleId="TOC2">
    <w:name w:val="toc 2"/>
    <w:basedOn w:val="Normal"/>
    <w:next w:val="Normal"/>
    <w:uiPriority w:val="39"/>
    <w:rsid w:val="0080467F"/>
    <w:pPr>
      <w:ind w:left="200"/>
    </w:pPr>
    <w:rPr>
      <w:smallCaps/>
    </w:rPr>
  </w:style>
  <w:style w:type="paragraph" w:styleId="TOC3">
    <w:name w:val="toc 3"/>
    <w:basedOn w:val="Normal"/>
    <w:next w:val="Normal"/>
    <w:uiPriority w:val="39"/>
    <w:rsid w:val="0080467F"/>
    <w:pPr>
      <w:ind w:left="400"/>
    </w:pPr>
    <w:rPr>
      <w:i/>
    </w:rPr>
  </w:style>
  <w:style w:type="paragraph" w:styleId="TOC4">
    <w:name w:val="toc 4"/>
    <w:basedOn w:val="Normal"/>
    <w:next w:val="Normal"/>
    <w:semiHidden/>
    <w:rsid w:val="0080467F"/>
    <w:pPr>
      <w:ind w:left="600"/>
    </w:pPr>
    <w:rPr>
      <w:sz w:val="18"/>
    </w:rPr>
  </w:style>
  <w:style w:type="paragraph" w:styleId="TOC5">
    <w:name w:val="toc 5"/>
    <w:basedOn w:val="Normal"/>
    <w:next w:val="Normal"/>
    <w:semiHidden/>
    <w:rsid w:val="0080467F"/>
    <w:pPr>
      <w:ind w:left="800"/>
    </w:pPr>
    <w:rPr>
      <w:sz w:val="18"/>
    </w:rPr>
  </w:style>
  <w:style w:type="paragraph" w:styleId="TOC6">
    <w:name w:val="toc 6"/>
    <w:basedOn w:val="Normal"/>
    <w:next w:val="Normal"/>
    <w:semiHidden/>
    <w:rsid w:val="0080467F"/>
    <w:pPr>
      <w:ind w:left="1000"/>
    </w:pPr>
    <w:rPr>
      <w:sz w:val="18"/>
    </w:rPr>
  </w:style>
  <w:style w:type="paragraph" w:styleId="TOC7">
    <w:name w:val="toc 7"/>
    <w:basedOn w:val="Normal"/>
    <w:next w:val="Normal"/>
    <w:semiHidden/>
    <w:rsid w:val="0080467F"/>
    <w:pPr>
      <w:ind w:left="1200"/>
    </w:pPr>
    <w:rPr>
      <w:sz w:val="18"/>
    </w:rPr>
  </w:style>
  <w:style w:type="paragraph" w:styleId="TOC8">
    <w:name w:val="toc 8"/>
    <w:basedOn w:val="Normal"/>
    <w:next w:val="Normal"/>
    <w:semiHidden/>
    <w:rsid w:val="0080467F"/>
    <w:pPr>
      <w:ind w:left="1400"/>
    </w:pPr>
    <w:rPr>
      <w:sz w:val="18"/>
    </w:rPr>
  </w:style>
  <w:style w:type="paragraph" w:styleId="TOC9">
    <w:name w:val="toc 9"/>
    <w:basedOn w:val="Normal"/>
    <w:next w:val="Normal"/>
    <w:semiHidden/>
    <w:rsid w:val="0080467F"/>
    <w:pPr>
      <w:ind w:left="1600"/>
    </w:pPr>
    <w:rPr>
      <w:sz w:val="18"/>
    </w:rPr>
  </w:style>
  <w:style w:type="paragraph" w:styleId="Caption">
    <w:name w:val="caption"/>
    <w:basedOn w:val="Normal"/>
    <w:next w:val="Normal"/>
    <w:qFormat/>
    <w:rsid w:val="0080467F"/>
    <w:pPr>
      <w:widowControl w:val="0"/>
      <w:tabs>
        <w:tab w:val="center" w:pos="4680"/>
      </w:tabs>
      <w:jc w:val="center"/>
    </w:pPr>
    <w:rPr>
      <w:b/>
      <w:color w:val="0000FF"/>
      <w:sz w:val="22"/>
      <w:u w:val="single"/>
    </w:rPr>
  </w:style>
  <w:style w:type="paragraph" w:styleId="FootnoteText">
    <w:name w:val="footnote text"/>
    <w:basedOn w:val="Normal"/>
    <w:semiHidden/>
    <w:rsid w:val="0080467F"/>
  </w:style>
  <w:style w:type="paragraph" w:customStyle="1" w:styleId="Indent4">
    <w:name w:val="Indent 4"/>
    <w:rsid w:val="0080467F"/>
    <w:pPr>
      <w:widowControl w:val="0"/>
      <w:spacing w:after="288" w:line="-288" w:lineRule="auto"/>
    </w:pPr>
    <w:rPr>
      <w:rFonts w:ascii="Arial" w:hAnsi="Arial"/>
      <w:sz w:val="24"/>
      <w:lang w:val="en-GB"/>
    </w:rPr>
  </w:style>
  <w:style w:type="paragraph" w:customStyle="1" w:styleId="HEADING0">
    <w:name w:val="HEADING 0"/>
    <w:basedOn w:val="Heading1"/>
    <w:rsid w:val="0080467F"/>
    <w:pPr>
      <w:keepNext w:val="0"/>
      <w:spacing w:before="0" w:after="0"/>
      <w:ind w:left="708" w:hanging="708"/>
      <w:outlineLvl w:val="9"/>
    </w:pPr>
    <w:rPr>
      <w:kern w:val="0"/>
      <w:sz w:val="24"/>
      <w:lang w:val="en-US"/>
    </w:rPr>
  </w:style>
  <w:style w:type="paragraph" w:styleId="TableofFigures">
    <w:name w:val="table of figures"/>
    <w:basedOn w:val="Normal"/>
    <w:next w:val="Normal"/>
    <w:semiHidden/>
    <w:rsid w:val="0080467F"/>
    <w:pPr>
      <w:tabs>
        <w:tab w:val="right" w:leader="dot" w:pos="9360"/>
      </w:tabs>
      <w:ind w:left="440" w:hanging="440"/>
    </w:pPr>
  </w:style>
  <w:style w:type="paragraph" w:styleId="BodyText">
    <w:name w:val="Body Text"/>
    <w:basedOn w:val="Normal"/>
    <w:rsid w:val="0080467F"/>
    <w:pPr>
      <w:jc w:val="both"/>
    </w:pPr>
  </w:style>
  <w:style w:type="paragraph" w:styleId="BodyTextIndent">
    <w:name w:val="Body Text Indent"/>
    <w:basedOn w:val="Normal"/>
    <w:rsid w:val="00804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qFormat/>
    <w:rsid w:val="0080467F"/>
    <w:rPr>
      <w:rFonts w:ascii="Arial" w:hAnsi="Arial"/>
      <w:b/>
    </w:rPr>
  </w:style>
  <w:style w:type="paragraph" w:customStyle="1" w:styleId="Style1">
    <w:name w:val="Style1"/>
    <w:basedOn w:val="Normal"/>
    <w:rsid w:val="0080467F"/>
    <w:pPr>
      <w:widowControl w:val="0"/>
      <w:jc w:val="both"/>
    </w:pPr>
    <w:rPr>
      <w:b/>
      <w:sz w:val="28"/>
      <w:lang w:val="en-US"/>
    </w:rPr>
  </w:style>
  <w:style w:type="paragraph" w:customStyle="1" w:styleId="bullet">
    <w:name w:val="bullet"/>
    <w:basedOn w:val="Normal"/>
    <w:rsid w:val="0080467F"/>
    <w:pPr>
      <w:ind w:left="540" w:hanging="360"/>
      <w:jc w:val="both"/>
    </w:pPr>
    <w:rPr>
      <w:sz w:val="24"/>
      <w:lang w:val="en-US"/>
    </w:rPr>
  </w:style>
  <w:style w:type="character" w:styleId="Hyperlink">
    <w:name w:val="Hyperlink"/>
    <w:basedOn w:val="DefaultParagraphFont"/>
    <w:uiPriority w:val="99"/>
    <w:rsid w:val="0080467F"/>
    <w:rPr>
      <w:rFonts w:ascii="Arial" w:hAnsi="Arial"/>
      <w:dstrike w:val="0"/>
      <w:color w:val="auto"/>
      <w:u w:val="none"/>
    </w:rPr>
  </w:style>
  <w:style w:type="character" w:styleId="FollowedHyperlink">
    <w:name w:val="FollowedHyperlink"/>
    <w:basedOn w:val="DefaultParagraphFont"/>
    <w:rsid w:val="0080467F"/>
    <w:rPr>
      <w:rFonts w:ascii="Arial" w:hAnsi="Arial"/>
      <w:color w:val="800080"/>
      <w:u w:val="single"/>
    </w:rPr>
  </w:style>
  <w:style w:type="paragraph" w:styleId="BodyTextIndent2">
    <w:name w:val="Body Text Indent 2"/>
    <w:basedOn w:val="Normal"/>
    <w:rsid w:val="0080467F"/>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rsid w:val="008046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80467F"/>
    <w:pPr>
      <w:shd w:val="clear" w:color="auto" w:fill="000080"/>
    </w:pPr>
    <w:rPr>
      <w:rFonts w:ascii="Tahoma" w:hAnsi="Tahoma"/>
    </w:rPr>
  </w:style>
  <w:style w:type="paragraph" w:styleId="BodyText3">
    <w:name w:val="Body Text 3"/>
    <w:basedOn w:val="Normal"/>
    <w:rsid w:val="008046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80467F"/>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rsid w:val="0080467F"/>
    <w:pPr>
      <w:spacing w:after="120"/>
      <w:ind w:left="1440" w:right="1440"/>
    </w:pPr>
  </w:style>
  <w:style w:type="paragraph" w:styleId="BodyTextFirstIndent">
    <w:name w:val="Body Text First Indent"/>
    <w:basedOn w:val="BodyText"/>
    <w:rsid w:val="0080467F"/>
    <w:pPr>
      <w:spacing w:after="120"/>
      <w:ind w:firstLine="210"/>
      <w:jc w:val="left"/>
    </w:pPr>
  </w:style>
  <w:style w:type="paragraph" w:styleId="BodyTextFirstIndent2">
    <w:name w:val="Body Text First Indent 2"/>
    <w:basedOn w:val="BodyTextIndent"/>
    <w:rsid w:val="0080467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80467F"/>
    <w:pPr>
      <w:ind w:left="4320"/>
    </w:pPr>
  </w:style>
  <w:style w:type="paragraph" w:styleId="CommentText">
    <w:name w:val="annotation text"/>
    <w:basedOn w:val="Normal"/>
    <w:link w:val="CommentTextChar"/>
    <w:semiHidden/>
    <w:rsid w:val="0080467F"/>
  </w:style>
  <w:style w:type="paragraph" w:styleId="EndnoteText">
    <w:name w:val="endnote text"/>
    <w:basedOn w:val="Normal"/>
    <w:semiHidden/>
    <w:rsid w:val="0080467F"/>
  </w:style>
  <w:style w:type="paragraph" w:styleId="EnvelopeAddress">
    <w:name w:val="envelope address"/>
    <w:basedOn w:val="Normal"/>
    <w:rsid w:val="0080467F"/>
    <w:pPr>
      <w:framePr w:w="7920" w:h="1980" w:hRule="exact" w:hSpace="180" w:wrap="auto" w:hAnchor="page" w:xAlign="center" w:yAlign="bottom"/>
      <w:ind w:left="2880"/>
    </w:pPr>
    <w:rPr>
      <w:sz w:val="24"/>
    </w:rPr>
  </w:style>
  <w:style w:type="paragraph" w:styleId="EnvelopeReturn">
    <w:name w:val="envelope return"/>
    <w:basedOn w:val="Normal"/>
    <w:rsid w:val="0080467F"/>
  </w:style>
  <w:style w:type="paragraph" w:styleId="Index1">
    <w:name w:val="index 1"/>
    <w:basedOn w:val="Normal"/>
    <w:next w:val="Normal"/>
    <w:autoRedefine/>
    <w:semiHidden/>
    <w:rsid w:val="0080467F"/>
    <w:pPr>
      <w:ind w:left="200" w:hanging="200"/>
    </w:pPr>
  </w:style>
  <w:style w:type="paragraph" w:styleId="Index2">
    <w:name w:val="index 2"/>
    <w:basedOn w:val="Normal"/>
    <w:next w:val="Normal"/>
    <w:autoRedefine/>
    <w:semiHidden/>
    <w:rsid w:val="0080467F"/>
    <w:pPr>
      <w:ind w:left="400" w:hanging="200"/>
    </w:pPr>
  </w:style>
  <w:style w:type="paragraph" w:styleId="Index3">
    <w:name w:val="index 3"/>
    <w:basedOn w:val="Normal"/>
    <w:next w:val="Normal"/>
    <w:autoRedefine/>
    <w:semiHidden/>
    <w:rsid w:val="0080467F"/>
    <w:pPr>
      <w:ind w:left="600" w:hanging="200"/>
    </w:pPr>
  </w:style>
  <w:style w:type="paragraph" w:styleId="Index4">
    <w:name w:val="index 4"/>
    <w:basedOn w:val="Normal"/>
    <w:next w:val="Normal"/>
    <w:autoRedefine/>
    <w:semiHidden/>
    <w:rsid w:val="0080467F"/>
    <w:pPr>
      <w:ind w:left="800" w:hanging="200"/>
    </w:pPr>
  </w:style>
  <w:style w:type="paragraph" w:styleId="Index5">
    <w:name w:val="index 5"/>
    <w:basedOn w:val="Normal"/>
    <w:next w:val="Normal"/>
    <w:autoRedefine/>
    <w:semiHidden/>
    <w:rsid w:val="0080467F"/>
    <w:pPr>
      <w:ind w:left="1000" w:hanging="200"/>
    </w:pPr>
  </w:style>
  <w:style w:type="paragraph" w:styleId="Index6">
    <w:name w:val="index 6"/>
    <w:basedOn w:val="Normal"/>
    <w:next w:val="Normal"/>
    <w:autoRedefine/>
    <w:semiHidden/>
    <w:rsid w:val="0080467F"/>
    <w:pPr>
      <w:ind w:left="1200" w:hanging="200"/>
    </w:pPr>
  </w:style>
  <w:style w:type="paragraph" w:styleId="Index7">
    <w:name w:val="index 7"/>
    <w:basedOn w:val="Normal"/>
    <w:next w:val="Normal"/>
    <w:autoRedefine/>
    <w:semiHidden/>
    <w:rsid w:val="0080467F"/>
    <w:pPr>
      <w:ind w:left="1400" w:hanging="200"/>
    </w:pPr>
  </w:style>
  <w:style w:type="paragraph" w:styleId="Index8">
    <w:name w:val="index 8"/>
    <w:basedOn w:val="Normal"/>
    <w:next w:val="Normal"/>
    <w:autoRedefine/>
    <w:semiHidden/>
    <w:rsid w:val="0080467F"/>
    <w:pPr>
      <w:ind w:left="1600" w:hanging="200"/>
    </w:pPr>
  </w:style>
  <w:style w:type="paragraph" w:styleId="Index9">
    <w:name w:val="index 9"/>
    <w:basedOn w:val="Normal"/>
    <w:next w:val="Normal"/>
    <w:autoRedefine/>
    <w:semiHidden/>
    <w:rsid w:val="0080467F"/>
    <w:pPr>
      <w:ind w:left="1800" w:hanging="200"/>
    </w:pPr>
  </w:style>
  <w:style w:type="paragraph" w:styleId="IndexHeading">
    <w:name w:val="index heading"/>
    <w:basedOn w:val="Normal"/>
    <w:next w:val="Index1"/>
    <w:semiHidden/>
    <w:rsid w:val="0080467F"/>
    <w:rPr>
      <w:b/>
    </w:rPr>
  </w:style>
  <w:style w:type="paragraph" w:styleId="List">
    <w:name w:val="List"/>
    <w:basedOn w:val="Normal"/>
    <w:rsid w:val="0080467F"/>
    <w:pPr>
      <w:ind w:left="360" w:hanging="360"/>
    </w:pPr>
  </w:style>
  <w:style w:type="paragraph" w:styleId="List3">
    <w:name w:val="List 3"/>
    <w:basedOn w:val="Normal"/>
    <w:rsid w:val="0080467F"/>
    <w:pPr>
      <w:ind w:left="1080" w:hanging="360"/>
    </w:pPr>
  </w:style>
  <w:style w:type="paragraph" w:styleId="List4">
    <w:name w:val="List 4"/>
    <w:basedOn w:val="Normal"/>
    <w:rsid w:val="0080467F"/>
    <w:pPr>
      <w:ind w:left="1440" w:hanging="360"/>
    </w:pPr>
  </w:style>
  <w:style w:type="paragraph" w:styleId="List5">
    <w:name w:val="List 5"/>
    <w:basedOn w:val="Normal"/>
    <w:rsid w:val="0080467F"/>
    <w:pPr>
      <w:ind w:left="1800" w:hanging="360"/>
    </w:pPr>
  </w:style>
  <w:style w:type="paragraph" w:styleId="ListBullet">
    <w:name w:val="List Bullet"/>
    <w:basedOn w:val="Normal"/>
    <w:autoRedefine/>
    <w:rsid w:val="0080467F"/>
    <w:pPr>
      <w:numPr>
        <w:numId w:val="1"/>
      </w:numPr>
    </w:pPr>
  </w:style>
  <w:style w:type="paragraph" w:styleId="ListBullet2">
    <w:name w:val="List Bullet 2"/>
    <w:basedOn w:val="Normal"/>
    <w:autoRedefine/>
    <w:rsid w:val="0080467F"/>
    <w:pPr>
      <w:numPr>
        <w:numId w:val="2"/>
      </w:numPr>
    </w:pPr>
  </w:style>
  <w:style w:type="paragraph" w:styleId="ListBullet3">
    <w:name w:val="List Bullet 3"/>
    <w:basedOn w:val="Normal"/>
    <w:autoRedefine/>
    <w:rsid w:val="0080467F"/>
    <w:pPr>
      <w:numPr>
        <w:numId w:val="3"/>
      </w:numPr>
    </w:pPr>
  </w:style>
  <w:style w:type="paragraph" w:styleId="ListBullet4">
    <w:name w:val="List Bullet 4"/>
    <w:basedOn w:val="Normal"/>
    <w:autoRedefine/>
    <w:rsid w:val="0080467F"/>
    <w:pPr>
      <w:numPr>
        <w:numId w:val="4"/>
      </w:numPr>
    </w:pPr>
  </w:style>
  <w:style w:type="paragraph" w:styleId="ListBullet5">
    <w:name w:val="List Bullet 5"/>
    <w:basedOn w:val="Normal"/>
    <w:autoRedefine/>
    <w:rsid w:val="0080467F"/>
    <w:pPr>
      <w:numPr>
        <w:numId w:val="5"/>
      </w:numPr>
    </w:pPr>
  </w:style>
  <w:style w:type="paragraph" w:styleId="ListContinue">
    <w:name w:val="List Continue"/>
    <w:basedOn w:val="Normal"/>
    <w:rsid w:val="0080467F"/>
    <w:pPr>
      <w:spacing w:after="120"/>
      <w:ind w:left="360"/>
    </w:pPr>
  </w:style>
  <w:style w:type="paragraph" w:styleId="ListContinue2">
    <w:name w:val="List Continue 2"/>
    <w:basedOn w:val="Normal"/>
    <w:rsid w:val="0080467F"/>
    <w:pPr>
      <w:spacing w:after="120"/>
      <w:ind w:left="720"/>
    </w:pPr>
  </w:style>
  <w:style w:type="paragraph" w:styleId="ListContinue3">
    <w:name w:val="List Continue 3"/>
    <w:basedOn w:val="Normal"/>
    <w:rsid w:val="0080467F"/>
    <w:pPr>
      <w:spacing w:after="120"/>
      <w:ind w:left="1080"/>
    </w:pPr>
  </w:style>
  <w:style w:type="paragraph" w:styleId="ListContinue4">
    <w:name w:val="List Continue 4"/>
    <w:basedOn w:val="Normal"/>
    <w:rsid w:val="0080467F"/>
    <w:pPr>
      <w:spacing w:after="120"/>
      <w:ind w:left="1440"/>
    </w:pPr>
  </w:style>
  <w:style w:type="paragraph" w:styleId="ListContinue5">
    <w:name w:val="List Continue 5"/>
    <w:basedOn w:val="Normal"/>
    <w:rsid w:val="0080467F"/>
    <w:pPr>
      <w:spacing w:after="120"/>
      <w:ind w:left="1800"/>
    </w:pPr>
  </w:style>
  <w:style w:type="paragraph" w:styleId="ListNumber">
    <w:name w:val="List Number"/>
    <w:basedOn w:val="Normal"/>
    <w:rsid w:val="0080467F"/>
    <w:pPr>
      <w:numPr>
        <w:numId w:val="6"/>
      </w:numPr>
    </w:pPr>
  </w:style>
  <w:style w:type="paragraph" w:styleId="ListNumber2">
    <w:name w:val="List Number 2"/>
    <w:basedOn w:val="Normal"/>
    <w:rsid w:val="0080467F"/>
    <w:pPr>
      <w:numPr>
        <w:numId w:val="7"/>
      </w:numPr>
    </w:pPr>
  </w:style>
  <w:style w:type="paragraph" w:styleId="ListNumber3">
    <w:name w:val="List Number 3"/>
    <w:basedOn w:val="Normal"/>
    <w:rsid w:val="0080467F"/>
    <w:pPr>
      <w:numPr>
        <w:numId w:val="8"/>
      </w:numPr>
    </w:pPr>
  </w:style>
  <w:style w:type="paragraph" w:styleId="ListNumber4">
    <w:name w:val="List Number 4"/>
    <w:basedOn w:val="Normal"/>
    <w:rsid w:val="0080467F"/>
    <w:pPr>
      <w:numPr>
        <w:numId w:val="9"/>
      </w:numPr>
    </w:pPr>
  </w:style>
  <w:style w:type="paragraph" w:styleId="ListNumber5">
    <w:name w:val="List Number 5"/>
    <w:basedOn w:val="Normal"/>
    <w:rsid w:val="0080467F"/>
    <w:pPr>
      <w:numPr>
        <w:numId w:val="10"/>
      </w:numPr>
    </w:pPr>
  </w:style>
  <w:style w:type="paragraph" w:styleId="MacroText">
    <w:name w:val="macro"/>
    <w:semiHidden/>
    <w:rsid w:val="008046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80467F"/>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80467F"/>
    <w:pPr>
      <w:ind w:left="720"/>
    </w:pPr>
  </w:style>
  <w:style w:type="paragraph" w:styleId="NoteHeading">
    <w:name w:val="Note Heading"/>
    <w:basedOn w:val="Normal"/>
    <w:next w:val="Normal"/>
    <w:rsid w:val="0080467F"/>
  </w:style>
  <w:style w:type="paragraph" w:styleId="PlainText">
    <w:name w:val="Plain Text"/>
    <w:basedOn w:val="Normal"/>
    <w:link w:val="PlainTextChar"/>
    <w:uiPriority w:val="99"/>
    <w:rsid w:val="0080467F"/>
    <w:rPr>
      <w:rFonts w:ascii="Courier New" w:hAnsi="Courier New"/>
    </w:rPr>
  </w:style>
  <w:style w:type="paragraph" w:styleId="Salutation">
    <w:name w:val="Salutation"/>
    <w:basedOn w:val="Normal"/>
    <w:next w:val="Normal"/>
    <w:rsid w:val="0080467F"/>
  </w:style>
  <w:style w:type="paragraph" w:styleId="Signature">
    <w:name w:val="Signature"/>
    <w:basedOn w:val="Normal"/>
    <w:rsid w:val="0080467F"/>
    <w:pPr>
      <w:ind w:left="4320"/>
    </w:pPr>
  </w:style>
  <w:style w:type="paragraph" w:styleId="TableofAuthorities">
    <w:name w:val="table of authorities"/>
    <w:basedOn w:val="Normal"/>
    <w:next w:val="Normal"/>
    <w:semiHidden/>
    <w:rsid w:val="0080467F"/>
    <w:pPr>
      <w:ind w:left="200" w:hanging="200"/>
    </w:pPr>
  </w:style>
  <w:style w:type="paragraph" w:styleId="TOAHeading">
    <w:name w:val="toa heading"/>
    <w:basedOn w:val="Normal"/>
    <w:next w:val="Normal"/>
    <w:semiHidden/>
    <w:rsid w:val="0080467F"/>
    <w:pPr>
      <w:spacing w:before="120"/>
    </w:pPr>
    <w:rPr>
      <w:b/>
      <w:sz w:val="24"/>
    </w:rPr>
  </w:style>
  <w:style w:type="paragraph" w:styleId="BalloonText">
    <w:name w:val="Balloon Text"/>
    <w:basedOn w:val="Normal"/>
    <w:semiHidden/>
    <w:rsid w:val="00FF73DF"/>
    <w:rPr>
      <w:rFonts w:ascii="Tahoma" w:hAnsi="Tahoma" w:cs="Tahoma"/>
      <w:sz w:val="16"/>
      <w:szCs w:val="16"/>
    </w:rPr>
  </w:style>
  <w:style w:type="table" w:styleId="TableGrid">
    <w:name w:val="Table Grid"/>
    <w:basedOn w:val="TableNormal"/>
    <w:rsid w:val="009D5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_level1"/>
    <w:basedOn w:val="Normal"/>
    <w:rsid w:val="00265007"/>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265007"/>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265007"/>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265007"/>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265007"/>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265007"/>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265007"/>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265007"/>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265007"/>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265007"/>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265007"/>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265007"/>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265007"/>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265007"/>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265007"/>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265007"/>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265007"/>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265007"/>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265007"/>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265007"/>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265007"/>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265007"/>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265007"/>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265007"/>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265007"/>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265007"/>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265007"/>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265007"/>
    <w:pPr>
      <w:widowControl w:val="0"/>
      <w:spacing w:after="60"/>
    </w:pPr>
    <w:rPr>
      <w:b/>
      <w:smallCaps/>
      <w:sz w:val="26"/>
    </w:rPr>
  </w:style>
  <w:style w:type="paragraph" w:customStyle="1" w:styleId="WP9Heading2">
    <w:name w:val="WP9_Heading 2"/>
    <w:basedOn w:val="Normal"/>
    <w:rsid w:val="00265007"/>
    <w:pPr>
      <w:widowControl w:val="0"/>
      <w:spacing w:after="60"/>
    </w:pPr>
    <w:rPr>
      <w:rFonts w:ascii="Times New Roman" w:hAnsi="Times New Roman"/>
      <w:b/>
      <w:i/>
      <w:sz w:val="24"/>
      <w:lang w:val="en-US"/>
    </w:rPr>
  </w:style>
  <w:style w:type="paragraph" w:customStyle="1" w:styleId="WP9Heading3">
    <w:name w:val="WP9_Heading 3"/>
    <w:basedOn w:val="Normal"/>
    <w:rsid w:val="00265007"/>
    <w:pPr>
      <w:widowControl w:val="0"/>
      <w:spacing w:after="60"/>
    </w:pPr>
    <w:rPr>
      <w:rFonts w:ascii="Times New Roman" w:hAnsi="Times New Roman"/>
      <w:i/>
      <w:sz w:val="22"/>
      <w:lang w:val="en-US"/>
    </w:rPr>
  </w:style>
  <w:style w:type="paragraph" w:customStyle="1" w:styleId="WP9Heading4">
    <w:name w:val="WP9_Heading 4"/>
    <w:basedOn w:val="Normal"/>
    <w:rsid w:val="00265007"/>
    <w:pPr>
      <w:widowControl w:val="0"/>
      <w:spacing w:after="60"/>
    </w:pPr>
    <w:rPr>
      <w:rFonts w:ascii="Times New Roman" w:hAnsi="Times New Roman"/>
      <w:sz w:val="24"/>
      <w:lang w:val="en-US"/>
    </w:rPr>
  </w:style>
  <w:style w:type="paragraph" w:customStyle="1" w:styleId="WP9Heading5">
    <w:name w:val="WP9_Heading 5"/>
    <w:basedOn w:val="Normal"/>
    <w:rsid w:val="00265007"/>
    <w:pPr>
      <w:widowControl w:val="0"/>
      <w:spacing w:after="60"/>
    </w:pPr>
    <w:rPr>
      <w:rFonts w:ascii="Times New Roman" w:hAnsi="Times New Roman"/>
      <w:sz w:val="24"/>
      <w:lang w:val="en-US"/>
    </w:rPr>
  </w:style>
  <w:style w:type="paragraph" w:customStyle="1" w:styleId="WP9Heading6">
    <w:name w:val="WP9_Heading 6"/>
    <w:basedOn w:val="Normal"/>
    <w:rsid w:val="00265007"/>
    <w:pPr>
      <w:widowControl w:val="0"/>
      <w:spacing w:after="60"/>
    </w:pPr>
    <w:rPr>
      <w:rFonts w:ascii="Times New Roman" w:hAnsi="Times New Roman"/>
      <w:i/>
      <w:sz w:val="24"/>
      <w:lang w:val="en-US"/>
    </w:rPr>
  </w:style>
  <w:style w:type="paragraph" w:customStyle="1" w:styleId="WP9Heading7">
    <w:name w:val="WP9_Heading 7"/>
    <w:basedOn w:val="Normal"/>
    <w:rsid w:val="00265007"/>
    <w:pPr>
      <w:widowControl w:val="0"/>
      <w:spacing w:after="60"/>
    </w:pPr>
    <w:rPr>
      <w:rFonts w:ascii="Times New Roman" w:hAnsi="Times New Roman"/>
      <w:sz w:val="24"/>
      <w:lang w:val="en-US"/>
    </w:rPr>
  </w:style>
  <w:style w:type="paragraph" w:customStyle="1" w:styleId="WP9Heading8">
    <w:name w:val="WP9_Heading 8"/>
    <w:basedOn w:val="Normal"/>
    <w:rsid w:val="00265007"/>
    <w:pPr>
      <w:widowControl w:val="0"/>
      <w:spacing w:after="60"/>
    </w:pPr>
    <w:rPr>
      <w:rFonts w:ascii="Times New Roman" w:hAnsi="Times New Roman"/>
      <w:i/>
      <w:sz w:val="24"/>
      <w:lang w:val="en-US"/>
    </w:rPr>
  </w:style>
  <w:style w:type="paragraph" w:customStyle="1" w:styleId="WP9Heading9">
    <w:name w:val="WP9_Heading 9"/>
    <w:basedOn w:val="Normal"/>
    <w:rsid w:val="00265007"/>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265007"/>
  </w:style>
  <w:style w:type="character" w:customStyle="1" w:styleId="FootnoteRef">
    <w:name w:val="Footnote Ref"/>
    <w:basedOn w:val="DefaultParagraphFont"/>
    <w:rsid w:val="00265007"/>
    <w:rPr>
      <w:rFonts w:ascii="Arial" w:hAnsi="Arial"/>
      <w:noProof w:val="0"/>
      <w:lang w:val="en-US"/>
    </w:rPr>
  </w:style>
  <w:style w:type="paragraph" w:customStyle="1" w:styleId="WP9Header">
    <w:name w:val="WP9_Header"/>
    <w:basedOn w:val="Normal"/>
    <w:rsid w:val="00265007"/>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265007"/>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265007"/>
    <w:rPr>
      <w:rFonts w:ascii="Arial" w:hAnsi="Arial"/>
      <w:noProof w:val="0"/>
      <w:sz w:val="14"/>
      <w:lang w:val="en-US"/>
    </w:rPr>
  </w:style>
  <w:style w:type="paragraph" w:customStyle="1" w:styleId="WP9List2">
    <w:name w:val="WP9_List 2"/>
    <w:basedOn w:val="Normal"/>
    <w:rsid w:val="00265007"/>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265007"/>
    <w:pPr>
      <w:widowControl w:val="0"/>
    </w:pPr>
    <w:rPr>
      <w:rFonts w:ascii="Times New Roman" w:hAnsi="Times New Roman"/>
      <w:sz w:val="24"/>
      <w:lang w:val="en-US"/>
    </w:rPr>
  </w:style>
  <w:style w:type="paragraph" w:customStyle="1" w:styleId="WP9Title">
    <w:name w:val="WP9_Title"/>
    <w:basedOn w:val="Normal"/>
    <w:rsid w:val="00265007"/>
    <w:pPr>
      <w:widowControl w:val="0"/>
      <w:spacing w:after="60"/>
      <w:jc w:val="center"/>
    </w:pPr>
    <w:rPr>
      <w:rFonts w:ascii="Times New Roman" w:hAnsi="Times New Roman"/>
      <w:b/>
      <w:sz w:val="32"/>
      <w:lang w:val="en-US"/>
    </w:rPr>
  </w:style>
  <w:style w:type="paragraph" w:customStyle="1" w:styleId="WP9Subtitle">
    <w:name w:val="WP9_Subtitle"/>
    <w:basedOn w:val="Normal"/>
    <w:rsid w:val="00265007"/>
    <w:pPr>
      <w:widowControl w:val="0"/>
      <w:spacing w:after="60"/>
      <w:jc w:val="center"/>
    </w:pPr>
    <w:rPr>
      <w:rFonts w:ascii="Times New Roman" w:hAnsi="Times New Roman"/>
      <w:sz w:val="24"/>
      <w:lang w:val="en-US"/>
    </w:rPr>
  </w:style>
  <w:style w:type="paragraph" w:customStyle="1" w:styleId="WP9TOC1">
    <w:name w:val="WP9_TOC 1"/>
    <w:basedOn w:val="Normal"/>
    <w:rsid w:val="00265007"/>
    <w:pPr>
      <w:widowControl w:val="0"/>
      <w:spacing w:after="120"/>
    </w:pPr>
    <w:rPr>
      <w:rFonts w:ascii="Times New Roman" w:hAnsi="Times New Roman"/>
      <w:b/>
      <w:smallCaps/>
      <w:sz w:val="24"/>
      <w:lang w:val="en-US"/>
    </w:rPr>
  </w:style>
  <w:style w:type="paragraph" w:customStyle="1" w:styleId="WP9TOC2">
    <w:name w:val="WP9_TOC 2"/>
    <w:basedOn w:val="Normal"/>
    <w:rsid w:val="00265007"/>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265007"/>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265007"/>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265007"/>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265007"/>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265007"/>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265007"/>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265007"/>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265007"/>
    <w:pPr>
      <w:widowControl w:val="0"/>
      <w:tabs>
        <w:tab w:val="center" w:pos="4680"/>
        <w:tab w:val="left" w:pos="8640"/>
      </w:tabs>
      <w:jc w:val="center"/>
    </w:pPr>
    <w:rPr>
      <w:rFonts w:ascii="Times New Roman" w:hAnsi="Times New Roman"/>
      <w:b/>
      <w:color w:val="0000FF"/>
      <w:sz w:val="22"/>
      <w:u w:val="single"/>
      <w:lang w:val="en-US"/>
    </w:rPr>
  </w:style>
  <w:style w:type="paragraph" w:customStyle="1" w:styleId="FootnoteTex">
    <w:name w:val="Footnote Tex"/>
    <w:basedOn w:val="Normal"/>
    <w:rsid w:val="00265007"/>
    <w:rPr>
      <w:rFonts w:ascii="Times New Roman" w:hAnsi="Times New Roman"/>
      <w:sz w:val="24"/>
      <w:lang w:val="en-US"/>
    </w:rPr>
  </w:style>
  <w:style w:type="paragraph" w:customStyle="1" w:styleId="TableofFig">
    <w:name w:val="Table of Fig"/>
    <w:basedOn w:val="Normal"/>
    <w:rsid w:val="00265007"/>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265007"/>
    <w:pPr>
      <w:jc w:val="both"/>
    </w:pPr>
    <w:rPr>
      <w:rFonts w:ascii="Times New Roman" w:hAnsi="Times New Roman"/>
      <w:sz w:val="24"/>
      <w:lang w:val="en-US"/>
    </w:rPr>
  </w:style>
  <w:style w:type="paragraph" w:customStyle="1" w:styleId="BodyTextI2">
    <w:name w:val="Body Text I2"/>
    <w:basedOn w:val="Normal"/>
    <w:rsid w:val="0026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265007"/>
    <w:rPr>
      <w:rFonts w:ascii="Arial" w:hAnsi="Arial"/>
      <w:b/>
      <w:noProof w:val="0"/>
      <w:lang w:val="en-US"/>
    </w:rPr>
  </w:style>
  <w:style w:type="character" w:customStyle="1" w:styleId="WP9Hyperlink">
    <w:name w:val="WP9_Hyperlink"/>
    <w:basedOn w:val="DefaultParagraphFont"/>
    <w:rsid w:val="00265007"/>
    <w:rPr>
      <w:rFonts w:ascii="Arial" w:hAnsi="Arial"/>
      <w:noProof w:val="0"/>
      <w:lang w:val="en-US"/>
    </w:rPr>
  </w:style>
  <w:style w:type="character" w:customStyle="1" w:styleId="FollowedHype">
    <w:name w:val="FollowedHype"/>
    <w:basedOn w:val="DefaultParagraphFont"/>
    <w:rsid w:val="00265007"/>
    <w:rPr>
      <w:rFonts w:ascii="Arial" w:hAnsi="Arial"/>
      <w:noProof w:val="0"/>
      <w:color w:val="800080"/>
      <w:u w:val="single"/>
      <w:lang w:val="en-US"/>
    </w:rPr>
  </w:style>
  <w:style w:type="paragraph" w:customStyle="1" w:styleId="BodyTextI1">
    <w:name w:val="Body Text I1"/>
    <w:basedOn w:val="Normal"/>
    <w:rsid w:val="00265007"/>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265007"/>
    <w:pPr>
      <w:shd w:val="pct50" w:color="000000" w:fill="0000FF"/>
    </w:pPr>
    <w:rPr>
      <w:rFonts w:ascii="Tahoma" w:hAnsi="Tahoma"/>
      <w:color w:val="FFFFFF"/>
      <w:lang w:val="en-US"/>
    </w:rPr>
  </w:style>
  <w:style w:type="paragraph" w:customStyle="1" w:styleId="BodyTextIn">
    <w:name w:val="Body Text In"/>
    <w:basedOn w:val="Normal"/>
    <w:rsid w:val="00265007"/>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265007"/>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265007"/>
    <w:pPr>
      <w:spacing w:after="120"/>
      <w:ind w:firstLine="210"/>
    </w:pPr>
    <w:rPr>
      <w:rFonts w:ascii="Times New Roman" w:hAnsi="Times New Roman"/>
      <w:sz w:val="24"/>
      <w:lang w:val="en-US"/>
    </w:rPr>
  </w:style>
  <w:style w:type="paragraph" w:customStyle="1" w:styleId="BodyTextFi">
    <w:name w:val="Body Text Fi"/>
    <w:basedOn w:val="Normal"/>
    <w:rsid w:val="00265007"/>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265007"/>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265007"/>
    <w:rPr>
      <w:rFonts w:ascii="Times New Roman" w:hAnsi="Times New Roman"/>
      <w:sz w:val="24"/>
      <w:lang w:val="en-US"/>
    </w:rPr>
  </w:style>
  <w:style w:type="paragraph" w:customStyle="1" w:styleId="EnvelopeAdd">
    <w:name w:val="Envelope Add"/>
    <w:basedOn w:val="Normal"/>
    <w:rsid w:val="00265007"/>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265007"/>
    <w:rPr>
      <w:rFonts w:ascii="Times New Roman" w:hAnsi="Times New Roman"/>
      <w:sz w:val="24"/>
      <w:lang w:val="en-US"/>
    </w:rPr>
  </w:style>
  <w:style w:type="paragraph" w:customStyle="1" w:styleId="WP9Index1">
    <w:name w:val="WP9_Index 1"/>
    <w:basedOn w:val="Normal"/>
    <w:rsid w:val="00265007"/>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265007"/>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265007"/>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265007"/>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265007"/>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265007"/>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265007"/>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265007"/>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265007"/>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265007"/>
    <w:rPr>
      <w:rFonts w:ascii="Times New Roman" w:hAnsi="Times New Roman"/>
      <w:b/>
      <w:sz w:val="24"/>
      <w:lang w:val="en-US"/>
    </w:rPr>
  </w:style>
  <w:style w:type="paragraph" w:customStyle="1" w:styleId="WP9List3">
    <w:name w:val="WP9_List 3"/>
    <w:basedOn w:val="Normal"/>
    <w:rsid w:val="00265007"/>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265007"/>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265007"/>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265007"/>
    <w:rPr>
      <w:rFonts w:ascii="Times New Roman" w:hAnsi="Times New Roman"/>
      <w:sz w:val="24"/>
      <w:lang w:val="en-US"/>
    </w:rPr>
  </w:style>
  <w:style w:type="paragraph" w:customStyle="1" w:styleId="ListBullet30">
    <w:name w:val="List Bullet3"/>
    <w:basedOn w:val="Normal"/>
    <w:rsid w:val="00265007"/>
    <w:rPr>
      <w:rFonts w:ascii="Times New Roman" w:hAnsi="Times New Roman"/>
      <w:sz w:val="24"/>
      <w:lang w:val="en-US"/>
    </w:rPr>
  </w:style>
  <w:style w:type="paragraph" w:customStyle="1" w:styleId="ListBullet20">
    <w:name w:val="List Bullet2"/>
    <w:basedOn w:val="Normal"/>
    <w:rsid w:val="00265007"/>
    <w:rPr>
      <w:rFonts w:ascii="Times New Roman" w:hAnsi="Times New Roman"/>
      <w:sz w:val="24"/>
      <w:lang w:val="en-US"/>
    </w:rPr>
  </w:style>
  <w:style w:type="paragraph" w:customStyle="1" w:styleId="ListBullet1">
    <w:name w:val="List Bullet1"/>
    <w:basedOn w:val="Normal"/>
    <w:rsid w:val="00265007"/>
    <w:rPr>
      <w:rFonts w:ascii="Times New Roman" w:hAnsi="Times New Roman"/>
      <w:sz w:val="24"/>
      <w:lang w:val="en-US"/>
    </w:rPr>
  </w:style>
  <w:style w:type="paragraph" w:customStyle="1" w:styleId="ListBullet40">
    <w:name w:val="List Bullet4"/>
    <w:basedOn w:val="Normal"/>
    <w:rsid w:val="00265007"/>
    <w:rPr>
      <w:rFonts w:ascii="Times New Roman" w:hAnsi="Times New Roman"/>
      <w:sz w:val="24"/>
      <w:lang w:val="en-US"/>
    </w:rPr>
  </w:style>
  <w:style w:type="paragraph" w:customStyle="1" w:styleId="ListContin4">
    <w:name w:val="List Contin4"/>
    <w:basedOn w:val="Normal"/>
    <w:rsid w:val="00265007"/>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265007"/>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265007"/>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265007"/>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265007"/>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265007"/>
    <w:rPr>
      <w:rFonts w:ascii="Times New Roman" w:hAnsi="Times New Roman"/>
      <w:sz w:val="24"/>
      <w:lang w:val="en-US"/>
    </w:rPr>
  </w:style>
  <w:style w:type="paragraph" w:customStyle="1" w:styleId="ListNumber20">
    <w:name w:val="List Number2"/>
    <w:basedOn w:val="Normal"/>
    <w:rsid w:val="00265007"/>
    <w:rPr>
      <w:rFonts w:ascii="Times New Roman" w:hAnsi="Times New Roman"/>
      <w:sz w:val="24"/>
      <w:lang w:val="en-US"/>
    </w:rPr>
  </w:style>
  <w:style w:type="paragraph" w:customStyle="1" w:styleId="ListNumber1">
    <w:name w:val="List Number1"/>
    <w:basedOn w:val="Normal"/>
    <w:rsid w:val="00265007"/>
    <w:rPr>
      <w:rFonts w:ascii="Times New Roman" w:hAnsi="Times New Roman"/>
      <w:sz w:val="24"/>
      <w:lang w:val="en-US"/>
    </w:rPr>
  </w:style>
  <w:style w:type="paragraph" w:customStyle="1" w:styleId="ListNumber40">
    <w:name w:val="List Number4"/>
    <w:basedOn w:val="Normal"/>
    <w:rsid w:val="00265007"/>
    <w:rPr>
      <w:rFonts w:ascii="Times New Roman" w:hAnsi="Times New Roman"/>
      <w:sz w:val="24"/>
      <w:lang w:val="en-US"/>
    </w:rPr>
  </w:style>
  <w:style w:type="paragraph" w:customStyle="1" w:styleId="WP9MacroText">
    <w:name w:val="WP9_Macro Text"/>
    <w:basedOn w:val="Normal"/>
    <w:rsid w:val="00265007"/>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265007"/>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265007"/>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265007"/>
    <w:pPr>
      <w:tabs>
        <w:tab w:val="left" w:pos="0"/>
        <w:tab w:val="left" w:pos="8640"/>
      </w:tabs>
    </w:pPr>
    <w:rPr>
      <w:rFonts w:ascii="Times New Roman" w:hAnsi="Times New Roman"/>
      <w:sz w:val="24"/>
      <w:lang w:val="en-US"/>
    </w:rPr>
  </w:style>
  <w:style w:type="paragraph" w:customStyle="1" w:styleId="WP9Signature">
    <w:name w:val="WP9_Signature"/>
    <w:basedOn w:val="Normal"/>
    <w:rsid w:val="00265007"/>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265007"/>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265007"/>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265007"/>
    <w:pPr>
      <w:numPr>
        <w:ilvl w:val="2"/>
        <w:numId w:val="12"/>
      </w:numPr>
    </w:pPr>
    <w:rPr>
      <w:b/>
      <w:sz w:val="20"/>
      <w:lang w:val="en-CA" w:eastAsia="en-CA"/>
    </w:rPr>
  </w:style>
  <w:style w:type="paragraph" w:customStyle="1" w:styleId="font6">
    <w:name w:val="font6"/>
    <w:basedOn w:val="Normal"/>
    <w:rsid w:val="001B2252"/>
    <w:pPr>
      <w:spacing w:before="100" w:after="100"/>
    </w:pPr>
    <w:rPr>
      <w:b/>
      <w:lang w:val="en-CA"/>
    </w:rPr>
  </w:style>
  <w:style w:type="character" w:styleId="Emphasis">
    <w:name w:val="Emphasis"/>
    <w:basedOn w:val="DefaultParagraphFont"/>
    <w:qFormat/>
    <w:rsid w:val="00F74181"/>
    <w:rPr>
      <w:i/>
      <w:iCs/>
    </w:rPr>
  </w:style>
  <w:style w:type="paragraph" w:customStyle="1" w:styleId="Default">
    <w:name w:val="Default"/>
    <w:rsid w:val="0011772D"/>
    <w:pPr>
      <w:autoSpaceDE w:val="0"/>
      <w:autoSpaceDN w:val="0"/>
      <w:adjustRightInd w:val="0"/>
    </w:pPr>
    <w:rPr>
      <w:rFonts w:ascii="Arial" w:hAnsi="Arial" w:cs="Arial"/>
      <w:color w:val="000000"/>
      <w:sz w:val="24"/>
      <w:szCs w:val="24"/>
      <w:lang w:val="en-CA" w:eastAsia="en-CA"/>
    </w:rPr>
  </w:style>
  <w:style w:type="paragraph" w:customStyle="1" w:styleId="cover">
    <w:name w:val="cover"/>
    <w:basedOn w:val="Normal"/>
    <w:rsid w:val="009775D1"/>
    <w:pPr>
      <w:tabs>
        <w:tab w:val="left" w:pos="3240"/>
      </w:tabs>
      <w:spacing w:after="240"/>
      <w:ind w:left="3240" w:hanging="3240"/>
    </w:pPr>
    <w:rPr>
      <w:rFonts w:ascii="Times New Roman" w:eastAsia="Times" w:hAnsi="Times New Roman"/>
      <w:sz w:val="24"/>
      <w:lang w:val="en-US"/>
    </w:rPr>
  </w:style>
  <w:style w:type="paragraph" w:styleId="NormalWeb">
    <w:name w:val="Normal (Web)"/>
    <w:basedOn w:val="Normal"/>
    <w:rsid w:val="00A40AB1"/>
    <w:pPr>
      <w:spacing w:before="100" w:beforeAutospacing="1" w:after="100" w:afterAutospacing="1"/>
    </w:pPr>
    <w:rPr>
      <w:rFonts w:ascii="Times New Roman" w:hAnsi="Times New Roman"/>
      <w:sz w:val="24"/>
      <w:szCs w:val="24"/>
      <w:lang w:val="en-US"/>
    </w:rPr>
  </w:style>
  <w:style w:type="paragraph" w:styleId="ListParagraph">
    <w:name w:val="List Paragraph"/>
    <w:basedOn w:val="Normal"/>
    <w:uiPriority w:val="34"/>
    <w:qFormat/>
    <w:rsid w:val="006A6FA4"/>
    <w:pPr>
      <w:ind w:left="720"/>
    </w:pPr>
  </w:style>
  <w:style w:type="character" w:customStyle="1" w:styleId="PlainTextChar">
    <w:name w:val="Plain Text Char"/>
    <w:basedOn w:val="DefaultParagraphFont"/>
    <w:link w:val="PlainText"/>
    <w:uiPriority w:val="99"/>
    <w:locked/>
    <w:rsid w:val="009A103C"/>
    <w:rPr>
      <w:rFonts w:ascii="Courier New" w:hAnsi="Courier New"/>
      <w:lang w:val="en-GB" w:eastAsia="en-US" w:bidi="ar-SA"/>
    </w:rPr>
  </w:style>
  <w:style w:type="character" w:customStyle="1" w:styleId="HeaderChar">
    <w:name w:val="Header Char"/>
    <w:basedOn w:val="DefaultParagraphFont"/>
    <w:link w:val="Header"/>
    <w:locked/>
    <w:rsid w:val="00A14972"/>
    <w:rPr>
      <w:rFonts w:ascii="Arial" w:hAnsi="Arial"/>
      <w:lang w:val="en-GB" w:eastAsia="en-US" w:bidi="ar-SA"/>
    </w:rPr>
  </w:style>
  <w:style w:type="character" w:styleId="CommentReference">
    <w:name w:val="annotation reference"/>
    <w:basedOn w:val="DefaultParagraphFont"/>
    <w:rsid w:val="00DE3AA1"/>
    <w:rPr>
      <w:sz w:val="16"/>
      <w:szCs w:val="16"/>
    </w:rPr>
  </w:style>
  <w:style w:type="paragraph" w:styleId="CommentSubject">
    <w:name w:val="annotation subject"/>
    <w:basedOn w:val="CommentText"/>
    <w:next w:val="CommentText"/>
    <w:link w:val="CommentSubjectChar"/>
    <w:rsid w:val="00DE3AA1"/>
    <w:rPr>
      <w:b/>
      <w:bCs/>
    </w:rPr>
  </w:style>
  <w:style w:type="character" w:customStyle="1" w:styleId="CommentTextChar">
    <w:name w:val="Comment Text Char"/>
    <w:basedOn w:val="DefaultParagraphFont"/>
    <w:link w:val="CommentText"/>
    <w:semiHidden/>
    <w:rsid w:val="00DE3AA1"/>
    <w:rPr>
      <w:rFonts w:ascii="Arial" w:hAnsi="Arial"/>
      <w:lang w:val="en-GB"/>
    </w:rPr>
  </w:style>
  <w:style w:type="character" w:customStyle="1" w:styleId="CommentSubjectChar">
    <w:name w:val="Comment Subject Char"/>
    <w:basedOn w:val="CommentTextChar"/>
    <w:link w:val="CommentSubject"/>
    <w:rsid w:val="00DE3AA1"/>
  </w:style>
  <w:style w:type="paragraph" w:styleId="Revision">
    <w:name w:val="Revision"/>
    <w:hidden/>
    <w:uiPriority w:val="99"/>
    <w:semiHidden/>
    <w:rsid w:val="00DE3AA1"/>
    <w:rPr>
      <w:rFonts w:ascii="Arial" w:hAnsi="Arial"/>
      <w:lang w:val="en-GB"/>
    </w:rPr>
  </w:style>
  <w:style w:type="paragraph" w:styleId="TOCHeading">
    <w:name w:val="TOC Heading"/>
    <w:basedOn w:val="Heading1"/>
    <w:next w:val="Normal"/>
    <w:uiPriority w:val="39"/>
    <w:semiHidden/>
    <w:unhideWhenUsed/>
    <w:qFormat/>
    <w:rsid w:val="00CE266E"/>
    <w:pPr>
      <w:keepLines/>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lang w:val="en-US"/>
    </w:rPr>
  </w:style>
</w:styles>
</file>

<file path=word/webSettings.xml><?xml version="1.0" encoding="utf-8"?>
<w:webSettings xmlns:r="http://schemas.openxmlformats.org/officeDocument/2006/relationships" xmlns:w="http://schemas.openxmlformats.org/wordprocessingml/2006/main">
  <w:divs>
    <w:div w:id="155074528">
      <w:bodyDiv w:val="1"/>
      <w:marLeft w:val="0"/>
      <w:marRight w:val="0"/>
      <w:marTop w:val="0"/>
      <w:marBottom w:val="0"/>
      <w:divBdr>
        <w:top w:val="none" w:sz="0" w:space="0" w:color="auto"/>
        <w:left w:val="none" w:sz="0" w:space="0" w:color="auto"/>
        <w:bottom w:val="none" w:sz="0" w:space="0" w:color="auto"/>
        <w:right w:val="none" w:sz="0" w:space="0" w:color="auto"/>
      </w:divBdr>
    </w:div>
    <w:div w:id="681206410">
      <w:bodyDiv w:val="1"/>
      <w:marLeft w:val="0"/>
      <w:marRight w:val="0"/>
      <w:marTop w:val="0"/>
      <w:marBottom w:val="0"/>
      <w:divBdr>
        <w:top w:val="none" w:sz="0" w:space="0" w:color="auto"/>
        <w:left w:val="none" w:sz="0" w:space="0" w:color="auto"/>
        <w:bottom w:val="none" w:sz="0" w:space="0" w:color="auto"/>
        <w:right w:val="none" w:sz="0" w:space="0" w:color="auto"/>
      </w:divBdr>
    </w:div>
    <w:div w:id="916591258">
      <w:bodyDiv w:val="1"/>
      <w:marLeft w:val="0"/>
      <w:marRight w:val="0"/>
      <w:marTop w:val="0"/>
      <w:marBottom w:val="0"/>
      <w:divBdr>
        <w:top w:val="none" w:sz="0" w:space="0" w:color="auto"/>
        <w:left w:val="none" w:sz="0" w:space="0" w:color="auto"/>
        <w:bottom w:val="none" w:sz="0" w:space="0" w:color="auto"/>
        <w:right w:val="none" w:sz="0" w:space="0" w:color="auto"/>
      </w:divBdr>
    </w:div>
    <w:div w:id="1003121699">
      <w:bodyDiv w:val="1"/>
      <w:marLeft w:val="0"/>
      <w:marRight w:val="0"/>
      <w:marTop w:val="0"/>
      <w:marBottom w:val="0"/>
      <w:divBdr>
        <w:top w:val="none" w:sz="0" w:space="0" w:color="auto"/>
        <w:left w:val="none" w:sz="0" w:space="0" w:color="auto"/>
        <w:bottom w:val="none" w:sz="0" w:space="0" w:color="auto"/>
        <w:right w:val="none" w:sz="0" w:space="0" w:color="auto"/>
      </w:divBdr>
    </w:div>
    <w:div w:id="1084650217">
      <w:bodyDiv w:val="1"/>
      <w:marLeft w:val="0"/>
      <w:marRight w:val="0"/>
      <w:marTop w:val="0"/>
      <w:marBottom w:val="0"/>
      <w:divBdr>
        <w:top w:val="none" w:sz="0" w:space="0" w:color="auto"/>
        <w:left w:val="none" w:sz="0" w:space="0" w:color="auto"/>
        <w:bottom w:val="none" w:sz="0" w:space="0" w:color="auto"/>
        <w:right w:val="none" w:sz="0" w:space="0" w:color="auto"/>
      </w:divBdr>
      <w:divsChild>
        <w:div w:id="577522892">
          <w:marLeft w:val="0"/>
          <w:marRight w:val="0"/>
          <w:marTop w:val="0"/>
          <w:marBottom w:val="0"/>
          <w:divBdr>
            <w:top w:val="none" w:sz="0" w:space="0" w:color="auto"/>
            <w:left w:val="none" w:sz="0" w:space="0" w:color="auto"/>
            <w:bottom w:val="none" w:sz="0" w:space="0" w:color="auto"/>
            <w:right w:val="none" w:sz="0" w:space="0" w:color="auto"/>
          </w:divBdr>
          <w:divsChild>
            <w:div w:id="38435555">
              <w:marLeft w:val="0"/>
              <w:marRight w:val="0"/>
              <w:marTop w:val="0"/>
              <w:marBottom w:val="0"/>
              <w:divBdr>
                <w:top w:val="none" w:sz="0" w:space="0" w:color="auto"/>
                <w:left w:val="none" w:sz="0" w:space="0" w:color="auto"/>
                <w:bottom w:val="none" w:sz="0" w:space="0" w:color="auto"/>
                <w:right w:val="none" w:sz="0" w:space="0" w:color="auto"/>
              </w:divBdr>
            </w:div>
            <w:div w:id="106318006">
              <w:marLeft w:val="0"/>
              <w:marRight w:val="0"/>
              <w:marTop w:val="0"/>
              <w:marBottom w:val="0"/>
              <w:divBdr>
                <w:top w:val="none" w:sz="0" w:space="0" w:color="auto"/>
                <w:left w:val="none" w:sz="0" w:space="0" w:color="auto"/>
                <w:bottom w:val="none" w:sz="0" w:space="0" w:color="auto"/>
                <w:right w:val="none" w:sz="0" w:space="0" w:color="auto"/>
              </w:divBdr>
            </w:div>
            <w:div w:id="193277315">
              <w:marLeft w:val="0"/>
              <w:marRight w:val="0"/>
              <w:marTop w:val="0"/>
              <w:marBottom w:val="0"/>
              <w:divBdr>
                <w:top w:val="none" w:sz="0" w:space="0" w:color="auto"/>
                <w:left w:val="none" w:sz="0" w:space="0" w:color="auto"/>
                <w:bottom w:val="none" w:sz="0" w:space="0" w:color="auto"/>
                <w:right w:val="none" w:sz="0" w:space="0" w:color="auto"/>
              </w:divBdr>
            </w:div>
            <w:div w:id="248856600">
              <w:marLeft w:val="0"/>
              <w:marRight w:val="0"/>
              <w:marTop w:val="0"/>
              <w:marBottom w:val="0"/>
              <w:divBdr>
                <w:top w:val="none" w:sz="0" w:space="0" w:color="auto"/>
                <w:left w:val="none" w:sz="0" w:space="0" w:color="auto"/>
                <w:bottom w:val="none" w:sz="0" w:space="0" w:color="auto"/>
                <w:right w:val="none" w:sz="0" w:space="0" w:color="auto"/>
              </w:divBdr>
            </w:div>
            <w:div w:id="270864353">
              <w:marLeft w:val="0"/>
              <w:marRight w:val="0"/>
              <w:marTop w:val="0"/>
              <w:marBottom w:val="0"/>
              <w:divBdr>
                <w:top w:val="none" w:sz="0" w:space="0" w:color="auto"/>
                <w:left w:val="none" w:sz="0" w:space="0" w:color="auto"/>
                <w:bottom w:val="none" w:sz="0" w:space="0" w:color="auto"/>
                <w:right w:val="none" w:sz="0" w:space="0" w:color="auto"/>
              </w:divBdr>
            </w:div>
            <w:div w:id="369109583">
              <w:marLeft w:val="0"/>
              <w:marRight w:val="0"/>
              <w:marTop w:val="0"/>
              <w:marBottom w:val="0"/>
              <w:divBdr>
                <w:top w:val="none" w:sz="0" w:space="0" w:color="auto"/>
                <w:left w:val="none" w:sz="0" w:space="0" w:color="auto"/>
                <w:bottom w:val="none" w:sz="0" w:space="0" w:color="auto"/>
                <w:right w:val="none" w:sz="0" w:space="0" w:color="auto"/>
              </w:divBdr>
            </w:div>
            <w:div w:id="372315797">
              <w:marLeft w:val="0"/>
              <w:marRight w:val="0"/>
              <w:marTop w:val="0"/>
              <w:marBottom w:val="0"/>
              <w:divBdr>
                <w:top w:val="none" w:sz="0" w:space="0" w:color="auto"/>
                <w:left w:val="none" w:sz="0" w:space="0" w:color="auto"/>
                <w:bottom w:val="none" w:sz="0" w:space="0" w:color="auto"/>
                <w:right w:val="none" w:sz="0" w:space="0" w:color="auto"/>
              </w:divBdr>
            </w:div>
            <w:div w:id="391193218">
              <w:marLeft w:val="0"/>
              <w:marRight w:val="0"/>
              <w:marTop w:val="0"/>
              <w:marBottom w:val="0"/>
              <w:divBdr>
                <w:top w:val="none" w:sz="0" w:space="0" w:color="auto"/>
                <w:left w:val="none" w:sz="0" w:space="0" w:color="auto"/>
                <w:bottom w:val="none" w:sz="0" w:space="0" w:color="auto"/>
                <w:right w:val="none" w:sz="0" w:space="0" w:color="auto"/>
              </w:divBdr>
            </w:div>
            <w:div w:id="448209379">
              <w:marLeft w:val="0"/>
              <w:marRight w:val="0"/>
              <w:marTop w:val="0"/>
              <w:marBottom w:val="0"/>
              <w:divBdr>
                <w:top w:val="none" w:sz="0" w:space="0" w:color="auto"/>
                <w:left w:val="none" w:sz="0" w:space="0" w:color="auto"/>
                <w:bottom w:val="none" w:sz="0" w:space="0" w:color="auto"/>
                <w:right w:val="none" w:sz="0" w:space="0" w:color="auto"/>
              </w:divBdr>
            </w:div>
            <w:div w:id="507643080">
              <w:marLeft w:val="0"/>
              <w:marRight w:val="0"/>
              <w:marTop w:val="0"/>
              <w:marBottom w:val="0"/>
              <w:divBdr>
                <w:top w:val="none" w:sz="0" w:space="0" w:color="auto"/>
                <w:left w:val="none" w:sz="0" w:space="0" w:color="auto"/>
                <w:bottom w:val="none" w:sz="0" w:space="0" w:color="auto"/>
                <w:right w:val="none" w:sz="0" w:space="0" w:color="auto"/>
              </w:divBdr>
            </w:div>
            <w:div w:id="539099239">
              <w:marLeft w:val="0"/>
              <w:marRight w:val="0"/>
              <w:marTop w:val="0"/>
              <w:marBottom w:val="0"/>
              <w:divBdr>
                <w:top w:val="none" w:sz="0" w:space="0" w:color="auto"/>
                <w:left w:val="none" w:sz="0" w:space="0" w:color="auto"/>
                <w:bottom w:val="none" w:sz="0" w:space="0" w:color="auto"/>
                <w:right w:val="none" w:sz="0" w:space="0" w:color="auto"/>
              </w:divBdr>
            </w:div>
            <w:div w:id="548300989">
              <w:marLeft w:val="0"/>
              <w:marRight w:val="0"/>
              <w:marTop w:val="0"/>
              <w:marBottom w:val="0"/>
              <w:divBdr>
                <w:top w:val="none" w:sz="0" w:space="0" w:color="auto"/>
                <w:left w:val="none" w:sz="0" w:space="0" w:color="auto"/>
                <w:bottom w:val="none" w:sz="0" w:space="0" w:color="auto"/>
                <w:right w:val="none" w:sz="0" w:space="0" w:color="auto"/>
              </w:divBdr>
            </w:div>
            <w:div w:id="697124870">
              <w:marLeft w:val="0"/>
              <w:marRight w:val="0"/>
              <w:marTop w:val="0"/>
              <w:marBottom w:val="0"/>
              <w:divBdr>
                <w:top w:val="none" w:sz="0" w:space="0" w:color="auto"/>
                <w:left w:val="none" w:sz="0" w:space="0" w:color="auto"/>
                <w:bottom w:val="none" w:sz="0" w:space="0" w:color="auto"/>
                <w:right w:val="none" w:sz="0" w:space="0" w:color="auto"/>
              </w:divBdr>
            </w:div>
            <w:div w:id="805663747">
              <w:marLeft w:val="0"/>
              <w:marRight w:val="0"/>
              <w:marTop w:val="0"/>
              <w:marBottom w:val="0"/>
              <w:divBdr>
                <w:top w:val="none" w:sz="0" w:space="0" w:color="auto"/>
                <w:left w:val="none" w:sz="0" w:space="0" w:color="auto"/>
                <w:bottom w:val="none" w:sz="0" w:space="0" w:color="auto"/>
                <w:right w:val="none" w:sz="0" w:space="0" w:color="auto"/>
              </w:divBdr>
            </w:div>
            <w:div w:id="869563289">
              <w:marLeft w:val="0"/>
              <w:marRight w:val="0"/>
              <w:marTop w:val="0"/>
              <w:marBottom w:val="0"/>
              <w:divBdr>
                <w:top w:val="none" w:sz="0" w:space="0" w:color="auto"/>
                <w:left w:val="none" w:sz="0" w:space="0" w:color="auto"/>
                <w:bottom w:val="none" w:sz="0" w:space="0" w:color="auto"/>
                <w:right w:val="none" w:sz="0" w:space="0" w:color="auto"/>
              </w:divBdr>
            </w:div>
            <w:div w:id="945387123">
              <w:marLeft w:val="0"/>
              <w:marRight w:val="0"/>
              <w:marTop w:val="0"/>
              <w:marBottom w:val="0"/>
              <w:divBdr>
                <w:top w:val="none" w:sz="0" w:space="0" w:color="auto"/>
                <w:left w:val="none" w:sz="0" w:space="0" w:color="auto"/>
                <w:bottom w:val="none" w:sz="0" w:space="0" w:color="auto"/>
                <w:right w:val="none" w:sz="0" w:space="0" w:color="auto"/>
              </w:divBdr>
            </w:div>
            <w:div w:id="980887362">
              <w:marLeft w:val="0"/>
              <w:marRight w:val="0"/>
              <w:marTop w:val="0"/>
              <w:marBottom w:val="0"/>
              <w:divBdr>
                <w:top w:val="none" w:sz="0" w:space="0" w:color="auto"/>
                <w:left w:val="none" w:sz="0" w:space="0" w:color="auto"/>
                <w:bottom w:val="none" w:sz="0" w:space="0" w:color="auto"/>
                <w:right w:val="none" w:sz="0" w:space="0" w:color="auto"/>
              </w:divBdr>
            </w:div>
            <w:div w:id="1001280161">
              <w:marLeft w:val="0"/>
              <w:marRight w:val="0"/>
              <w:marTop w:val="0"/>
              <w:marBottom w:val="0"/>
              <w:divBdr>
                <w:top w:val="none" w:sz="0" w:space="0" w:color="auto"/>
                <w:left w:val="none" w:sz="0" w:space="0" w:color="auto"/>
                <w:bottom w:val="none" w:sz="0" w:space="0" w:color="auto"/>
                <w:right w:val="none" w:sz="0" w:space="0" w:color="auto"/>
              </w:divBdr>
            </w:div>
            <w:div w:id="1070150086">
              <w:marLeft w:val="0"/>
              <w:marRight w:val="0"/>
              <w:marTop w:val="0"/>
              <w:marBottom w:val="0"/>
              <w:divBdr>
                <w:top w:val="none" w:sz="0" w:space="0" w:color="auto"/>
                <w:left w:val="none" w:sz="0" w:space="0" w:color="auto"/>
                <w:bottom w:val="none" w:sz="0" w:space="0" w:color="auto"/>
                <w:right w:val="none" w:sz="0" w:space="0" w:color="auto"/>
              </w:divBdr>
            </w:div>
            <w:div w:id="1113936482">
              <w:marLeft w:val="0"/>
              <w:marRight w:val="0"/>
              <w:marTop w:val="0"/>
              <w:marBottom w:val="0"/>
              <w:divBdr>
                <w:top w:val="none" w:sz="0" w:space="0" w:color="auto"/>
                <w:left w:val="none" w:sz="0" w:space="0" w:color="auto"/>
                <w:bottom w:val="none" w:sz="0" w:space="0" w:color="auto"/>
                <w:right w:val="none" w:sz="0" w:space="0" w:color="auto"/>
              </w:divBdr>
            </w:div>
            <w:div w:id="1217737652">
              <w:marLeft w:val="0"/>
              <w:marRight w:val="0"/>
              <w:marTop w:val="0"/>
              <w:marBottom w:val="0"/>
              <w:divBdr>
                <w:top w:val="none" w:sz="0" w:space="0" w:color="auto"/>
                <w:left w:val="none" w:sz="0" w:space="0" w:color="auto"/>
                <w:bottom w:val="none" w:sz="0" w:space="0" w:color="auto"/>
                <w:right w:val="none" w:sz="0" w:space="0" w:color="auto"/>
              </w:divBdr>
            </w:div>
            <w:div w:id="1226840728">
              <w:marLeft w:val="0"/>
              <w:marRight w:val="0"/>
              <w:marTop w:val="0"/>
              <w:marBottom w:val="0"/>
              <w:divBdr>
                <w:top w:val="none" w:sz="0" w:space="0" w:color="auto"/>
                <w:left w:val="none" w:sz="0" w:space="0" w:color="auto"/>
                <w:bottom w:val="none" w:sz="0" w:space="0" w:color="auto"/>
                <w:right w:val="none" w:sz="0" w:space="0" w:color="auto"/>
              </w:divBdr>
            </w:div>
            <w:div w:id="1298291547">
              <w:marLeft w:val="0"/>
              <w:marRight w:val="0"/>
              <w:marTop w:val="0"/>
              <w:marBottom w:val="0"/>
              <w:divBdr>
                <w:top w:val="none" w:sz="0" w:space="0" w:color="auto"/>
                <w:left w:val="none" w:sz="0" w:space="0" w:color="auto"/>
                <w:bottom w:val="none" w:sz="0" w:space="0" w:color="auto"/>
                <w:right w:val="none" w:sz="0" w:space="0" w:color="auto"/>
              </w:divBdr>
            </w:div>
            <w:div w:id="1439180023">
              <w:marLeft w:val="0"/>
              <w:marRight w:val="0"/>
              <w:marTop w:val="0"/>
              <w:marBottom w:val="0"/>
              <w:divBdr>
                <w:top w:val="none" w:sz="0" w:space="0" w:color="auto"/>
                <w:left w:val="none" w:sz="0" w:space="0" w:color="auto"/>
                <w:bottom w:val="none" w:sz="0" w:space="0" w:color="auto"/>
                <w:right w:val="none" w:sz="0" w:space="0" w:color="auto"/>
              </w:divBdr>
            </w:div>
            <w:div w:id="1648243196">
              <w:marLeft w:val="0"/>
              <w:marRight w:val="0"/>
              <w:marTop w:val="0"/>
              <w:marBottom w:val="0"/>
              <w:divBdr>
                <w:top w:val="none" w:sz="0" w:space="0" w:color="auto"/>
                <w:left w:val="none" w:sz="0" w:space="0" w:color="auto"/>
                <w:bottom w:val="none" w:sz="0" w:space="0" w:color="auto"/>
                <w:right w:val="none" w:sz="0" w:space="0" w:color="auto"/>
              </w:divBdr>
            </w:div>
            <w:div w:id="1659382954">
              <w:marLeft w:val="0"/>
              <w:marRight w:val="0"/>
              <w:marTop w:val="0"/>
              <w:marBottom w:val="0"/>
              <w:divBdr>
                <w:top w:val="none" w:sz="0" w:space="0" w:color="auto"/>
                <w:left w:val="none" w:sz="0" w:space="0" w:color="auto"/>
                <w:bottom w:val="none" w:sz="0" w:space="0" w:color="auto"/>
                <w:right w:val="none" w:sz="0" w:space="0" w:color="auto"/>
              </w:divBdr>
            </w:div>
            <w:div w:id="1688481957">
              <w:marLeft w:val="0"/>
              <w:marRight w:val="0"/>
              <w:marTop w:val="0"/>
              <w:marBottom w:val="0"/>
              <w:divBdr>
                <w:top w:val="none" w:sz="0" w:space="0" w:color="auto"/>
                <w:left w:val="none" w:sz="0" w:space="0" w:color="auto"/>
                <w:bottom w:val="none" w:sz="0" w:space="0" w:color="auto"/>
                <w:right w:val="none" w:sz="0" w:space="0" w:color="auto"/>
              </w:divBdr>
            </w:div>
            <w:div w:id="1763867433">
              <w:marLeft w:val="0"/>
              <w:marRight w:val="0"/>
              <w:marTop w:val="0"/>
              <w:marBottom w:val="0"/>
              <w:divBdr>
                <w:top w:val="none" w:sz="0" w:space="0" w:color="auto"/>
                <w:left w:val="none" w:sz="0" w:space="0" w:color="auto"/>
                <w:bottom w:val="none" w:sz="0" w:space="0" w:color="auto"/>
                <w:right w:val="none" w:sz="0" w:space="0" w:color="auto"/>
              </w:divBdr>
            </w:div>
            <w:div w:id="2016573813">
              <w:marLeft w:val="0"/>
              <w:marRight w:val="0"/>
              <w:marTop w:val="0"/>
              <w:marBottom w:val="0"/>
              <w:divBdr>
                <w:top w:val="none" w:sz="0" w:space="0" w:color="auto"/>
                <w:left w:val="none" w:sz="0" w:space="0" w:color="auto"/>
                <w:bottom w:val="none" w:sz="0" w:space="0" w:color="auto"/>
                <w:right w:val="none" w:sz="0" w:space="0" w:color="auto"/>
              </w:divBdr>
            </w:div>
            <w:div w:id="2057700405">
              <w:marLeft w:val="0"/>
              <w:marRight w:val="0"/>
              <w:marTop w:val="0"/>
              <w:marBottom w:val="0"/>
              <w:divBdr>
                <w:top w:val="none" w:sz="0" w:space="0" w:color="auto"/>
                <w:left w:val="none" w:sz="0" w:space="0" w:color="auto"/>
                <w:bottom w:val="none" w:sz="0" w:space="0" w:color="auto"/>
                <w:right w:val="none" w:sz="0" w:space="0" w:color="auto"/>
              </w:divBdr>
            </w:div>
            <w:div w:id="21126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9261">
      <w:bodyDiv w:val="1"/>
      <w:marLeft w:val="0"/>
      <w:marRight w:val="0"/>
      <w:marTop w:val="0"/>
      <w:marBottom w:val="0"/>
      <w:divBdr>
        <w:top w:val="none" w:sz="0" w:space="0" w:color="auto"/>
        <w:left w:val="none" w:sz="0" w:space="0" w:color="auto"/>
        <w:bottom w:val="none" w:sz="0" w:space="0" w:color="auto"/>
        <w:right w:val="none" w:sz="0" w:space="0" w:color="auto"/>
      </w:divBdr>
    </w:div>
    <w:div w:id="1339893176">
      <w:bodyDiv w:val="1"/>
      <w:marLeft w:val="0"/>
      <w:marRight w:val="0"/>
      <w:marTop w:val="0"/>
      <w:marBottom w:val="0"/>
      <w:divBdr>
        <w:top w:val="none" w:sz="0" w:space="0" w:color="auto"/>
        <w:left w:val="none" w:sz="0" w:space="0" w:color="auto"/>
        <w:bottom w:val="none" w:sz="0" w:space="0" w:color="auto"/>
        <w:right w:val="none" w:sz="0" w:space="0" w:color="auto"/>
      </w:divBdr>
    </w:div>
    <w:div w:id="1384721026">
      <w:bodyDiv w:val="1"/>
      <w:marLeft w:val="0"/>
      <w:marRight w:val="0"/>
      <w:marTop w:val="0"/>
      <w:marBottom w:val="0"/>
      <w:divBdr>
        <w:top w:val="none" w:sz="0" w:space="0" w:color="auto"/>
        <w:left w:val="none" w:sz="0" w:space="0" w:color="auto"/>
        <w:bottom w:val="none" w:sz="0" w:space="0" w:color="auto"/>
        <w:right w:val="none" w:sz="0" w:space="0" w:color="auto"/>
      </w:divBdr>
    </w:div>
    <w:div w:id="1398742307">
      <w:bodyDiv w:val="1"/>
      <w:marLeft w:val="0"/>
      <w:marRight w:val="0"/>
      <w:marTop w:val="0"/>
      <w:marBottom w:val="0"/>
      <w:divBdr>
        <w:top w:val="none" w:sz="0" w:space="0" w:color="auto"/>
        <w:left w:val="none" w:sz="0" w:space="0" w:color="auto"/>
        <w:bottom w:val="none" w:sz="0" w:space="0" w:color="auto"/>
        <w:right w:val="none" w:sz="0" w:space="0" w:color="auto"/>
      </w:divBdr>
    </w:div>
    <w:div w:id="1469086146">
      <w:bodyDiv w:val="1"/>
      <w:marLeft w:val="0"/>
      <w:marRight w:val="0"/>
      <w:marTop w:val="0"/>
      <w:marBottom w:val="0"/>
      <w:divBdr>
        <w:top w:val="none" w:sz="0" w:space="0" w:color="auto"/>
        <w:left w:val="none" w:sz="0" w:space="0" w:color="auto"/>
        <w:bottom w:val="none" w:sz="0" w:space="0" w:color="auto"/>
        <w:right w:val="none" w:sz="0" w:space="0" w:color="auto"/>
      </w:divBdr>
    </w:div>
    <w:div w:id="1680228754">
      <w:bodyDiv w:val="1"/>
      <w:marLeft w:val="0"/>
      <w:marRight w:val="0"/>
      <w:marTop w:val="0"/>
      <w:marBottom w:val="0"/>
      <w:divBdr>
        <w:top w:val="none" w:sz="0" w:space="0" w:color="auto"/>
        <w:left w:val="none" w:sz="0" w:space="0" w:color="auto"/>
        <w:bottom w:val="none" w:sz="0" w:space="0" w:color="auto"/>
        <w:right w:val="none" w:sz="0" w:space="0" w:color="auto"/>
      </w:divBdr>
    </w:div>
    <w:div w:id="188929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rtc.gc.ca/eng/info_sht/g4.htm" TargetMode="External"/><Relationship Id="rId33" Type="http://schemas.openxmlformats.org/officeDocument/2006/relationships/hyperlink" Target="http://www.cnac.ca/npa_codes/relief/overview.htm"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cnac.ca/npa_codes/relief/overview.htm"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crtc.gc.ca/public/cisc/c-docs/CISC2001-03-31.doc" TargetMode="Externa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cnac.ca/npa_codes/relief/overview.htm" TargetMode="External"/><Relationship Id="rId28" Type="http://schemas.openxmlformats.org/officeDocument/2006/relationships/oleObject" Target="embeddings/Microsoft_Office_Excel_97-2003_Worksheet1.xls"/><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crtc.gc.ca/cisc/eng/cisf3fg.htm"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yperlink" Target="http://www.crtc.gc.ca/cisc/eng/cisf3fg.htm" TargetMode="External"/><Relationship Id="rId27" Type="http://schemas.openxmlformats.org/officeDocument/2006/relationships/image" Target="media/image3.wmf"/><Relationship Id="rId30" Type="http://schemas.openxmlformats.org/officeDocument/2006/relationships/footer" Target="footer7.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798B4-316B-4C0B-AA91-3A7B42BC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11517</Words>
  <Characters>65647</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NPA 403/587/780 Initial Planning Document</vt:lpstr>
    </vt:vector>
  </TitlesOfParts>
  <Company>SAIC Canada</Company>
  <LinksUpToDate>false</LinksUpToDate>
  <CharactersWithSpaces>77010</CharactersWithSpaces>
  <SharedDoc>false</SharedDoc>
  <HLinks>
    <vt:vector size="42" baseType="variant">
      <vt:variant>
        <vt:i4>5636146</vt:i4>
      </vt:variant>
      <vt:variant>
        <vt:i4>138</vt:i4>
      </vt:variant>
      <vt:variant>
        <vt:i4>0</vt:i4>
      </vt:variant>
      <vt:variant>
        <vt:i4>5</vt:i4>
      </vt:variant>
      <vt:variant>
        <vt:lpwstr>http://www.cnac.ca/npa_codes/relief/overview.htm</vt:lpwstr>
      </vt:variant>
      <vt:variant>
        <vt:lpwstr/>
      </vt:variant>
      <vt:variant>
        <vt:i4>4653088</vt:i4>
      </vt:variant>
      <vt:variant>
        <vt:i4>114</vt:i4>
      </vt:variant>
      <vt:variant>
        <vt:i4>0</vt:i4>
      </vt:variant>
      <vt:variant>
        <vt:i4>5</vt:i4>
      </vt:variant>
      <vt:variant>
        <vt:lpwstr>http://www.crtc.gc.ca/eng/info_sht/g4.htm</vt:lpwstr>
      </vt:variant>
      <vt:variant>
        <vt:lpwstr/>
      </vt:variant>
      <vt:variant>
        <vt:i4>3604543</vt:i4>
      </vt:variant>
      <vt:variant>
        <vt:i4>111</vt:i4>
      </vt:variant>
      <vt:variant>
        <vt:i4>0</vt:i4>
      </vt:variant>
      <vt:variant>
        <vt:i4>5</vt:i4>
      </vt:variant>
      <vt:variant>
        <vt:lpwstr>http://www.crtc.gc.ca/public/cisc/c-docs/CISC2001-03-31.doc</vt:lpwstr>
      </vt:variant>
      <vt:variant>
        <vt:lpwstr/>
      </vt:variant>
      <vt:variant>
        <vt:i4>5636203</vt:i4>
      </vt:variant>
      <vt:variant>
        <vt:i4>108</vt:i4>
      </vt:variant>
      <vt:variant>
        <vt:i4>0</vt:i4>
      </vt:variant>
      <vt:variant>
        <vt:i4>5</vt:i4>
      </vt:variant>
      <vt:variant>
        <vt:lpwstr>http://cnac.ca/npa_codes/relief/overview.htm</vt:lpwstr>
      </vt:variant>
      <vt:variant>
        <vt:lpwstr/>
      </vt:variant>
      <vt:variant>
        <vt:i4>7602212</vt:i4>
      </vt:variant>
      <vt:variant>
        <vt:i4>105</vt:i4>
      </vt:variant>
      <vt:variant>
        <vt:i4>0</vt:i4>
      </vt:variant>
      <vt:variant>
        <vt:i4>5</vt:i4>
      </vt:variant>
      <vt:variant>
        <vt:lpwstr>http://www.crtc.gc.ca/cisc/eng/cisf3fg.htm</vt:lpwstr>
      </vt:variant>
      <vt:variant>
        <vt:lpwstr/>
      </vt:variant>
      <vt:variant>
        <vt:i4>5636203</vt:i4>
      </vt:variant>
      <vt:variant>
        <vt:i4>102</vt:i4>
      </vt:variant>
      <vt:variant>
        <vt:i4>0</vt:i4>
      </vt:variant>
      <vt:variant>
        <vt:i4>5</vt:i4>
      </vt:variant>
      <vt:variant>
        <vt:lpwstr>http://cnac.ca/npa_codes/relief/overview.htm</vt:lpwstr>
      </vt:variant>
      <vt:variant>
        <vt:lpwstr/>
      </vt:variant>
      <vt:variant>
        <vt:i4>7602212</vt:i4>
      </vt:variant>
      <vt:variant>
        <vt:i4>99</vt:i4>
      </vt:variant>
      <vt:variant>
        <vt:i4>0</vt:i4>
      </vt:variant>
      <vt:variant>
        <vt:i4>5</vt:i4>
      </vt:variant>
      <vt:variant>
        <vt:lpwstr>http://www.crtc.gc.ca/cisc/eng/cisf3fg.htm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 403/587/780 Initial Planning Document</dc:title>
  <dc:creator>Suresh Khare</dc:creator>
  <cp:lastModifiedBy> Fiona Clegg</cp:lastModifiedBy>
  <cp:revision>2</cp:revision>
  <cp:lastPrinted>2013-03-25T11:37:00Z</cp:lastPrinted>
  <dcterms:created xsi:type="dcterms:W3CDTF">2013-03-28T14:42:00Z</dcterms:created>
  <dcterms:modified xsi:type="dcterms:W3CDTF">2013-03-28T14:42:00Z</dcterms:modified>
</cp:coreProperties>
</file>