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D1" w:rsidRDefault="002B6559" w:rsidP="00406EFA">
      <w:pPr>
        <w:widowControl w:val="0"/>
        <w:tabs>
          <w:tab w:val="left" w:pos="1080"/>
          <w:tab w:val="left" w:leader="dot" w:pos="8640"/>
        </w:tabs>
        <w:jc w:val="center"/>
      </w:pPr>
      <w:r>
        <w:rPr>
          <w:noProof/>
          <w:lang w:val="en-US"/>
        </w:rPr>
        <w:drawing>
          <wp:inline distT="0" distB="0" distL="0" distR="0">
            <wp:extent cx="5648866" cy="6763268"/>
            <wp:effectExtent l="19050" t="0" r="8984" b="0"/>
            <wp:docPr id="3" name="Picture 3" descr="C:\Documents and Settings\CleggF\My Documents\cna\226-519 Relief\NPA_226-519_Annex_Title_n_neighbours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leggF\My Documents\cna\226-519 Relief\NPA_226-519_Annex_Title_n_neighbours_image.png"/>
                    <pic:cNvPicPr>
                      <a:picLocks noChangeAspect="1" noChangeArrowheads="1"/>
                    </pic:cNvPicPr>
                  </pic:nvPicPr>
                  <pic:blipFill>
                    <a:blip r:embed="rId8" cstate="print"/>
                    <a:srcRect/>
                    <a:stretch>
                      <a:fillRect/>
                    </a:stretch>
                  </pic:blipFill>
                  <pic:spPr bwMode="auto">
                    <a:xfrm>
                      <a:off x="0" y="0"/>
                      <a:ext cx="5650555" cy="6765290"/>
                    </a:xfrm>
                    <a:prstGeom prst="rect">
                      <a:avLst/>
                    </a:prstGeom>
                    <a:noFill/>
                    <a:ln w="9525">
                      <a:noFill/>
                      <a:miter lim="800000"/>
                      <a:headEnd/>
                      <a:tailEnd/>
                    </a:ln>
                  </pic:spPr>
                </pic:pic>
              </a:graphicData>
            </a:graphic>
          </wp:inline>
        </w:drawing>
      </w:r>
    </w:p>
    <w:p w:rsidR="005D7EB2" w:rsidRDefault="005D7EB2" w:rsidP="00406EFA">
      <w:pPr>
        <w:widowControl w:val="0"/>
        <w:tabs>
          <w:tab w:val="left" w:pos="1080"/>
          <w:tab w:val="left" w:leader="dot" w:pos="8640"/>
        </w:tabs>
        <w:jc w:val="center"/>
      </w:pPr>
    </w:p>
    <w:p w:rsidR="002B6559" w:rsidRDefault="002B6559" w:rsidP="00406EFA">
      <w:pPr>
        <w:widowControl w:val="0"/>
        <w:tabs>
          <w:tab w:val="left" w:pos="1080"/>
          <w:tab w:val="left" w:leader="dot" w:pos="8640"/>
        </w:tabs>
        <w:jc w:val="center"/>
      </w:pPr>
    </w:p>
    <w:p w:rsidR="006B1EB8" w:rsidRPr="00106376" w:rsidRDefault="004442C4" w:rsidP="0060093B">
      <w:pPr>
        <w:widowControl w:val="0"/>
        <w:tabs>
          <w:tab w:val="left" w:pos="1080"/>
          <w:tab w:val="left" w:leader="dot" w:pos="8640"/>
        </w:tabs>
        <w:jc w:val="center"/>
        <w:rPr>
          <w:sz w:val="22"/>
          <w:szCs w:val="22"/>
        </w:rPr>
      </w:pPr>
      <w:r w:rsidRPr="004442C4">
        <w:rPr>
          <w:sz w:val="22"/>
          <w:szCs w:val="22"/>
        </w:rPr>
        <w:t>Initial Planning Document (IPD)</w:t>
      </w:r>
    </w:p>
    <w:p w:rsidR="00A3005D" w:rsidRDefault="004442C4" w:rsidP="0060093B">
      <w:pPr>
        <w:widowControl w:val="0"/>
        <w:tabs>
          <w:tab w:val="left" w:pos="1080"/>
          <w:tab w:val="left" w:leader="dot" w:pos="8640"/>
        </w:tabs>
        <w:jc w:val="center"/>
        <w:rPr>
          <w:sz w:val="22"/>
          <w:szCs w:val="22"/>
        </w:rPr>
      </w:pPr>
      <w:r w:rsidRPr="004442C4">
        <w:rPr>
          <w:sz w:val="22"/>
          <w:szCs w:val="22"/>
        </w:rPr>
        <w:t>Version 1.0</w:t>
      </w:r>
    </w:p>
    <w:p w:rsidR="006B1EB8" w:rsidRPr="00106376" w:rsidRDefault="000E36F5" w:rsidP="0060093B">
      <w:pPr>
        <w:widowControl w:val="0"/>
        <w:tabs>
          <w:tab w:val="left" w:pos="1080"/>
          <w:tab w:val="left" w:leader="dot" w:pos="8640"/>
        </w:tabs>
        <w:jc w:val="center"/>
        <w:rPr>
          <w:sz w:val="22"/>
          <w:szCs w:val="22"/>
        </w:rPr>
      </w:pPr>
      <w:bookmarkStart w:id="0" w:name="DATE"/>
      <w:r>
        <w:rPr>
          <w:sz w:val="22"/>
          <w:szCs w:val="22"/>
        </w:rPr>
        <w:t>28</w:t>
      </w:r>
      <w:r w:rsidR="004442C4" w:rsidRPr="004442C4">
        <w:rPr>
          <w:sz w:val="22"/>
          <w:szCs w:val="22"/>
        </w:rPr>
        <w:t xml:space="preserve"> </w:t>
      </w:r>
      <w:r>
        <w:rPr>
          <w:sz w:val="22"/>
          <w:szCs w:val="22"/>
        </w:rPr>
        <w:t>February 2013</w:t>
      </w:r>
      <w:bookmarkEnd w:id="0"/>
    </w:p>
    <w:p w:rsidR="006B1EB8" w:rsidRDefault="006B1EB8" w:rsidP="0060093B">
      <w:pPr>
        <w:widowControl w:val="0"/>
        <w:tabs>
          <w:tab w:val="left" w:pos="1080"/>
          <w:tab w:val="left" w:leader="dot" w:pos="8640"/>
        </w:tabs>
        <w:jc w:val="center"/>
      </w:pPr>
    </w:p>
    <w:p w:rsidR="00A3005D" w:rsidRDefault="00A3005D" w:rsidP="0060093B">
      <w:pPr>
        <w:widowControl w:val="0"/>
        <w:tabs>
          <w:tab w:val="left" w:pos="1080"/>
          <w:tab w:val="left" w:leader="dot" w:pos="8640"/>
        </w:tabs>
        <w:jc w:val="center"/>
      </w:pPr>
    </w:p>
    <w:tbl>
      <w:tblPr>
        <w:tblW w:w="0" w:type="auto"/>
        <w:tblLook w:val="01E0"/>
      </w:tblPr>
      <w:tblGrid>
        <w:gridCol w:w="5094"/>
        <w:gridCol w:w="5094"/>
      </w:tblGrid>
      <w:tr w:rsidR="000D64A0" w:rsidTr="00037899">
        <w:tc>
          <w:tcPr>
            <w:tcW w:w="5094" w:type="dxa"/>
          </w:tcPr>
          <w:p w:rsidR="000D64A0" w:rsidRDefault="000D64A0" w:rsidP="00037899">
            <w:pPr>
              <w:tabs>
                <w:tab w:val="left" w:leader="dot" w:pos="8640"/>
              </w:tabs>
              <w:jc w:val="center"/>
            </w:pPr>
            <w:r>
              <w:t>Canadian Numbering Administrator (CNA)</w:t>
            </w:r>
          </w:p>
          <w:p w:rsidR="000D64A0" w:rsidRDefault="000D64A0" w:rsidP="00037899">
            <w:pPr>
              <w:tabs>
                <w:tab w:val="left" w:leader="dot" w:pos="8640"/>
              </w:tabs>
              <w:jc w:val="center"/>
            </w:pPr>
            <w:smartTag w:uri="urn:schemas-microsoft-com:office:smarttags" w:element="PersonName">
              <w:r>
                <w:t>Suresh Khare</w:t>
              </w:r>
            </w:smartTag>
          </w:p>
          <w:p w:rsidR="000D64A0" w:rsidRDefault="000D64A0" w:rsidP="00037899">
            <w:pPr>
              <w:tabs>
                <w:tab w:val="left" w:leader="dot" w:pos="8640"/>
              </w:tabs>
              <w:jc w:val="center"/>
            </w:pPr>
            <w:r>
              <w:t>613-</w:t>
            </w:r>
            <w:r w:rsidR="00B3567C">
              <w:t>683</w:t>
            </w:r>
            <w:r>
              <w:t>-</w:t>
            </w:r>
            <w:r w:rsidR="00542695">
              <w:t>3296</w:t>
            </w:r>
          </w:p>
          <w:p w:rsidR="000D64A0" w:rsidRDefault="000D64A0" w:rsidP="00037899">
            <w:pPr>
              <w:tabs>
                <w:tab w:val="left" w:leader="dot" w:pos="8640"/>
              </w:tabs>
              <w:jc w:val="center"/>
            </w:pPr>
            <w:smartTag w:uri="urn:schemas-microsoft-com:office:smarttags" w:element="Street">
              <w:smartTag w:uri="urn:schemas-microsoft-com:office:smarttags" w:element="address">
                <w:r>
                  <w:t>60 Queen Street, Suite 1516</w:t>
                </w:r>
              </w:smartTag>
            </w:smartTag>
          </w:p>
          <w:p w:rsidR="000D64A0" w:rsidRDefault="000D64A0" w:rsidP="00037899">
            <w:pPr>
              <w:tabs>
                <w:tab w:val="left" w:leader="dot" w:pos="8640"/>
              </w:tabs>
              <w:jc w:val="center"/>
            </w:pPr>
            <w:smartTag w:uri="urn:schemas-microsoft-com:office:smarttags" w:element="place">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PostalCode">
                <w:r>
                  <w:t>K1P 5Y7</w:t>
                </w:r>
              </w:smartTag>
            </w:smartTag>
            <w:r>
              <w:t xml:space="preserve"> </w:t>
            </w:r>
          </w:p>
          <w:p w:rsidR="000D64A0" w:rsidRDefault="000D64A0" w:rsidP="00037899">
            <w:pPr>
              <w:tabs>
                <w:tab w:val="left" w:leader="dot" w:pos="8640"/>
              </w:tabs>
              <w:jc w:val="center"/>
            </w:pPr>
            <w:r>
              <w:t>khares@saiccanada.com</w:t>
            </w:r>
          </w:p>
        </w:tc>
        <w:tc>
          <w:tcPr>
            <w:tcW w:w="5094" w:type="dxa"/>
            <w:vAlign w:val="center"/>
          </w:tcPr>
          <w:p w:rsidR="000D64A0" w:rsidRDefault="00542695" w:rsidP="00037899">
            <w:pPr>
              <w:tabs>
                <w:tab w:val="left" w:leader="dot" w:pos="8640"/>
              </w:tabs>
              <w:jc w:val="center"/>
            </w:pPr>
            <w:r w:rsidRPr="00542695">
              <w:rPr>
                <w:noProof/>
                <w:lang w:val="en-US"/>
              </w:rPr>
              <w:drawing>
                <wp:inline distT="0" distB="0" distL="0" distR="0">
                  <wp:extent cx="2202180" cy="449580"/>
                  <wp:effectExtent l="19050" t="0" r="7620" b="0"/>
                  <wp:docPr id="2" name="Picture 1"/>
                  <wp:cNvGraphicFramePr/>
                  <a:graphic xmlns:a="http://schemas.openxmlformats.org/drawingml/2006/main">
                    <a:graphicData uri="http://schemas.openxmlformats.org/drawingml/2006/picture">
                      <pic:pic xmlns:pic="http://schemas.openxmlformats.org/drawingml/2006/picture">
                        <pic:nvPicPr>
                          <pic:cNvPr id="12308" name="Picture 3"/>
                          <pic:cNvPicPr>
                            <a:picLocks noChangeAspect="1" noChangeArrowheads="1"/>
                          </pic:cNvPicPr>
                        </pic:nvPicPr>
                        <pic:blipFill>
                          <a:blip r:embed="rId9" cstate="print"/>
                          <a:srcRect/>
                          <a:stretch>
                            <a:fillRect/>
                          </a:stretch>
                        </pic:blipFill>
                        <pic:spPr bwMode="auto">
                          <a:xfrm>
                            <a:off x="0" y="0"/>
                            <a:ext cx="2202180" cy="449580"/>
                          </a:xfrm>
                          <a:prstGeom prst="rect">
                            <a:avLst/>
                          </a:prstGeom>
                          <a:noFill/>
                          <a:ln w="9525">
                            <a:noFill/>
                            <a:miter lim="800000"/>
                            <a:headEnd/>
                            <a:tailEnd/>
                          </a:ln>
                        </pic:spPr>
                      </pic:pic>
                    </a:graphicData>
                  </a:graphic>
                </wp:inline>
              </w:drawing>
            </w:r>
          </w:p>
        </w:tc>
      </w:tr>
    </w:tbl>
    <w:p w:rsidR="005C6275" w:rsidRDefault="005C6275">
      <w:pPr>
        <w:tabs>
          <w:tab w:val="left" w:leader="dot" w:pos="8640"/>
        </w:tabs>
        <w:jc w:val="center"/>
        <w:rPr>
          <w:b/>
          <w:caps/>
          <w:sz w:val="24"/>
        </w:rPr>
        <w:sectPr w:rsidR="005C6275" w:rsidSect="00914849">
          <w:footerReference w:type="default" r:id="rId10"/>
          <w:footnotePr>
            <w:pos w:val="beneathText"/>
          </w:footnotePr>
          <w:endnotePr>
            <w:numFmt w:val="decimal"/>
          </w:endnotePr>
          <w:pgSz w:w="12240" w:h="15840" w:code="1"/>
          <w:pgMar w:top="1134" w:right="1134" w:bottom="720" w:left="1134" w:header="357" w:footer="862" w:gutter="0"/>
          <w:pgNumType w:fmt="lowerRoman" w:start="1"/>
          <w:cols w:space="720"/>
          <w:noEndnote/>
        </w:sectPr>
      </w:pPr>
    </w:p>
    <w:p w:rsidR="005C6275" w:rsidRDefault="005C6275">
      <w:pPr>
        <w:tabs>
          <w:tab w:val="left" w:leader="dot" w:pos="8640"/>
        </w:tabs>
        <w:jc w:val="center"/>
        <w:outlineLvl w:val="0"/>
      </w:pPr>
      <w:r>
        <w:rPr>
          <w:b/>
          <w:caps/>
          <w:sz w:val="24"/>
        </w:rPr>
        <w:lastRenderedPageBreak/>
        <w:t>Table of Contents</w:t>
      </w:r>
    </w:p>
    <w:p w:rsidR="005C6275" w:rsidRDefault="005C6275" w:rsidP="00441F6E"/>
    <w:p w:rsidR="00A3005D" w:rsidRDefault="0071019C">
      <w:pPr>
        <w:pStyle w:val="TOC1"/>
        <w:tabs>
          <w:tab w:val="left" w:pos="400"/>
          <w:tab w:val="right" w:leader="dot" w:pos="9350"/>
        </w:tabs>
        <w:rPr>
          <w:rFonts w:asciiTheme="minorHAnsi" w:eastAsiaTheme="minorEastAsia" w:hAnsiTheme="minorHAnsi" w:cstheme="minorBidi"/>
          <w:b w:val="0"/>
          <w:caps w:val="0"/>
          <w:noProof/>
          <w:sz w:val="22"/>
          <w:szCs w:val="22"/>
          <w:lang w:val="en-US"/>
        </w:rPr>
      </w:pPr>
      <w:r w:rsidRPr="0071019C">
        <w:rPr>
          <w:b w:val="0"/>
          <w:bCs/>
        </w:rPr>
        <w:fldChar w:fldCharType="begin"/>
      </w:r>
      <w:r w:rsidR="00477708">
        <w:rPr>
          <w:b w:val="0"/>
          <w:bCs/>
        </w:rPr>
        <w:instrText xml:space="preserve"> TOC \o "1-4" </w:instrText>
      </w:r>
      <w:r w:rsidRPr="0071019C">
        <w:rPr>
          <w:b w:val="0"/>
          <w:bCs/>
        </w:rPr>
        <w:fldChar w:fldCharType="separate"/>
      </w:r>
      <w:r w:rsidR="00A3005D">
        <w:rPr>
          <w:noProof/>
        </w:rPr>
        <w:t>1.</w:t>
      </w:r>
      <w:r w:rsidR="00A3005D">
        <w:rPr>
          <w:rFonts w:asciiTheme="minorHAnsi" w:eastAsiaTheme="minorEastAsia" w:hAnsiTheme="minorHAnsi" w:cstheme="minorBidi"/>
          <w:b w:val="0"/>
          <w:caps w:val="0"/>
          <w:noProof/>
          <w:sz w:val="22"/>
          <w:szCs w:val="22"/>
          <w:lang w:val="en-US"/>
        </w:rPr>
        <w:tab/>
      </w:r>
      <w:r w:rsidR="00A3005D">
        <w:rPr>
          <w:noProof/>
        </w:rPr>
        <w:t>Introduction</w:t>
      </w:r>
      <w:r w:rsidR="00A3005D">
        <w:rPr>
          <w:noProof/>
        </w:rPr>
        <w:tab/>
      </w:r>
      <w:r>
        <w:rPr>
          <w:noProof/>
        </w:rPr>
        <w:fldChar w:fldCharType="begin"/>
      </w:r>
      <w:r w:rsidR="00A3005D">
        <w:rPr>
          <w:noProof/>
        </w:rPr>
        <w:instrText xml:space="preserve"> PAGEREF _Toc346867441 \h </w:instrText>
      </w:r>
      <w:r>
        <w:rPr>
          <w:noProof/>
        </w:rPr>
      </w:r>
      <w:r>
        <w:rPr>
          <w:noProof/>
        </w:rPr>
        <w:fldChar w:fldCharType="separate"/>
      </w:r>
      <w:r w:rsidR="005E2218">
        <w:rPr>
          <w:noProof/>
        </w:rPr>
        <w:t>1</w:t>
      </w:r>
      <w:r>
        <w:rPr>
          <w:noProof/>
        </w:rPr>
        <w:fldChar w:fldCharType="end"/>
      </w:r>
    </w:p>
    <w:p w:rsidR="00A3005D" w:rsidRDefault="00A3005D">
      <w:pPr>
        <w:pStyle w:val="TOC1"/>
        <w:tabs>
          <w:tab w:val="left" w:pos="400"/>
          <w:tab w:val="right" w:leader="dot" w:pos="9350"/>
        </w:tabs>
        <w:rPr>
          <w:rFonts w:asciiTheme="minorHAnsi" w:eastAsiaTheme="minorEastAsia" w:hAnsiTheme="minorHAnsi" w:cstheme="minorBidi"/>
          <w:b w:val="0"/>
          <w:caps w:val="0"/>
          <w:noProof/>
          <w:sz w:val="22"/>
          <w:szCs w:val="22"/>
          <w:lang w:val="en-US"/>
        </w:rPr>
      </w:pPr>
      <w:r>
        <w:rPr>
          <w:noProof/>
        </w:rPr>
        <w:t>2.</w:t>
      </w:r>
      <w:r>
        <w:rPr>
          <w:rFonts w:asciiTheme="minorHAnsi" w:eastAsiaTheme="minorEastAsia" w:hAnsiTheme="minorHAnsi" w:cstheme="minorBidi"/>
          <w:b w:val="0"/>
          <w:caps w:val="0"/>
          <w:noProof/>
          <w:sz w:val="22"/>
          <w:szCs w:val="22"/>
          <w:lang w:val="en-US"/>
        </w:rPr>
        <w:tab/>
      </w:r>
      <w:r>
        <w:rPr>
          <w:noProof/>
        </w:rPr>
        <w:t>NPA RELIEF PLANNING PROCESS</w:t>
      </w:r>
      <w:r>
        <w:rPr>
          <w:noProof/>
        </w:rPr>
        <w:tab/>
      </w:r>
      <w:r w:rsidR="0071019C">
        <w:rPr>
          <w:noProof/>
        </w:rPr>
        <w:fldChar w:fldCharType="begin"/>
      </w:r>
      <w:r>
        <w:rPr>
          <w:noProof/>
        </w:rPr>
        <w:instrText xml:space="preserve"> PAGEREF _Toc346867442 \h </w:instrText>
      </w:r>
      <w:r w:rsidR="0071019C">
        <w:rPr>
          <w:noProof/>
        </w:rPr>
      </w:r>
      <w:r w:rsidR="0071019C">
        <w:rPr>
          <w:noProof/>
        </w:rPr>
        <w:fldChar w:fldCharType="separate"/>
      </w:r>
      <w:r w:rsidR="005E2218">
        <w:rPr>
          <w:noProof/>
        </w:rPr>
        <w:t>3</w:t>
      </w:r>
      <w:r w:rsidR="0071019C">
        <w:rPr>
          <w:noProof/>
        </w:rPr>
        <w:fldChar w:fldCharType="end"/>
      </w:r>
    </w:p>
    <w:p w:rsidR="00A3005D" w:rsidRDefault="00A3005D">
      <w:pPr>
        <w:pStyle w:val="TOC1"/>
        <w:tabs>
          <w:tab w:val="left" w:pos="400"/>
          <w:tab w:val="right" w:leader="dot" w:pos="9350"/>
        </w:tabs>
        <w:rPr>
          <w:rFonts w:asciiTheme="minorHAnsi" w:eastAsiaTheme="minorEastAsia" w:hAnsiTheme="minorHAnsi" w:cstheme="minorBidi"/>
          <w:b w:val="0"/>
          <w:caps w:val="0"/>
          <w:noProof/>
          <w:sz w:val="22"/>
          <w:szCs w:val="22"/>
          <w:lang w:val="en-US"/>
        </w:rPr>
      </w:pPr>
      <w:r>
        <w:rPr>
          <w:noProof/>
        </w:rPr>
        <w:t>3.</w:t>
      </w:r>
      <w:r>
        <w:rPr>
          <w:rFonts w:asciiTheme="minorHAnsi" w:eastAsiaTheme="minorEastAsia" w:hAnsiTheme="minorHAnsi" w:cstheme="minorBidi"/>
          <w:b w:val="0"/>
          <w:caps w:val="0"/>
          <w:noProof/>
          <w:sz w:val="22"/>
          <w:szCs w:val="22"/>
          <w:lang w:val="en-US"/>
        </w:rPr>
        <w:tab/>
      </w:r>
      <w:r>
        <w:rPr>
          <w:noProof/>
        </w:rPr>
        <w:t>NPA RELIEF METHODS</w:t>
      </w:r>
      <w:r>
        <w:rPr>
          <w:noProof/>
        </w:rPr>
        <w:tab/>
      </w:r>
      <w:r w:rsidR="0071019C">
        <w:rPr>
          <w:noProof/>
        </w:rPr>
        <w:fldChar w:fldCharType="begin"/>
      </w:r>
      <w:r>
        <w:rPr>
          <w:noProof/>
        </w:rPr>
        <w:instrText xml:space="preserve"> PAGEREF _Toc346867443 \h </w:instrText>
      </w:r>
      <w:r w:rsidR="0071019C">
        <w:rPr>
          <w:noProof/>
        </w:rPr>
      </w:r>
      <w:r w:rsidR="0071019C">
        <w:rPr>
          <w:noProof/>
        </w:rPr>
        <w:fldChar w:fldCharType="separate"/>
      </w:r>
      <w:r w:rsidR="005E2218">
        <w:rPr>
          <w:noProof/>
        </w:rPr>
        <w:t>4</w:t>
      </w:r>
      <w:r w:rsidR="0071019C">
        <w:rPr>
          <w:noProof/>
        </w:rPr>
        <w:fldChar w:fldCharType="end"/>
      </w:r>
    </w:p>
    <w:p w:rsidR="00A3005D" w:rsidRDefault="00A3005D">
      <w:pPr>
        <w:pStyle w:val="TOC2"/>
        <w:tabs>
          <w:tab w:val="left" w:pos="800"/>
          <w:tab w:val="right" w:leader="dot" w:pos="9350"/>
        </w:tabs>
        <w:rPr>
          <w:rFonts w:asciiTheme="minorHAnsi" w:eastAsiaTheme="minorEastAsia" w:hAnsiTheme="minorHAnsi" w:cstheme="minorBidi"/>
          <w:smallCaps w:val="0"/>
          <w:noProof/>
          <w:sz w:val="22"/>
          <w:szCs w:val="22"/>
          <w:lang w:val="en-US"/>
        </w:rPr>
      </w:pPr>
      <w:r>
        <w:rPr>
          <w:noProof/>
        </w:rPr>
        <w:t>3.1</w:t>
      </w:r>
      <w:r>
        <w:rPr>
          <w:rFonts w:asciiTheme="minorHAnsi" w:eastAsiaTheme="minorEastAsia" w:hAnsiTheme="minorHAnsi" w:cstheme="minorBidi"/>
          <w:smallCaps w:val="0"/>
          <w:noProof/>
          <w:sz w:val="22"/>
          <w:szCs w:val="22"/>
          <w:lang w:val="en-US"/>
        </w:rPr>
        <w:tab/>
      </w:r>
      <w:r>
        <w:rPr>
          <w:noProof/>
        </w:rPr>
        <w:t>Geographic Split</w:t>
      </w:r>
      <w:r>
        <w:rPr>
          <w:noProof/>
        </w:rPr>
        <w:tab/>
      </w:r>
      <w:r w:rsidR="0071019C">
        <w:rPr>
          <w:noProof/>
        </w:rPr>
        <w:fldChar w:fldCharType="begin"/>
      </w:r>
      <w:r>
        <w:rPr>
          <w:noProof/>
        </w:rPr>
        <w:instrText xml:space="preserve"> PAGEREF _Toc346867444 \h </w:instrText>
      </w:r>
      <w:r w:rsidR="0071019C">
        <w:rPr>
          <w:noProof/>
        </w:rPr>
      </w:r>
      <w:r w:rsidR="0071019C">
        <w:rPr>
          <w:noProof/>
        </w:rPr>
        <w:fldChar w:fldCharType="separate"/>
      </w:r>
      <w:r w:rsidR="005E2218">
        <w:rPr>
          <w:noProof/>
        </w:rPr>
        <w:t>4</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3.1.1</w:t>
      </w:r>
      <w:r>
        <w:rPr>
          <w:rFonts w:asciiTheme="minorHAnsi" w:eastAsiaTheme="minorEastAsia" w:hAnsiTheme="minorHAnsi" w:cstheme="minorBidi"/>
          <w:i w:val="0"/>
          <w:noProof/>
          <w:sz w:val="22"/>
          <w:szCs w:val="22"/>
          <w:lang w:val="en-US"/>
        </w:rPr>
        <w:tab/>
      </w:r>
      <w:r w:rsidRPr="003D1B35">
        <w:rPr>
          <w:b/>
          <w:noProof/>
        </w:rPr>
        <w:t>Description</w:t>
      </w:r>
      <w:r>
        <w:rPr>
          <w:noProof/>
        </w:rPr>
        <w:tab/>
      </w:r>
      <w:r w:rsidR="0071019C">
        <w:rPr>
          <w:noProof/>
        </w:rPr>
        <w:fldChar w:fldCharType="begin"/>
      </w:r>
      <w:r>
        <w:rPr>
          <w:noProof/>
        </w:rPr>
        <w:instrText xml:space="preserve"> PAGEREF _Toc346867445 \h </w:instrText>
      </w:r>
      <w:r w:rsidR="0071019C">
        <w:rPr>
          <w:noProof/>
        </w:rPr>
      </w:r>
      <w:r w:rsidR="0071019C">
        <w:rPr>
          <w:noProof/>
        </w:rPr>
        <w:fldChar w:fldCharType="separate"/>
      </w:r>
      <w:r w:rsidR="005E2218">
        <w:rPr>
          <w:noProof/>
        </w:rPr>
        <w:t>4</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3.1.2</w:t>
      </w:r>
      <w:r>
        <w:rPr>
          <w:rFonts w:asciiTheme="minorHAnsi" w:eastAsiaTheme="minorEastAsia" w:hAnsiTheme="minorHAnsi" w:cstheme="minorBidi"/>
          <w:i w:val="0"/>
          <w:noProof/>
          <w:sz w:val="22"/>
          <w:szCs w:val="22"/>
          <w:lang w:val="en-US"/>
        </w:rPr>
        <w:tab/>
      </w:r>
      <w:r w:rsidRPr="003D1B35">
        <w:rPr>
          <w:b/>
          <w:noProof/>
        </w:rPr>
        <w:t>General Attributes</w:t>
      </w:r>
      <w:r>
        <w:rPr>
          <w:noProof/>
        </w:rPr>
        <w:tab/>
      </w:r>
      <w:r w:rsidR="0071019C">
        <w:rPr>
          <w:noProof/>
        </w:rPr>
        <w:fldChar w:fldCharType="begin"/>
      </w:r>
      <w:r>
        <w:rPr>
          <w:noProof/>
        </w:rPr>
        <w:instrText xml:space="preserve"> PAGEREF _Toc346867446 \h </w:instrText>
      </w:r>
      <w:r w:rsidR="0071019C">
        <w:rPr>
          <w:noProof/>
        </w:rPr>
      </w:r>
      <w:r w:rsidR="0071019C">
        <w:rPr>
          <w:noProof/>
        </w:rPr>
        <w:fldChar w:fldCharType="separate"/>
      </w:r>
      <w:r w:rsidR="005E2218">
        <w:rPr>
          <w:noProof/>
        </w:rPr>
        <w:t>5</w:t>
      </w:r>
      <w:r w:rsidR="0071019C">
        <w:rPr>
          <w:noProof/>
        </w:rPr>
        <w:fldChar w:fldCharType="end"/>
      </w:r>
    </w:p>
    <w:p w:rsidR="00A3005D" w:rsidRDefault="00A3005D">
      <w:pPr>
        <w:pStyle w:val="TOC2"/>
        <w:tabs>
          <w:tab w:val="left" w:pos="800"/>
          <w:tab w:val="right" w:leader="dot" w:pos="9350"/>
        </w:tabs>
        <w:rPr>
          <w:rFonts w:asciiTheme="minorHAnsi" w:eastAsiaTheme="minorEastAsia" w:hAnsiTheme="minorHAnsi" w:cstheme="minorBidi"/>
          <w:smallCaps w:val="0"/>
          <w:noProof/>
          <w:sz w:val="22"/>
          <w:szCs w:val="22"/>
          <w:lang w:val="en-US"/>
        </w:rPr>
      </w:pPr>
      <w:r>
        <w:rPr>
          <w:noProof/>
        </w:rPr>
        <w:t>3.2</w:t>
      </w:r>
      <w:r>
        <w:rPr>
          <w:rFonts w:asciiTheme="minorHAnsi" w:eastAsiaTheme="minorEastAsia" w:hAnsiTheme="minorHAnsi" w:cstheme="minorBidi"/>
          <w:smallCaps w:val="0"/>
          <w:noProof/>
          <w:sz w:val="22"/>
          <w:szCs w:val="22"/>
          <w:lang w:val="en-US"/>
        </w:rPr>
        <w:tab/>
      </w:r>
      <w:r>
        <w:rPr>
          <w:noProof/>
        </w:rPr>
        <w:t>Overlay</w:t>
      </w:r>
      <w:r>
        <w:rPr>
          <w:noProof/>
        </w:rPr>
        <w:tab/>
      </w:r>
      <w:r w:rsidR="0071019C">
        <w:rPr>
          <w:noProof/>
        </w:rPr>
        <w:fldChar w:fldCharType="begin"/>
      </w:r>
      <w:r>
        <w:rPr>
          <w:noProof/>
        </w:rPr>
        <w:instrText xml:space="preserve"> PAGEREF _Toc346867447 \h </w:instrText>
      </w:r>
      <w:r w:rsidR="0071019C">
        <w:rPr>
          <w:noProof/>
        </w:rPr>
      </w:r>
      <w:r w:rsidR="0071019C">
        <w:rPr>
          <w:noProof/>
        </w:rPr>
        <w:fldChar w:fldCharType="separate"/>
      </w:r>
      <w:r w:rsidR="005E2218">
        <w:rPr>
          <w:noProof/>
        </w:rPr>
        <w:t>6</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3.2.1</w:t>
      </w:r>
      <w:r>
        <w:rPr>
          <w:rFonts w:asciiTheme="minorHAnsi" w:eastAsiaTheme="minorEastAsia" w:hAnsiTheme="minorHAnsi" w:cstheme="minorBidi"/>
          <w:i w:val="0"/>
          <w:noProof/>
          <w:sz w:val="22"/>
          <w:szCs w:val="22"/>
          <w:lang w:val="en-US"/>
        </w:rPr>
        <w:tab/>
      </w:r>
      <w:r w:rsidRPr="003D1B35">
        <w:rPr>
          <w:b/>
          <w:noProof/>
        </w:rPr>
        <w:t>Description</w:t>
      </w:r>
      <w:r>
        <w:rPr>
          <w:noProof/>
        </w:rPr>
        <w:tab/>
      </w:r>
      <w:r w:rsidR="0071019C">
        <w:rPr>
          <w:noProof/>
        </w:rPr>
        <w:fldChar w:fldCharType="begin"/>
      </w:r>
      <w:r>
        <w:rPr>
          <w:noProof/>
        </w:rPr>
        <w:instrText xml:space="preserve"> PAGEREF _Toc346867448 \h </w:instrText>
      </w:r>
      <w:r w:rsidR="0071019C">
        <w:rPr>
          <w:noProof/>
        </w:rPr>
      </w:r>
      <w:r w:rsidR="0071019C">
        <w:rPr>
          <w:noProof/>
        </w:rPr>
        <w:fldChar w:fldCharType="separate"/>
      </w:r>
      <w:r w:rsidR="005E2218">
        <w:rPr>
          <w:noProof/>
        </w:rPr>
        <w:t>6</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3.2.2</w:t>
      </w:r>
      <w:r>
        <w:rPr>
          <w:rFonts w:asciiTheme="minorHAnsi" w:eastAsiaTheme="minorEastAsia" w:hAnsiTheme="minorHAnsi" w:cstheme="minorBidi"/>
          <w:i w:val="0"/>
          <w:noProof/>
          <w:sz w:val="22"/>
          <w:szCs w:val="22"/>
          <w:lang w:val="en-US"/>
        </w:rPr>
        <w:tab/>
      </w:r>
      <w:r w:rsidRPr="003D1B35">
        <w:rPr>
          <w:b/>
          <w:noProof/>
        </w:rPr>
        <w:t>General Attributes</w:t>
      </w:r>
      <w:r>
        <w:rPr>
          <w:noProof/>
        </w:rPr>
        <w:tab/>
      </w:r>
      <w:r w:rsidR="0071019C">
        <w:rPr>
          <w:noProof/>
        </w:rPr>
        <w:fldChar w:fldCharType="begin"/>
      </w:r>
      <w:r>
        <w:rPr>
          <w:noProof/>
        </w:rPr>
        <w:instrText xml:space="preserve"> PAGEREF _Toc346867449 \h </w:instrText>
      </w:r>
      <w:r w:rsidR="0071019C">
        <w:rPr>
          <w:noProof/>
        </w:rPr>
      </w:r>
      <w:r w:rsidR="0071019C">
        <w:rPr>
          <w:noProof/>
        </w:rPr>
        <w:fldChar w:fldCharType="separate"/>
      </w:r>
      <w:r w:rsidR="005E2218">
        <w:rPr>
          <w:noProof/>
        </w:rPr>
        <w:t>8</w:t>
      </w:r>
      <w:r w:rsidR="0071019C">
        <w:rPr>
          <w:noProof/>
        </w:rPr>
        <w:fldChar w:fldCharType="end"/>
      </w:r>
    </w:p>
    <w:p w:rsidR="00A3005D" w:rsidRDefault="00A3005D">
      <w:pPr>
        <w:pStyle w:val="TOC2"/>
        <w:tabs>
          <w:tab w:val="left" w:pos="800"/>
          <w:tab w:val="right" w:leader="dot" w:pos="9350"/>
        </w:tabs>
        <w:rPr>
          <w:rFonts w:asciiTheme="minorHAnsi" w:eastAsiaTheme="minorEastAsia" w:hAnsiTheme="minorHAnsi" w:cstheme="minorBidi"/>
          <w:smallCaps w:val="0"/>
          <w:noProof/>
          <w:sz w:val="22"/>
          <w:szCs w:val="22"/>
          <w:lang w:val="en-US"/>
        </w:rPr>
      </w:pPr>
      <w:r>
        <w:rPr>
          <w:noProof/>
        </w:rPr>
        <w:t>3.3</w:t>
      </w:r>
      <w:r>
        <w:rPr>
          <w:rFonts w:asciiTheme="minorHAnsi" w:eastAsiaTheme="minorEastAsia" w:hAnsiTheme="minorHAnsi" w:cstheme="minorBidi"/>
          <w:smallCaps w:val="0"/>
          <w:noProof/>
          <w:sz w:val="22"/>
          <w:szCs w:val="22"/>
          <w:lang w:val="en-US"/>
        </w:rPr>
        <w:tab/>
      </w:r>
      <w:r>
        <w:rPr>
          <w:noProof/>
        </w:rPr>
        <w:t>Boundary Realignment</w:t>
      </w:r>
      <w:r>
        <w:rPr>
          <w:noProof/>
        </w:rPr>
        <w:tab/>
      </w:r>
      <w:r w:rsidR="0071019C">
        <w:rPr>
          <w:noProof/>
        </w:rPr>
        <w:fldChar w:fldCharType="begin"/>
      </w:r>
      <w:r>
        <w:rPr>
          <w:noProof/>
        </w:rPr>
        <w:instrText xml:space="preserve"> PAGEREF _Toc346867450 \h </w:instrText>
      </w:r>
      <w:r w:rsidR="0071019C">
        <w:rPr>
          <w:noProof/>
        </w:rPr>
      </w:r>
      <w:r w:rsidR="0071019C">
        <w:rPr>
          <w:noProof/>
        </w:rPr>
        <w:fldChar w:fldCharType="separate"/>
      </w:r>
      <w:r w:rsidR="005E2218">
        <w:rPr>
          <w:noProof/>
        </w:rPr>
        <w:t>9</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3.3.1</w:t>
      </w:r>
      <w:r>
        <w:rPr>
          <w:rFonts w:asciiTheme="minorHAnsi" w:eastAsiaTheme="minorEastAsia" w:hAnsiTheme="minorHAnsi" w:cstheme="minorBidi"/>
          <w:i w:val="0"/>
          <w:noProof/>
          <w:sz w:val="22"/>
          <w:szCs w:val="22"/>
          <w:lang w:val="en-US"/>
        </w:rPr>
        <w:tab/>
      </w:r>
      <w:r w:rsidRPr="003D1B35">
        <w:rPr>
          <w:b/>
          <w:noProof/>
        </w:rPr>
        <w:t>Description</w:t>
      </w:r>
      <w:r>
        <w:rPr>
          <w:noProof/>
        </w:rPr>
        <w:tab/>
      </w:r>
      <w:r w:rsidR="0071019C">
        <w:rPr>
          <w:noProof/>
        </w:rPr>
        <w:fldChar w:fldCharType="begin"/>
      </w:r>
      <w:r>
        <w:rPr>
          <w:noProof/>
        </w:rPr>
        <w:instrText xml:space="preserve"> PAGEREF _Toc346867451 \h </w:instrText>
      </w:r>
      <w:r w:rsidR="0071019C">
        <w:rPr>
          <w:noProof/>
        </w:rPr>
      </w:r>
      <w:r w:rsidR="0071019C">
        <w:rPr>
          <w:noProof/>
        </w:rPr>
        <w:fldChar w:fldCharType="separate"/>
      </w:r>
      <w:r w:rsidR="005E2218">
        <w:rPr>
          <w:noProof/>
        </w:rPr>
        <w:t>9</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3.3.2</w:t>
      </w:r>
      <w:r>
        <w:rPr>
          <w:rFonts w:asciiTheme="minorHAnsi" w:eastAsiaTheme="minorEastAsia" w:hAnsiTheme="minorHAnsi" w:cstheme="minorBidi"/>
          <w:i w:val="0"/>
          <w:noProof/>
          <w:sz w:val="22"/>
          <w:szCs w:val="22"/>
          <w:lang w:val="en-US"/>
        </w:rPr>
        <w:tab/>
      </w:r>
      <w:r w:rsidRPr="003D1B35">
        <w:rPr>
          <w:b/>
          <w:noProof/>
        </w:rPr>
        <w:t>General Attributes</w:t>
      </w:r>
      <w:r>
        <w:rPr>
          <w:noProof/>
        </w:rPr>
        <w:tab/>
      </w:r>
      <w:r w:rsidR="0071019C">
        <w:rPr>
          <w:noProof/>
        </w:rPr>
        <w:fldChar w:fldCharType="begin"/>
      </w:r>
      <w:r>
        <w:rPr>
          <w:noProof/>
        </w:rPr>
        <w:instrText xml:space="preserve"> PAGEREF _Toc346867452 \h </w:instrText>
      </w:r>
      <w:r w:rsidR="0071019C">
        <w:rPr>
          <w:noProof/>
        </w:rPr>
      </w:r>
      <w:r w:rsidR="0071019C">
        <w:rPr>
          <w:noProof/>
        </w:rPr>
        <w:fldChar w:fldCharType="separate"/>
      </w:r>
      <w:r w:rsidR="005E2218">
        <w:rPr>
          <w:noProof/>
        </w:rPr>
        <w:t>9</w:t>
      </w:r>
      <w:r w:rsidR="0071019C">
        <w:rPr>
          <w:noProof/>
        </w:rPr>
        <w:fldChar w:fldCharType="end"/>
      </w:r>
    </w:p>
    <w:p w:rsidR="00A3005D" w:rsidRDefault="00A3005D">
      <w:pPr>
        <w:pStyle w:val="TOC1"/>
        <w:tabs>
          <w:tab w:val="left" w:pos="400"/>
          <w:tab w:val="right" w:leader="dot" w:pos="9350"/>
        </w:tabs>
        <w:rPr>
          <w:rFonts w:asciiTheme="minorHAnsi" w:eastAsiaTheme="minorEastAsia" w:hAnsiTheme="minorHAnsi" w:cstheme="minorBidi"/>
          <w:b w:val="0"/>
          <w:caps w:val="0"/>
          <w:noProof/>
          <w:sz w:val="22"/>
          <w:szCs w:val="22"/>
          <w:lang w:val="en-US"/>
        </w:rPr>
      </w:pPr>
      <w:r>
        <w:rPr>
          <w:noProof/>
        </w:rPr>
        <w:t>4.</w:t>
      </w:r>
      <w:r>
        <w:rPr>
          <w:rFonts w:asciiTheme="minorHAnsi" w:eastAsiaTheme="minorEastAsia" w:hAnsiTheme="minorHAnsi" w:cstheme="minorBidi"/>
          <w:b w:val="0"/>
          <w:caps w:val="0"/>
          <w:noProof/>
          <w:sz w:val="22"/>
          <w:szCs w:val="22"/>
          <w:lang w:val="en-US"/>
        </w:rPr>
        <w:tab/>
      </w:r>
      <w:r>
        <w:rPr>
          <w:noProof/>
        </w:rPr>
        <w:t>NPA EXHAUST INFORMATION</w:t>
      </w:r>
      <w:r>
        <w:rPr>
          <w:noProof/>
        </w:rPr>
        <w:tab/>
      </w:r>
      <w:r w:rsidR="0071019C">
        <w:rPr>
          <w:noProof/>
        </w:rPr>
        <w:fldChar w:fldCharType="begin"/>
      </w:r>
      <w:r>
        <w:rPr>
          <w:noProof/>
        </w:rPr>
        <w:instrText xml:space="preserve"> PAGEREF _Toc346867453 \h </w:instrText>
      </w:r>
      <w:r w:rsidR="0071019C">
        <w:rPr>
          <w:noProof/>
        </w:rPr>
      </w:r>
      <w:r w:rsidR="0071019C">
        <w:rPr>
          <w:noProof/>
        </w:rPr>
        <w:fldChar w:fldCharType="separate"/>
      </w:r>
      <w:r w:rsidR="005E2218">
        <w:rPr>
          <w:noProof/>
        </w:rPr>
        <w:t>10</w:t>
      </w:r>
      <w:r w:rsidR="0071019C">
        <w:rPr>
          <w:noProof/>
        </w:rPr>
        <w:fldChar w:fldCharType="end"/>
      </w:r>
    </w:p>
    <w:p w:rsidR="00A3005D" w:rsidRDefault="00A3005D">
      <w:pPr>
        <w:pStyle w:val="TOC1"/>
        <w:tabs>
          <w:tab w:val="left" w:pos="400"/>
          <w:tab w:val="right" w:leader="dot" w:pos="9350"/>
        </w:tabs>
        <w:rPr>
          <w:rFonts w:asciiTheme="minorHAnsi" w:eastAsiaTheme="minorEastAsia" w:hAnsiTheme="minorHAnsi" w:cstheme="minorBidi"/>
          <w:b w:val="0"/>
          <w:caps w:val="0"/>
          <w:noProof/>
          <w:sz w:val="22"/>
          <w:szCs w:val="22"/>
          <w:lang w:val="en-US"/>
        </w:rPr>
      </w:pPr>
      <w:r>
        <w:rPr>
          <w:noProof/>
        </w:rPr>
        <w:t>5.</w:t>
      </w:r>
      <w:r>
        <w:rPr>
          <w:rFonts w:asciiTheme="minorHAnsi" w:eastAsiaTheme="minorEastAsia" w:hAnsiTheme="minorHAnsi" w:cstheme="minorBidi"/>
          <w:b w:val="0"/>
          <w:caps w:val="0"/>
          <w:noProof/>
          <w:sz w:val="22"/>
          <w:szCs w:val="22"/>
          <w:lang w:val="en-US"/>
        </w:rPr>
        <w:tab/>
      </w:r>
      <w:r>
        <w:rPr>
          <w:noProof/>
        </w:rPr>
        <w:t>RELIEF OPTIONS</w:t>
      </w:r>
      <w:r>
        <w:rPr>
          <w:noProof/>
        </w:rPr>
        <w:tab/>
      </w:r>
      <w:r w:rsidR="0071019C">
        <w:rPr>
          <w:noProof/>
        </w:rPr>
        <w:fldChar w:fldCharType="begin"/>
      </w:r>
      <w:r>
        <w:rPr>
          <w:noProof/>
        </w:rPr>
        <w:instrText xml:space="preserve"> PAGEREF _Toc346867454 \h </w:instrText>
      </w:r>
      <w:r w:rsidR="0071019C">
        <w:rPr>
          <w:noProof/>
        </w:rPr>
      </w:r>
      <w:r w:rsidR="0071019C">
        <w:rPr>
          <w:noProof/>
        </w:rPr>
        <w:fldChar w:fldCharType="separate"/>
      </w:r>
      <w:r w:rsidR="005E2218">
        <w:rPr>
          <w:noProof/>
        </w:rPr>
        <w:t>11</w:t>
      </w:r>
      <w:r w:rsidR="0071019C">
        <w:rPr>
          <w:noProof/>
        </w:rPr>
        <w:fldChar w:fldCharType="end"/>
      </w:r>
    </w:p>
    <w:p w:rsidR="00A3005D" w:rsidRDefault="00A3005D">
      <w:pPr>
        <w:pStyle w:val="TOC2"/>
        <w:tabs>
          <w:tab w:val="left" w:pos="800"/>
          <w:tab w:val="right" w:leader="dot" w:pos="9350"/>
        </w:tabs>
        <w:rPr>
          <w:rFonts w:asciiTheme="minorHAnsi" w:eastAsiaTheme="minorEastAsia" w:hAnsiTheme="minorHAnsi" w:cstheme="minorBidi"/>
          <w:smallCaps w:val="0"/>
          <w:noProof/>
          <w:sz w:val="22"/>
          <w:szCs w:val="22"/>
          <w:lang w:val="en-US"/>
        </w:rPr>
      </w:pPr>
      <w:r>
        <w:rPr>
          <w:noProof/>
        </w:rPr>
        <w:t>5.1</w:t>
      </w:r>
      <w:r>
        <w:rPr>
          <w:rFonts w:asciiTheme="minorHAnsi" w:eastAsiaTheme="minorEastAsia" w:hAnsiTheme="minorHAnsi" w:cstheme="minorBidi"/>
          <w:smallCaps w:val="0"/>
          <w:noProof/>
          <w:sz w:val="22"/>
          <w:szCs w:val="22"/>
          <w:lang w:val="en-US"/>
        </w:rPr>
        <w:tab/>
      </w:r>
      <w:r>
        <w:rPr>
          <w:noProof/>
        </w:rPr>
        <w:t>Geographic Split</w:t>
      </w:r>
      <w:r>
        <w:rPr>
          <w:noProof/>
        </w:rPr>
        <w:tab/>
      </w:r>
      <w:r w:rsidR="0071019C">
        <w:rPr>
          <w:noProof/>
        </w:rPr>
        <w:fldChar w:fldCharType="begin"/>
      </w:r>
      <w:r>
        <w:rPr>
          <w:noProof/>
        </w:rPr>
        <w:instrText xml:space="preserve"> PAGEREF _Toc346867455 \h </w:instrText>
      </w:r>
      <w:r w:rsidR="0071019C">
        <w:rPr>
          <w:noProof/>
        </w:rPr>
      </w:r>
      <w:r w:rsidR="0071019C">
        <w:rPr>
          <w:noProof/>
        </w:rPr>
        <w:fldChar w:fldCharType="separate"/>
      </w:r>
      <w:r w:rsidR="005E2218">
        <w:rPr>
          <w:noProof/>
        </w:rPr>
        <w:t>11</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5.1.1</w:t>
      </w:r>
      <w:r>
        <w:rPr>
          <w:rFonts w:asciiTheme="minorHAnsi" w:eastAsiaTheme="minorEastAsia" w:hAnsiTheme="minorHAnsi" w:cstheme="minorBidi"/>
          <w:i w:val="0"/>
          <w:noProof/>
          <w:sz w:val="22"/>
          <w:szCs w:val="22"/>
          <w:lang w:val="en-US"/>
        </w:rPr>
        <w:tab/>
      </w:r>
      <w:r w:rsidRPr="003D1B35">
        <w:rPr>
          <w:b/>
          <w:noProof/>
        </w:rPr>
        <w:t>Option 1: Split - North South Split of NPA 226 - South retains NPA 226</w:t>
      </w:r>
      <w:r>
        <w:rPr>
          <w:noProof/>
        </w:rPr>
        <w:tab/>
      </w:r>
      <w:r w:rsidR="0071019C">
        <w:rPr>
          <w:noProof/>
        </w:rPr>
        <w:fldChar w:fldCharType="begin"/>
      </w:r>
      <w:r>
        <w:rPr>
          <w:noProof/>
        </w:rPr>
        <w:instrText xml:space="preserve"> PAGEREF _Toc346867456 \h </w:instrText>
      </w:r>
      <w:r w:rsidR="0071019C">
        <w:rPr>
          <w:noProof/>
        </w:rPr>
      </w:r>
      <w:r w:rsidR="0071019C">
        <w:rPr>
          <w:noProof/>
        </w:rPr>
        <w:fldChar w:fldCharType="separate"/>
      </w:r>
      <w:r w:rsidR="005E2218">
        <w:rPr>
          <w:noProof/>
        </w:rPr>
        <w:t>12</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5.1.2</w:t>
      </w:r>
      <w:r>
        <w:rPr>
          <w:rFonts w:asciiTheme="minorHAnsi" w:eastAsiaTheme="minorEastAsia" w:hAnsiTheme="minorHAnsi" w:cstheme="minorBidi"/>
          <w:i w:val="0"/>
          <w:noProof/>
          <w:sz w:val="22"/>
          <w:szCs w:val="22"/>
          <w:lang w:val="en-US"/>
        </w:rPr>
        <w:tab/>
      </w:r>
      <w:r w:rsidRPr="003D1B35">
        <w:rPr>
          <w:b/>
          <w:noProof/>
        </w:rPr>
        <w:t>Option 2: Split - North South Split of NPA 226 - North retains NPA 226</w:t>
      </w:r>
      <w:r>
        <w:rPr>
          <w:noProof/>
        </w:rPr>
        <w:tab/>
      </w:r>
      <w:r w:rsidR="0071019C">
        <w:rPr>
          <w:noProof/>
        </w:rPr>
        <w:fldChar w:fldCharType="begin"/>
      </w:r>
      <w:r>
        <w:rPr>
          <w:noProof/>
        </w:rPr>
        <w:instrText xml:space="preserve"> PAGEREF _Toc346867457 \h </w:instrText>
      </w:r>
      <w:r w:rsidR="0071019C">
        <w:rPr>
          <w:noProof/>
        </w:rPr>
      </w:r>
      <w:r w:rsidR="0071019C">
        <w:rPr>
          <w:noProof/>
        </w:rPr>
        <w:fldChar w:fldCharType="separate"/>
      </w:r>
      <w:r w:rsidR="005E2218">
        <w:rPr>
          <w:noProof/>
        </w:rPr>
        <w:t>12</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5.1.3</w:t>
      </w:r>
      <w:r>
        <w:rPr>
          <w:rFonts w:asciiTheme="minorHAnsi" w:eastAsiaTheme="minorEastAsia" w:hAnsiTheme="minorHAnsi" w:cstheme="minorBidi"/>
          <w:i w:val="0"/>
          <w:noProof/>
          <w:sz w:val="22"/>
          <w:szCs w:val="22"/>
          <w:lang w:val="en-US"/>
        </w:rPr>
        <w:tab/>
      </w:r>
      <w:r w:rsidRPr="003D1B35">
        <w:rPr>
          <w:b/>
          <w:noProof/>
        </w:rPr>
        <w:t>Option 3: Split – East West Split of NPA 226 - East retains NPA 226</w:t>
      </w:r>
      <w:r>
        <w:rPr>
          <w:noProof/>
        </w:rPr>
        <w:tab/>
      </w:r>
      <w:r w:rsidR="0071019C">
        <w:rPr>
          <w:noProof/>
        </w:rPr>
        <w:fldChar w:fldCharType="begin"/>
      </w:r>
      <w:r>
        <w:rPr>
          <w:noProof/>
        </w:rPr>
        <w:instrText xml:space="preserve"> PAGEREF _Toc346867458 \h </w:instrText>
      </w:r>
      <w:r w:rsidR="0071019C">
        <w:rPr>
          <w:noProof/>
        </w:rPr>
      </w:r>
      <w:r w:rsidR="0071019C">
        <w:rPr>
          <w:noProof/>
        </w:rPr>
        <w:fldChar w:fldCharType="separate"/>
      </w:r>
      <w:r w:rsidR="005E2218">
        <w:rPr>
          <w:noProof/>
        </w:rPr>
        <w:t>13</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5.1.4</w:t>
      </w:r>
      <w:r>
        <w:rPr>
          <w:rFonts w:asciiTheme="minorHAnsi" w:eastAsiaTheme="minorEastAsia" w:hAnsiTheme="minorHAnsi" w:cstheme="minorBidi"/>
          <w:i w:val="0"/>
          <w:noProof/>
          <w:sz w:val="22"/>
          <w:szCs w:val="22"/>
          <w:lang w:val="en-US"/>
        </w:rPr>
        <w:tab/>
      </w:r>
      <w:r w:rsidRPr="003D1B35">
        <w:rPr>
          <w:b/>
          <w:noProof/>
        </w:rPr>
        <w:t>Option 4: Split – East West Split of NPA 226 - West retains NPA 226</w:t>
      </w:r>
      <w:r>
        <w:rPr>
          <w:noProof/>
        </w:rPr>
        <w:tab/>
      </w:r>
      <w:r w:rsidR="0071019C">
        <w:rPr>
          <w:noProof/>
        </w:rPr>
        <w:fldChar w:fldCharType="begin"/>
      </w:r>
      <w:r>
        <w:rPr>
          <w:noProof/>
        </w:rPr>
        <w:instrText xml:space="preserve"> PAGEREF _Toc346867459 \h </w:instrText>
      </w:r>
      <w:r w:rsidR="0071019C">
        <w:rPr>
          <w:noProof/>
        </w:rPr>
      </w:r>
      <w:r w:rsidR="0071019C">
        <w:rPr>
          <w:noProof/>
        </w:rPr>
        <w:fldChar w:fldCharType="separate"/>
      </w:r>
      <w:r w:rsidR="005E2218">
        <w:rPr>
          <w:noProof/>
        </w:rPr>
        <w:t>13</w:t>
      </w:r>
      <w:r w:rsidR="0071019C">
        <w:rPr>
          <w:noProof/>
        </w:rPr>
        <w:fldChar w:fldCharType="end"/>
      </w:r>
    </w:p>
    <w:p w:rsidR="00A3005D" w:rsidRDefault="00A3005D">
      <w:pPr>
        <w:pStyle w:val="TOC2"/>
        <w:tabs>
          <w:tab w:val="left" w:pos="800"/>
          <w:tab w:val="right" w:leader="dot" w:pos="9350"/>
        </w:tabs>
        <w:rPr>
          <w:rFonts w:asciiTheme="minorHAnsi" w:eastAsiaTheme="minorEastAsia" w:hAnsiTheme="minorHAnsi" w:cstheme="minorBidi"/>
          <w:smallCaps w:val="0"/>
          <w:noProof/>
          <w:sz w:val="22"/>
          <w:szCs w:val="22"/>
          <w:lang w:val="en-US"/>
        </w:rPr>
      </w:pPr>
      <w:r>
        <w:rPr>
          <w:noProof/>
        </w:rPr>
        <w:t>5.2</w:t>
      </w:r>
      <w:r>
        <w:rPr>
          <w:rFonts w:asciiTheme="minorHAnsi" w:eastAsiaTheme="minorEastAsia" w:hAnsiTheme="minorHAnsi" w:cstheme="minorBidi"/>
          <w:smallCaps w:val="0"/>
          <w:noProof/>
          <w:sz w:val="22"/>
          <w:szCs w:val="22"/>
          <w:lang w:val="en-US"/>
        </w:rPr>
        <w:tab/>
      </w:r>
      <w:r>
        <w:rPr>
          <w:noProof/>
        </w:rPr>
        <w:t>Distributed Overlay</w:t>
      </w:r>
      <w:r>
        <w:rPr>
          <w:noProof/>
        </w:rPr>
        <w:tab/>
      </w:r>
      <w:r w:rsidR="0071019C">
        <w:rPr>
          <w:noProof/>
        </w:rPr>
        <w:fldChar w:fldCharType="begin"/>
      </w:r>
      <w:r>
        <w:rPr>
          <w:noProof/>
        </w:rPr>
        <w:instrText xml:space="preserve"> PAGEREF _Toc346867460 \h </w:instrText>
      </w:r>
      <w:r w:rsidR="0071019C">
        <w:rPr>
          <w:noProof/>
        </w:rPr>
      </w:r>
      <w:r w:rsidR="0071019C">
        <w:rPr>
          <w:noProof/>
        </w:rPr>
        <w:fldChar w:fldCharType="separate"/>
      </w:r>
      <w:r w:rsidR="005E2218">
        <w:rPr>
          <w:noProof/>
        </w:rPr>
        <w:t>14</w:t>
      </w:r>
      <w:r w:rsidR="0071019C">
        <w:rPr>
          <w:noProof/>
        </w:rPr>
        <w:fldChar w:fldCharType="end"/>
      </w:r>
    </w:p>
    <w:p w:rsidR="00A3005D" w:rsidRDefault="00A3005D">
      <w:pPr>
        <w:pStyle w:val="TOC3"/>
        <w:tabs>
          <w:tab w:val="left" w:pos="1200"/>
          <w:tab w:val="right" w:leader="dot" w:pos="9350"/>
        </w:tabs>
        <w:rPr>
          <w:rFonts w:asciiTheme="minorHAnsi" w:eastAsiaTheme="minorEastAsia" w:hAnsiTheme="minorHAnsi" w:cstheme="minorBidi"/>
          <w:i w:val="0"/>
          <w:noProof/>
          <w:sz w:val="22"/>
          <w:szCs w:val="22"/>
          <w:lang w:val="en-US"/>
        </w:rPr>
      </w:pPr>
      <w:r w:rsidRPr="003D1B35">
        <w:rPr>
          <w:b/>
          <w:noProof/>
        </w:rPr>
        <w:t>5.2.1</w:t>
      </w:r>
      <w:r>
        <w:rPr>
          <w:rFonts w:asciiTheme="minorHAnsi" w:eastAsiaTheme="minorEastAsia" w:hAnsiTheme="minorHAnsi" w:cstheme="minorBidi"/>
          <w:i w:val="0"/>
          <w:noProof/>
          <w:sz w:val="22"/>
          <w:szCs w:val="22"/>
          <w:lang w:val="en-US"/>
        </w:rPr>
        <w:tab/>
      </w:r>
      <w:r w:rsidRPr="003D1B35">
        <w:rPr>
          <w:b/>
          <w:noProof/>
        </w:rPr>
        <w:t>Option 5: Distributed Overlay of New NPA on NPA 226/519</w:t>
      </w:r>
      <w:r>
        <w:rPr>
          <w:noProof/>
        </w:rPr>
        <w:tab/>
      </w:r>
      <w:r w:rsidR="0071019C">
        <w:rPr>
          <w:noProof/>
        </w:rPr>
        <w:fldChar w:fldCharType="begin"/>
      </w:r>
      <w:r>
        <w:rPr>
          <w:noProof/>
        </w:rPr>
        <w:instrText xml:space="preserve"> PAGEREF _Toc346867461 \h </w:instrText>
      </w:r>
      <w:r w:rsidR="0071019C">
        <w:rPr>
          <w:noProof/>
        </w:rPr>
      </w:r>
      <w:r w:rsidR="0071019C">
        <w:rPr>
          <w:noProof/>
        </w:rPr>
        <w:fldChar w:fldCharType="separate"/>
      </w:r>
      <w:r w:rsidR="005E2218">
        <w:rPr>
          <w:noProof/>
        </w:rPr>
        <w:t>14</w:t>
      </w:r>
      <w:r w:rsidR="0071019C">
        <w:rPr>
          <w:noProof/>
        </w:rPr>
        <w:fldChar w:fldCharType="end"/>
      </w:r>
    </w:p>
    <w:p w:rsidR="00A3005D" w:rsidRDefault="00A3005D">
      <w:pPr>
        <w:pStyle w:val="TOC1"/>
        <w:tabs>
          <w:tab w:val="left" w:pos="400"/>
          <w:tab w:val="right" w:leader="dot" w:pos="9350"/>
        </w:tabs>
        <w:rPr>
          <w:rFonts w:asciiTheme="minorHAnsi" w:eastAsiaTheme="minorEastAsia" w:hAnsiTheme="minorHAnsi" w:cstheme="minorBidi"/>
          <w:b w:val="0"/>
          <w:caps w:val="0"/>
          <w:noProof/>
          <w:sz w:val="22"/>
          <w:szCs w:val="22"/>
          <w:lang w:val="en-US"/>
        </w:rPr>
      </w:pPr>
      <w:r>
        <w:rPr>
          <w:noProof/>
        </w:rPr>
        <w:t>6.</w:t>
      </w:r>
      <w:r>
        <w:rPr>
          <w:rFonts w:asciiTheme="minorHAnsi" w:eastAsiaTheme="minorEastAsia" w:hAnsiTheme="minorHAnsi" w:cstheme="minorBidi"/>
          <w:b w:val="0"/>
          <w:caps w:val="0"/>
          <w:noProof/>
          <w:sz w:val="22"/>
          <w:szCs w:val="22"/>
          <w:lang w:val="en-US"/>
        </w:rPr>
        <w:tab/>
      </w:r>
      <w:r>
        <w:rPr>
          <w:noProof/>
        </w:rPr>
        <w:t>SUMMARY OF RELIEF OPTIONS</w:t>
      </w:r>
      <w:r>
        <w:rPr>
          <w:noProof/>
        </w:rPr>
        <w:tab/>
      </w:r>
      <w:r w:rsidR="0071019C">
        <w:rPr>
          <w:noProof/>
        </w:rPr>
        <w:fldChar w:fldCharType="begin"/>
      </w:r>
      <w:r>
        <w:rPr>
          <w:noProof/>
        </w:rPr>
        <w:instrText xml:space="preserve"> PAGEREF _Toc346867462 \h </w:instrText>
      </w:r>
      <w:r w:rsidR="0071019C">
        <w:rPr>
          <w:noProof/>
        </w:rPr>
      </w:r>
      <w:r w:rsidR="0071019C">
        <w:rPr>
          <w:noProof/>
        </w:rPr>
        <w:fldChar w:fldCharType="separate"/>
      </w:r>
      <w:r w:rsidR="005E2218">
        <w:rPr>
          <w:noProof/>
        </w:rPr>
        <w:t>15</w:t>
      </w:r>
      <w:r w:rsidR="0071019C">
        <w:rPr>
          <w:noProof/>
        </w:rPr>
        <w:fldChar w:fldCharType="end"/>
      </w:r>
    </w:p>
    <w:p w:rsidR="00A3005D" w:rsidRDefault="00A3005D">
      <w:pPr>
        <w:pStyle w:val="TOC1"/>
        <w:tabs>
          <w:tab w:val="left" w:pos="400"/>
          <w:tab w:val="right" w:leader="dot" w:pos="9350"/>
        </w:tabs>
        <w:rPr>
          <w:rFonts w:asciiTheme="minorHAnsi" w:eastAsiaTheme="minorEastAsia" w:hAnsiTheme="minorHAnsi" w:cstheme="minorBidi"/>
          <w:b w:val="0"/>
          <w:caps w:val="0"/>
          <w:noProof/>
          <w:sz w:val="22"/>
          <w:szCs w:val="22"/>
          <w:lang w:val="en-US"/>
        </w:rPr>
      </w:pPr>
      <w:r>
        <w:rPr>
          <w:noProof/>
        </w:rPr>
        <w:t>7.</w:t>
      </w:r>
      <w:r>
        <w:rPr>
          <w:rFonts w:asciiTheme="minorHAnsi" w:eastAsiaTheme="minorEastAsia" w:hAnsiTheme="minorHAnsi" w:cstheme="minorBidi"/>
          <w:b w:val="0"/>
          <w:caps w:val="0"/>
          <w:noProof/>
          <w:sz w:val="22"/>
          <w:szCs w:val="22"/>
          <w:lang w:val="en-US"/>
        </w:rPr>
        <w:tab/>
      </w:r>
      <w:r>
        <w:rPr>
          <w:noProof/>
        </w:rPr>
        <w:t>COMPARATIVE assessment of RELIEF OPTIONS</w:t>
      </w:r>
      <w:r>
        <w:rPr>
          <w:noProof/>
        </w:rPr>
        <w:tab/>
      </w:r>
      <w:r w:rsidR="0071019C">
        <w:rPr>
          <w:noProof/>
        </w:rPr>
        <w:fldChar w:fldCharType="begin"/>
      </w:r>
      <w:r>
        <w:rPr>
          <w:noProof/>
        </w:rPr>
        <w:instrText xml:space="preserve"> PAGEREF _Toc346867463 \h </w:instrText>
      </w:r>
      <w:r w:rsidR="0071019C">
        <w:rPr>
          <w:noProof/>
        </w:rPr>
      </w:r>
      <w:r w:rsidR="0071019C">
        <w:rPr>
          <w:noProof/>
        </w:rPr>
        <w:fldChar w:fldCharType="separate"/>
      </w:r>
      <w:r w:rsidR="005E2218">
        <w:rPr>
          <w:noProof/>
        </w:rPr>
        <w:t>16</w:t>
      </w:r>
      <w:r w:rsidR="0071019C">
        <w:rPr>
          <w:noProof/>
        </w:rPr>
        <w:fldChar w:fldCharType="end"/>
      </w:r>
    </w:p>
    <w:p w:rsidR="00A3005D" w:rsidRDefault="00A3005D">
      <w:pPr>
        <w:pStyle w:val="TOC1"/>
        <w:tabs>
          <w:tab w:val="left" w:pos="400"/>
          <w:tab w:val="right" w:leader="dot" w:pos="9350"/>
        </w:tabs>
        <w:rPr>
          <w:rFonts w:asciiTheme="minorHAnsi" w:eastAsiaTheme="minorEastAsia" w:hAnsiTheme="minorHAnsi" w:cstheme="minorBidi"/>
          <w:b w:val="0"/>
          <w:caps w:val="0"/>
          <w:noProof/>
          <w:sz w:val="22"/>
          <w:szCs w:val="22"/>
          <w:lang w:val="en-US"/>
        </w:rPr>
      </w:pPr>
      <w:r>
        <w:rPr>
          <w:noProof/>
        </w:rPr>
        <w:t>8.</w:t>
      </w:r>
      <w:r>
        <w:rPr>
          <w:rFonts w:asciiTheme="minorHAnsi" w:eastAsiaTheme="minorEastAsia" w:hAnsiTheme="minorHAnsi" w:cstheme="minorBidi"/>
          <w:b w:val="0"/>
          <w:caps w:val="0"/>
          <w:noProof/>
          <w:sz w:val="22"/>
          <w:szCs w:val="22"/>
          <w:lang w:val="en-US"/>
        </w:rPr>
        <w:tab/>
      </w:r>
      <w:r>
        <w:rPr>
          <w:noProof/>
        </w:rPr>
        <w:t>Dialling impacts FOR LOCAL CALLS</w:t>
      </w:r>
      <w:r>
        <w:rPr>
          <w:noProof/>
        </w:rPr>
        <w:tab/>
      </w:r>
      <w:r w:rsidR="0071019C">
        <w:rPr>
          <w:noProof/>
        </w:rPr>
        <w:fldChar w:fldCharType="begin"/>
      </w:r>
      <w:r>
        <w:rPr>
          <w:noProof/>
        </w:rPr>
        <w:instrText xml:space="preserve"> PAGEREF _Toc346867464 \h </w:instrText>
      </w:r>
      <w:r w:rsidR="0071019C">
        <w:rPr>
          <w:noProof/>
        </w:rPr>
      </w:r>
      <w:r w:rsidR="0071019C">
        <w:rPr>
          <w:noProof/>
        </w:rPr>
        <w:fldChar w:fldCharType="separate"/>
      </w:r>
      <w:r w:rsidR="005E2218">
        <w:rPr>
          <w:noProof/>
        </w:rPr>
        <w:t>18</w:t>
      </w:r>
      <w:r w:rsidR="0071019C">
        <w:rPr>
          <w:noProof/>
        </w:rPr>
        <w:fldChar w:fldCharType="end"/>
      </w:r>
    </w:p>
    <w:p w:rsidR="00A3005D" w:rsidRDefault="00A3005D" w:rsidP="00A3005D">
      <w:pPr>
        <w:pStyle w:val="TOC1"/>
        <w:tabs>
          <w:tab w:val="left" w:pos="400"/>
          <w:tab w:val="right" w:leader="dot" w:pos="9350"/>
        </w:tabs>
        <w:ind w:left="400" w:hanging="400"/>
        <w:rPr>
          <w:rFonts w:asciiTheme="minorHAnsi" w:eastAsiaTheme="minorEastAsia" w:hAnsiTheme="minorHAnsi" w:cstheme="minorBidi"/>
          <w:b w:val="0"/>
          <w:caps w:val="0"/>
          <w:noProof/>
          <w:sz w:val="22"/>
          <w:szCs w:val="22"/>
          <w:lang w:val="en-US"/>
        </w:rPr>
      </w:pPr>
      <w:r>
        <w:rPr>
          <w:noProof/>
        </w:rPr>
        <w:t>9.</w:t>
      </w:r>
      <w:r>
        <w:rPr>
          <w:rFonts w:asciiTheme="minorHAnsi" w:eastAsiaTheme="minorEastAsia" w:hAnsiTheme="minorHAnsi" w:cstheme="minorBidi"/>
          <w:b w:val="0"/>
          <w:caps w:val="0"/>
          <w:noProof/>
          <w:sz w:val="22"/>
          <w:szCs w:val="22"/>
          <w:lang w:val="en-US"/>
        </w:rPr>
        <w:tab/>
      </w:r>
      <w:r>
        <w:rPr>
          <w:noProof/>
        </w:rPr>
        <w:t>CO CODES for Initial Code Assignments AND CO CODES FOR INITIAL CODE ASSIGNMENTS FOR NEW ENTRANTS ONLY</w:t>
      </w:r>
      <w:r>
        <w:rPr>
          <w:noProof/>
        </w:rPr>
        <w:tab/>
      </w:r>
      <w:r w:rsidR="0071019C">
        <w:rPr>
          <w:noProof/>
        </w:rPr>
        <w:fldChar w:fldCharType="begin"/>
      </w:r>
      <w:r>
        <w:rPr>
          <w:noProof/>
        </w:rPr>
        <w:instrText xml:space="preserve"> PAGEREF _Toc346867465 \h </w:instrText>
      </w:r>
      <w:r w:rsidR="0071019C">
        <w:rPr>
          <w:noProof/>
        </w:rPr>
      </w:r>
      <w:r w:rsidR="0071019C">
        <w:rPr>
          <w:noProof/>
        </w:rPr>
        <w:fldChar w:fldCharType="separate"/>
      </w:r>
      <w:r w:rsidR="005E2218">
        <w:rPr>
          <w:noProof/>
        </w:rPr>
        <w:t>19</w:t>
      </w:r>
      <w:r w:rsidR="0071019C">
        <w:rPr>
          <w:noProof/>
        </w:rPr>
        <w:fldChar w:fldCharType="end"/>
      </w:r>
    </w:p>
    <w:p w:rsidR="00A3005D" w:rsidRDefault="00A3005D">
      <w:pPr>
        <w:pStyle w:val="TOC1"/>
        <w:tabs>
          <w:tab w:val="left" w:pos="600"/>
          <w:tab w:val="right" w:leader="dot" w:pos="9350"/>
        </w:tabs>
        <w:rPr>
          <w:rFonts w:asciiTheme="minorHAnsi" w:eastAsiaTheme="minorEastAsia" w:hAnsiTheme="minorHAnsi" w:cstheme="minorBidi"/>
          <w:b w:val="0"/>
          <w:caps w:val="0"/>
          <w:noProof/>
          <w:sz w:val="22"/>
          <w:szCs w:val="22"/>
          <w:lang w:val="en-US"/>
        </w:rPr>
      </w:pPr>
      <w:r>
        <w:rPr>
          <w:noProof/>
        </w:rPr>
        <w:t>10.</w:t>
      </w:r>
      <w:r>
        <w:rPr>
          <w:rFonts w:asciiTheme="minorHAnsi" w:eastAsiaTheme="minorEastAsia" w:hAnsiTheme="minorHAnsi" w:cstheme="minorBidi"/>
          <w:b w:val="0"/>
          <w:caps w:val="0"/>
          <w:noProof/>
          <w:sz w:val="22"/>
          <w:szCs w:val="22"/>
          <w:lang w:val="en-US"/>
        </w:rPr>
        <w:tab/>
      </w:r>
      <w:r>
        <w:rPr>
          <w:noProof/>
        </w:rPr>
        <w:t>PROPOSED SCHEDULE</w:t>
      </w:r>
      <w:r>
        <w:rPr>
          <w:noProof/>
        </w:rPr>
        <w:tab/>
      </w:r>
      <w:r w:rsidR="0071019C">
        <w:rPr>
          <w:noProof/>
        </w:rPr>
        <w:fldChar w:fldCharType="begin"/>
      </w:r>
      <w:r>
        <w:rPr>
          <w:noProof/>
        </w:rPr>
        <w:instrText xml:space="preserve"> PAGEREF _Toc346867466 \h </w:instrText>
      </w:r>
      <w:r w:rsidR="0071019C">
        <w:rPr>
          <w:noProof/>
        </w:rPr>
      </w:r>
      <w:r w:rsidR="0071019C">
        <w:rPr>
          <w:noProof/>
        </w:rPr>
        <w:fldChar w:fldCharType="separate"/>
      </w:r>
      <w:r w:rsidR="005E2218">
        <w:rPr>
          <w:noProof/>
        </w:rPr>
        <w:t>20</w:t>
      </w:r>
      <w:r w:rsidR="0071019C">
        <w:rPr>
          <w:noProof/>
        </w:rPr>
        <w:fldChar w:fldCharType="end"/>
      </w:r>
    </w:p>
    <w:p w:rsidR="00A3005D" w:rsidRDefault="00A3005D">
      <w:pPr>
        <w:pStyle w:val="TOC1"/>
        <w:tabs>
          <w:tab w:val="left" w:pos="600"/>
          <w:tab w:val="right" w:leader="dot" w:pos="9350"/>
        </w:tabs>
        <w:rPr>
          <w:rFonts w:asciiTheme="minorHAnsi" w:eastAsiaTheme="minorEastAsia" w:hAnsiTheme="minorHAnsi" w:cstheme="minorBidi"/>
          <w:b w:val="0"/>
          <w:caps w:val="0"/>
          <w:noProof/>
          <w:sz w:val="22"/>
          <w:szCs w:val="22"/>
          <w:lang w:val="en-US"/>
        </w:rPr>
      </w:pPr>
      <w:r>
        <w:rPr>
          <w:noProof/>
        </w:rPr>
        <w:t>11.</w:t>
      </w:r>
      <w:r>
        <w:rPr>
          <w:rFonts w:asciiTheme="minorHAnsi" w:eastAsiaTheme="minorEastAsia" w:hAnsiTheme="minorHAnsi" w:cstheme="minorBidi"/>
          <w:b w:val="0"/>
          <w:caps w:val="0"/>
          <w:noProof/>
          <w:sz w:val="22"/>
          <w:szCs w:val="22"/>
          <w:lang w:val="en-US"/>
        </w:rPr>
        <w:tab/>
      </w:r>
      <w:r>
        <w:rPr>
          <w:noProof/>
        </w:rPr>
        <w:t>Jeopardy Contingency Plan (JCP)</w:t>
      </w:r>
      <w:r>
        <w:rPr>
          <w:noProof/>
        </w:rPr>
        <w:tab/>
      </w:r>
      <w:r w:rsidR="0071019C">
        <w:rPr>
          <w:noProof/>
        </w:rPr>
        <w:fldChar w:fldCharType="begin"/>
      </w:r>
      <w:r>
        <w:rPr>
          <w:noProof/>
        </w:rPr>
        <w:instrText xml:space="preserve"> PAGEREF _Toc346867467 \h </w:instrText>
      </w:r>
      <w:r w:rsidR="0071019C">
        <w:rPr>
          <w:noProof/>
        </w:rPr>
      </w:r>
      <w:r w:rsidR="0071019C">
        <w:rPr>
          <w:noProof/>
        </w:rPr>
        <w:fldChar w:fldCharType="separate"/>
      </w:r>
      <w:r w:rsidR="005E2218">
        <w:rPr>
          <w:noProof/>
        </w:rPr>
        <w:t>24</w:t>
      </w:r>
      <w:r w:rsidR="0071019C">
        <w:rPr>
          <w:noProof/>
        </w:rPr>
        <w:fldChar w:fldCharType="end"/>
      </w:r>
    </w:p>
    <w:p w:rsidR="00A3005D" w:rsidRDefault="00A3005D">
      <w:pPr>
        <w:pStyle w:val="TOC1"/>
        <w:tabs>
          <w:tab w:val="left" w:pos="600"/>
          <w:tab w:val="right" w:leader="dot" w:pos="9350"/>
        </w:tabs>
        <w:rPr>
          <w:rFonts w:asciiTheme="minorHAnsi" w:eastAsiaTheme="minorEastAsia" w:hAnsiTheme="minorHAnsi" w:cstheme="minorBidi"/>
          <w:b w:val="0"/>
          <w:caps w:val="0"/>
          <w:noProof/>
          <w:sz w:val="22"/>
          <w:szCs w:val="22"/>
          <w:lang w:val="en-US"/>
        </w:rPr>
      </w:pPr>
      <w:r>
        <w:rPr>
          <w:noProof/>
        </w:rPr>
        <w:t>12.</w:t>
      </w:r>
      <w:r>
        <w:rPr>
          <w:rFonts w:asciiTheme="minorHAnsi" w:eastAsiaTheme="minorEastAsia" w:hAnsiTheme="minorHAnsi" w:cstheme="minorBidi"/>
          <w:b w:val="0"/>
          <w:caps w:val="0"/>
          <w:noProof/>
          <w:sz w:val="22"/>
          <w:szCs w:val="22"/>
          <w:lang w:val="en-US"/>
        </w:rPr>
        <w:tab/>
      </w:r>
      <w:r>
        <w:rPr>
          <w:noProof/>
        </w:rPr>
        <w:t>SELECTION OF RELIEF NPA</w:t>
      </w:r>
      <w:r>
        <w:rPr>
          <w:noProof/>
        </w:rPr>
        <w:tab/>
      </w:r>
      <w:r w:rsidR="0071019C">
        <w:rPr>
          <w:noProof/>
        </w:rPr>
        <w:fldChar w:fldCharType="begin"/>
      </w:r>
      <w:r>
        <w:rPr>
          <w:noProof/>
        </w:rPr>
        <w:instrText xml:space="preserve"> PAGEREF _Toc346867468 \h </w:instrText>
      </w:r>
      <w:r w:rsidR="0071019C">
        <w:rPr>
          <w:noProof/>
        </w:rPr>
      </w:r>
      <w:r w:rsidR="0071019C">
        <w:rPr>
          <w:noProof/>
        </w:rPr>
        <w:fldChar w:fldCharType="separate"/>
      </w:r>
      <w:r w:rsidR="005E2218">
        <w:rPr>
          <w:noProof/>
        </w:rPr>
        <w:t>33</w:t>
      </w:r>
      <w:r w:rsidR="0071019C">
        <w:rPr>
          <w:noProof/>
        </w:rPr>
        <w:fldChar w:fldCharType="end"/>
      </w:r>
    </w:p>
    <w:p w:rsidR="00A3005D" w:rsidRDefault="00A3005D">
      <w:pPr>
        <w:pStyle w:val="TOC1"/>
        <w:tabs>
          <w:tab w:val="left" w:pos="600"/>
          <w:tab w:val="right" w:leader="dot" w:pos="9350"/>
        </w:tabs>
        <w:rPr>
          <w:rFonts w:asciiTheme="minorHAnsi" w:eastAsiaTheme="minorEastAsia" w:hAnsiTheme="minorHAnsi" w:cstheme="minorBidi"/>
          <w:b w:val="0"/>
          <w:caps w:val="0"/>
          <w:noProof/>
          <w:sz w:val="22"/>
          <w:szCs w:val="22"/>
          <w:lang w:val="en-US"/>
        </w:rPr>
      </w:pPr>
      <w:r>
        <w:rPr>
          <w:noProof/>
        </w:rPr>
        <w:t>13.</w:t>
      </w:r>
      <w:r>
        <w:rPr>
          <w:rFonts w:asciiTheme="minorHAnsi" w:eastAsiaTheme="minorEastAsia" w:hAnsiTheme="minorHAnsi" w:cstheme="minorBidi"/>
          <w:b w:val="0"/>
          <w:caps w:val="0"/>
          <w:noProof/>
          <w:sz w:val="22"/>
          <w:szCs w:val="22"/>
          <w:lang w:val="en-US"/>
        </w:rPr>
        <w:tab/>
      </w:r>
      <w:r>
        <w:rPr>
          <w:noProof/>
        </w:rPr>
        <w:t>RECOMMENDATIONS</w:t>
      </w:r>
      <w:r>
        <w:rPr>
          <w:noProof/>
        </w:rPr>
        <w:tab/>
      </w:r>
      <w:r w:rsidR="0071019C">
        <w:rPr>
          <w:noProof/>
        </w:rPr>
        <w:fldChar w:fldCharType="begin"/>
      </w:r>
      <w:r>
        <w:rPr>
          <w:noProof/>
        </w:rPr>
        <w:instrText xml:space="preserve"> PAGEREF _Toc346867469 \h </w:instrText>
      </w:r>
      <w:r w:rsidR="0071019C">
        <w:rPr>
          <w:noProof/>
        </w:rPr>
      </w:r>
      <w:r w:rsidR="0071019C">
        <w:rPr>
          <w:noProof/>
        </w:rPr>
        <w:fldChar w:fldCharType="separate"/>
      </w:r>
      <w:r w:rsidR="005E2218">
        <w:rPr>
          <w:noProof/>
        </w:rPr>
        <w:t>34</w:t>
      </w:r>
      <w:r w:rsidR="0071019C">
        <w:rPr>
          <w:noProof/>
        </w:rPr>
        <w:fldChar w:fldCharType="end"/>
      </w:r>
    </w:p>
    <w:p w:rsidR="00C07654" w:rsidRDefault="0071019C" w:rsidP="00813AE6">
      <w:pPr>
        <w:widowControl w:val="0"/>
        <w:tabs>
          <w:tab w:val="left" w:pos="600"/>
          <w:tab w:val="left" w:pos="720"/>
          <w:tab w:val="left" w:pos="1440"/>
          <w:tab w:val="left" w:pos="2160"/>
          <w:tab w:val="left" w:pos="2880"/>
          <w:tab w:val="left" w:pos="3600"/>
          <w:tab w:val="left" w:pos="4320"/>
          <w:tab w:val="left" w:pos="5040"/>
          <w:tab w:val="left" w:pos="5760"/>
          <w:tab w:val="right" w:leader="dot" w:pos="9630"/>
          <w:tab w:val="right" w:leader="dot" w:pos="9720"/>
          <w:tab w:val="right" w:leader="dot" w:pos="9900"/>
        </w:tabs>
        <w:rPr>
          <w:rFonts w:ascii="Times New Roman" w:hAnsi="Times New Roman"/>
          <w:b/>
          <w:bCs/>
        </w:rPr>
        <w:sectPr w:rsidR="00C07654" w:rsidSect="00C07654">
          <w:headerReference w:type="default" r:id="rId11"/>
          <w:footerReference w:type="default" r:id="rId12"/>
          <w:footnotePr>
            <w:pos w:val="beneathText"/>
          </w:footnotePr>
          <w:endnotePr>
            <w:numFmt w:val="decimal"/>
          </w:endnotePr>
          <w:pgSz w:w="12240" w:h="15840" w:code="1"/>
          <w:pgMar w:top="720" w:right="1440" w:bottom="720" w:left="1440" w:header="360" w:footer="360" w:gutter="0"/>
          <w:pgNumType w:fmt="lowerRoman" w:start="1"/>
          <w:cols w:space="720"/>
          <w:noEndnote/>
        </w:sectPr>
      </w:pPr>
      <w:r>
        <w:rPr>
          <w:b/>
          <w:bCs/>
        </w:rPr>
        <w:fldChar w:fldCharType="end"/>
      </w:r>
    </w:p>
    <w:p w:rsidR="005C6275" w:rsidRDefault="00C44967">
      <w:pPr>
        <w:widowControl w:val="0"/>
        <w:tabs>
          <w:tab w:val="left" w:pos="720"/>
          <w:tab w:val="left" w:pos="1440"/>
          <w:tab w:val="left" w:pos="2160"/>
          <w:tab w:val="left" w:pos="2880"/>
          <w:tab w:val="left" w:pos="3600"/>
          <w:tab w:val="left" w:pos="4320"/>
          <w:tab w:val="left" w:pos="5040"/>
          <w:tab w:val="left" w:pos="5760"/>
        </w:tabs>
        <w:jc w:val="center"/>
        <w:rPr>
          <w:b/>
          <w:caps/>
          <w:sz w:val="24"/>
        </w:rPr>
      </w:pPr>
      <w:r>
        <w:rPr>
          <w:b/>
          <w:caps/>
          <w:sz w:val="24"/>
        </w:rPr>
        <w:lastRenderedPageBreak/>
        <w:t xml:space="preserve">CONTENTS OF </w:t>
      </w:r>
      <w:r w:rsidR="005C6275">
        <w:rPr>
          <w:b/>
          <w:caps/>
          <w:sz w:val="24"/>
        </w:rPr>
        <w:t>ANNEXES</w:t>
      </w:r>
    </w:p>
    <w:p w:rsidR="005C6275" w:rsidRDefault="005C6275">
      <w:pPr>
        <w:tabs>
          <w:tab w:val="left" w:leader="dot" w:pos="8640"/>
        </w:tabs>
      </w:pPr>
    </w:p>
    <w:p w:rsidR="005C6275" w:rsidRDefault="005C6275">
      <w:pPr>
        <w:widowControl w:val="0"/>
        <w:tabs>
          <w:tab w:val="left" w:pos="720"/>
          <w:tab w:val="left" w:pos="1440"/>
          <w:tab w:val="left" w:pos="2160"/>
          <w:tab w:val="left" w:pos="2880"/>
          <w:tab w:val="left" w:pos="3600"/>
          <w:tab w:val="left" w:pos="4320"/>
          <w:tab w:val="left" w:pos="5040"/>
          <w:tab w:val="left" w:pos="5760"/>
        </w:tabs>
        <w:rPr>
          <w:caps/>
        </w:rPr>
      </w:pPr>
    </w:p>
    <w:p w:rsidR="005C6275" w:rsidRPr="002F297F" w:rsidRDefault="005C6275">
      <w:pPr>
        <w:widowControl w:val="0"/>
        <w:tabs>
          <w:tab w:val="left" w:pos="720"/>
          <w:tab w:val="left" w:pos="1440"/>
          <w:tab w:val="left" w:pos="2160"/>
          <w:tab w:val="left" w:pos="2880"/>
          <w:tab w:val="left" w:pos="3600"/>
          <w:tab w:val="left" w:pos="4320"/>
          <w:tab w:val="left" w:pos="5040"/>
          <w:tab w:val="left" w:pos="5760"/>
        </w:tabs>
        <w:rPr>
          <w:b/>
          <w:caps/>
        </w:rPr>
      </w:pPr>
      <w:r w:rsidRPr="002F297F">
        <w:rPr>
          <w:b/>
          <w:caps/>
        </w:rPr>
        <w:t>Annex A</w:t>
      </w:r>
    </w:p>
    <w:p w:rsidR="00D45075" w:rsidRDefault="00D45075" w:rsidP="00443403">
      <w:pPr>
        <w:widowControl w:val="0"/>
        <w:tabs>
          <w:tab w:val="left" w:pos="1260"/>
          <w:tab w:val="left" w:pos="1710"/>
        </w:tabs>
        <w:ind w:left="1710" w:hanging="1350"/>
      </w:pPr>
      <w:bookmarkStart w:id="1" w:name="OLE_LINK1"/>
      <w:bookmarkStart w:id="2" w:name="OLE_LINK2"/>
    </w:p>
    <w:p w:rsidR="00726971" w:rsidRPr="00E52A8F" w:rsidRDefault="005C6275" w:rsidP="00443403">
      <w:pPr>
        <w:widowControl w:val="0"/>
        <w:tabs>
          <w:tab w:val="left" w:pos="1260"/>
          <w:tab w:val="left" w:pos="1710"/>
        </w:tabs>
        <w:ind w:left="1710" w:hanging="1350"/>
      </w:pPr>
      <w:r w:rsidRPr="00E52A8F">
        <w:t xml:space="preserve">Figure </w:t>
      </w:r>
      <w:r w:rsidR="00534C9B" w:rsidRPr="00E52A8F">
        <w:t>1</w:t>
      </w:r>
      <w:r w:rsidR="007703C1" w:rsidRPr="00E52A8F">
        <w:t xml:space="preserve"> </w:t>
      </w:r>
      <w:r w:rsidR="00443403" w:rsidRPr="00E52A8F">
        <w:tab/>
      </w:r>
      <w:r w:rsidRPr="00E52A8F">
        <w:t>–</w:t>
      </w:r>
      <w:r w:rsidR="007703C1" w:rsidRPr="00E52A8F">
        <w:tab/>
      </w:r>
      <w:r w:rsidR="00726971" w:rsidRPr="00E52A8F">
        <w:t xml:space="preserve">Overview of NPA </w:t>
      </w:r>
      <w:r w:rsidR="006A6FA4">
        <w:t>226/519</w:t>
      </w:r>
      <w:r w:rsidR="0052668D" w:rsidRPr="00E52A8F">
        <w:t xml:space="preserve"> </w:t>
      </w:r>
      <w:r w:rsidR="00726971" w:rsidRPr="00E52A8F">
        <w:t xml:space="preserve">and </w:t>
      </w:r>
      <w:r w:rsidR="00D210B4" w:rsidRPr="00E52A8F">
        <w:t>A</w:t>
      </w:r>
      <w:r w:rsidR="00726971" w:rsidRPr="00E52A8F">
        <w:t>djacent NPAs</w:t>
      </w:r>
    </w:p>
    <w:p w:rsidR="005C6275" w:rsidRPr="00E52A8F" w:rsidRDefault="005C6275" w:rsidP="00443403">
      <w:pPr>
        <w:widowControl w:val="0"/>
        <w:tabs>
          <w:tab w:val="left" w:pos="1260"/>
          <w:tab w:val="left" w:pos="1710"/>
        </w:tabs>
        <w:ind w:left="1710" w:hanging="1350"/>
      </w:pPr>
      <w:r w:rsidRPr="00E52A8F">
        <w:t xml:space="preserve">Figure </w:t>
      </w:r>
      <w:r w:rsidR="00534C9B" w:rsidRPr="00E52A8F">
        <w:t>2</w:t>
      </w:r>
      <w:r w:rsidR="007703C1" w:rsidRPr="00E52A8F">
        <w:t xml:space="preserve"> </w:t>
      </w:r>
      <w:r w:rsidR="00443403" w:rsidRPr="00E52A8F">
        <w:tab/>
      </w:r>
      <w:r w:rsidRPr="00E52A8F">
        <w:t>–</w:t>
      </w:r>
      <w:r w:rsidR="007703C1" w:rsidRPr="00E52A8F">
        <w:tab/>
      </w:r>
      <w:r w:rsidR="00FC5CA7" w:rsidRPr="00E52A8F">
        <w:t>NPA </w:t>
      </w:r>
      <w:r w:rsidR="006A6FA4">
        <w:t>226/519</w:t>
      </w:r>
      <w:r w:rsidR="0052668D" w:rsidRPr="00E52A8F">
        <w:t xml:space="preserve"> </w:t>
      </w:r>
      <w:r w:rsidRPr="00E52A8F">
        <w:t>Actual and Forecast CO Code Assignments</w:t>
      </w:r>
    </w:p>
    <w:p w:rsidR="005C6275" w:rsidRPr="00E52A8F" w:rsidRDefault="005C6275" w:rsidP="00443403">
      <w:pPr>
        <w:widowControl w:val="0"/>
        <w:tabs>
          <w:tab w:val="left" w:pos="1260"/>
          <w:tab w:val="left" w:pos="1710"/>
        </w:tabs>
        <w:ind w:left="1710" w:hanging="1350"/>
      </w:pPr>
      <w:r w:rsidRPr="00E52A8F">
        <w:t xml:space="preserve">Figure </w:t>
      </w:r>
      <w:r w:rsidR="00534C9B" w:rsidRPr="00E52A8F">
        <w:t>3</w:t>
      </w:r>
      <w:r w:rsidR="00443403" w:rsidRPr="00E52A8F">
        <w:tab/>
      </w:r>
      <w:r w:rsidRPr="00E52A8F">
        <w:t>–</w:t>
      </w:r>
      <w:r w:rsidR="007703C1" w:rsidRPr="00E52A8F">
        <w:tab/>
      </w:r>
      <w:r w:rsidR="00A92384" w:rsidRPr="00E52A8F">
        <w:t>NPA</w:t>
      </w:r>
      <w:r w:rsidR="00190CC8" w:rsidRPr="00E52A8F">
        <w:t> </w:t>
      </w:r>
      <w:r w:rsidR="006A6FA4">
        <w:t>226/519</w:t>
      </w:r>
      <w:r w:rsidR="0052668D" w:rsidRPr="00E52A8F">
        <w:t xml:space="preserve"> </w:t>
      </w:r>
      <w:r w:rsidR="00A92384" w:rsidRPr="00E52A8F">
        <w:t>CO Code Exhaust</w:t>
      </w:r>
      <w:r w:rsidR="00546BBC">
        <w:t>,</w:t>
      </w:r>
      <w:r w:rsidR="00A92384" w:rsidRPr="00E52A8F">
        <w:t xml:space="preserve"> January </w:t>
      </w:r>
      <w:r w:rsidR="00332AEE" w:rsidRPr="00E52A8F">
        <w:t>20</w:t>
      </w:r>
      <w:r w:rsidR="00332AEE">
        <w:t>12</w:t>
      </w:r>
      <w:r w:rsidR="00332AEE" w:rsidRPr="00E52A8F">
        <w:t xml:space="preserve"> </w:t>
      </w:r>
      <w:r w:rsidR="007322FF" w:rsidRPr="00E52A8F">
        <w:t>G</w:t>
      </w:r>
      <w:r w:rsidR="00A92384" w:rsidRPr="00E52A8F">
        <w:noBreakHyphen/>
        <w:t>NRUF</w:t>
      </w:r>
    </w:p>
    <w:p w:rsidR="005C6275" w:rsidRPr="00E52A8F" w:rsidRDefault="005C6275" w:rsidP="00443403">
      <w:pPr>
        <w:widowControl w:val="0"/>
        <w:tabs>
          <w:tab w:val="left" w:pos="1260"/>
          <w:tab w:val="left" w:pos="1710"/>
        </w:tabs>
        <w:ind w:left="1710" w:hanging="1350"/>
      </w:pPr>
      <w:r w:rsidRPr="00E52A8F">
        <w:t xml:space="preserve">Figure </w:t>
      </w:r>
      <w:r w:rsidR="00534C9B" w:rsidRPr="00E52A8F">
        <w:t>4</w:t>
      </w:r>
      <w:r w:rsidR="00443403" w:rsidRPr="00E52A8F">
        <w:tab/>
      </w:r>
      <w:r w:rsidRPr="00E52A8F">
        <w:t>–</w:t>
      </w:r>
      <w:r w:rsidR="007703C1" w:rsidRPr="00E52A8F">
        <w:tab/>
      </w:r>
      <w:r w:rsidR="00A92384" w:rsidRPr="00E52A8F">
        <w:t>NPA</w:t>
      </w:r>
      <w:r w:rsidR="00190CC8" w:rsidRPr="00E52A8F">
        <w:t> </w:t>
      </w:r>
      <w:r w:rsidR="006A6FA4">
        <w:t>226/519</w:t>
      </w:r>
      <w:r w:rsidR="006F7887" w:rsidRPr="006F7887">
        <w:t xml:space="preserve"> Miscellaneous </w:t>
      </w:r>
      <w:r w:rsidR="00861845">
        <w:t>and</w:t>
      </w:r>
      <w:r w:rsidR="006F7887" w:rsidRPr="006F7887">
        <w:t xml:space="preserve"> LEC+WSP CO Codes</w:t>
      </w:r>
      <w:r w:rsidR="00546BBC">
        <w:t>, January</w:t>
      </w:r>
      <w:r w:rsidR="006F7887" w:rsidRPr="006F7887">
        <w:t xml:space="preserve"> </w:t>
      </w:r>
      <w:r w:rsidR="00332AEE" w:rsidRPr="006F7887">
        <w:t>20</w:t>
      </w:r>
      <w:r w:rsidR="00332AEE">
        <w:t>12</w:t>
      </w:r>
      <w:r w:rsidR="00332AEE" w:rsidRPr="006F7887">
        <w:t xml:space="preserve"> </w:t>
      </w:r>
      <w:r w:rsidR="006F7887" w:rsidRPr="006F7887">
        <w:t>G-NRUF</w:t>
      </w:r>
    </w:p>
    <w:p w:rsidR="00BB5EEF" w:rsidRPr="00E52A8F" w:rsidRDefault="00BB5EEF" w:rsidP="00443403">
      <w:pPr>
        <w:widowControl w:val="0"/>
        <w:tabs>
          <w:tab w:val="left" w:pos="1260"/>
          <w:tab w:val="left" w:pos="1710"/>
        </w:tabs>
        <w:ind w:left="1710" w:hanging="1350"/>
      </w:pPr>
      <w:r w:rsidRPr="00E52A8F">
        <w:t>Figure 5</w:t>
      </w:r>
      <w:r w:rsidRPr="00E52A8F">
        <w:tab/>
        <w:t>–</w:t>
      </w:r>
      <w:r w:rsidRPr="00E52A8F">
        <w:tab/>
      </w:r>
      <w:r w:rsidR="005C35D7" w:rsidRPr="00E52A8F">
        <w:t>NPA</w:t>
      </w:r>
      <w:r w:rsidR="00190CC8" w:rsidRPr="00E52A8F">
        <w:t> </w:t>
      </w:r>
      <w:r w:rsidR="006A6FA4">
        <w:t>226/519</w:t>
      </w:r>
      <w:r w:rsidR="0052668D" w:rsidRPr="00E52A8F">
        <w:t xml:space="preserve"> </w:t>
      </w:r>
      <w:r w:rsidR="005C35D7" w:rsidRPr="00E52A8F">
        <w:t>CO Code Exhaust</w:t>
      </w:r>
      <w:r w:rsidR="00546BBC">
        <w:t>,</w:t>
      </w:r>
      <w:r w:rsidR="005C35D7" w:rsidRPr="00E52A8F">
        <w:t xml:space="preserve"> </w:t>
      </w:r>
      <w:r w:rsidR="00332AEE">
        <w:t xml:space="preserve">July </w:t>
      </w:r>
      <w:r w:rsidR="00BE6AA2">
        <w:t xml:space="preserve">2012 </w:t>
      </w:r>
      <w:r w:rsidR="00332AEE">
        <w:t>R-NRUF</w:t>
      </w:r>
    </w:p>
    <w:p w:rsidR="002C6190" w:rsidRDefault="00BB5EEF" w:rsidP="00443403">
      <w:pPr>
        <w:widowControl w:val="0"/>
        <w:tabs>
          <w:tab w:val="left" w:pos="1260"/>
          <w:tab w:val="left" w:pos="1710"/>
        </w:tabs>
        <w:ind w:left="1710" w:hanging="1350"/>
      </w:pPr>
      <w:r w:rsidRPr="00E52A8F">
        <w:t>Figure 6</w:t>
      </w:r>
      <w:r w:rsidRPr="00E52A8F">
        <w:tab/>
        <w:t>–</w:t>
      </w:r>
      <w:r w:rsidRPr="00E52A8F">
        <w:tab/>
      </w:r>
      <w:r w:rsidR="006F7887" w:rsidRPr="006F7887">
        <w:t>NPA</w:t>
      </w:r>
      <w:r w:rsidR="00190CC8" w:rsidRPr="00E52A8F">
        <w:t> </w:t>
      </w:r>
      <w:r w:rsidR="006A6FA4">
        <w:t>226/519</w:t>
      </w:r>
      <w:r w:rsidR="006F7887" w:rsidRPr="006F7887">
        <w:t xml:space="preserve"> Miscellaneous </w:t>
      </w:r>
      <w:r w:rsidR="00861845">
        <w:t>and</w:t>
      </w:r>
      <w:r w:rsidR="006F7887" w:rsidRPr="006F7887">
        <w:t xml:space="preserve"> LEC+WSP CO Codes</w:t>
      </w:r>
      <w:r w:rsidR="00546BBC">
        <w:t>,</w:t>
      </w:r>
      <w:r w:rsidR="006F7887" w:rsidRPr="006F7887">
        <w:t xml:space="preserve"> </w:t>
      </w:r>
      <w:r w:rsidR="00332AEE">
        <w:t xml:space="preserve">July </w:t>
      </w:r>
      <w:r w:rsidR="00BE6AA2">
        <w:t xml:space="preserve">2012 </w:t>
      </w:r>
      <w:r w:rsidR="00332AEE">
        <w:t>R-NRUF</w:t>
      </w:r>
    </w:p>
    <w:p w:rsidR="002C6190" w:rsidRPr="00E52A8F" w:rsidRDefault="002C6190" w:rsidP="002C6190">
      <w:pPr>
        <w:widowControl w:val="0"/>
        <w:tabs>
          <w:tab w:val="left" w:pos="1260"/>
          <w:tab w:val="left" w:pos="1710"/>
        </w:tabs>
        <w:ind w:left="1710" w:hanging="1350"/>
      </w:pPr>
      <w:r w:rsidRPr="00E52A8F">
        <w:t xml:space="preserve">Figure </w:t>
      </w:r>
      <w:r>
        <w:t>7</w:t>
      </w:r>
      <w:r w:rsidRPr="00E52A8F">
        <w:tab/>
        <w:t>–</w:t>
      </w:r>
      <w:r w:rsidRPr="00E52A8F">
        <w:tab/>
        <w:t>NPA </w:t>
      </w:r>
      <w:r>
        <w:t>226/519</w:t>
      </w:r>
      <w:r w:rsidRPr="00E52A8F">
        <w:t xml:space="preserve"> CO Code Exhaust</w:t>
      </w:r>
      <w:r w:rsidR="00546BBC">
        <w:t xml:space="preserve">, </w:t>
      </w:r>
      <w:r>
        <w:t>July 2012 R-NRUF</w:t>
      </w:r>
      <w:r w:rsidR="00546BBC">
        <w:t xml:space="preserve"> (including NOC directives)</w:t>
      </w:r>
    </w:p>
    <w:p w:rsidR="00332AEE" w:rsidRDefault="002C6190" w:rsidP="00443403">
      <w:pPr>
        <w:widowControl w:val="0"/>
        <w:tabs>
          <w:tab w:val="left" w:pos="1260"/>
          <w:tab w:val="left" w:pos="1710"/>
        </w:tabs>
        <w:ind w:left="1710" w:hanging="1350"/>
      </w:pPr>
      <w:r w:rsidRPr="00E52A8F">
        <w:t xml:space="preserve">Figure </w:t>
      </w:r>
      <w:r>
        <w:t>8</w:t>
      </w:r>
      <w:r w:rsidRPr="00E52A8F">
        <w:tab/>
        <w:t>–</w:t>
      </w:r>
      <w:r w:rsidRPr="00E52A8F">
        <w:tab/>
      </w:r>
      <w:r w:rsidRPr="006F7887">
        <w:t>NPA</w:t>
      </w:r>
      <w:r w:rsidRPr="00E52A8F">
        <w:t> </w:t>
      </w:r>
      <w:r>
        <w:t>226/519</w:t>
      </w:r>
      <w:r w:rsidRPr="006F7887">
        <w:t xml:space="preserve"> Miscellaneous </w:t>
      </w:r>
      <w:r>
        <w:t>and</w:t>
      </w:r>
      <w:r w:rsidRPr="006F7887">
        <w:t xml:space="preserve"> LEC+WSP CO Codes</w:t>
      </w:r>
      <w:r w:rsidR="00546BBC">
        <w:t>,</w:t>
      </w:r>
      <w:r w:rsidRPr="006F7887">
        <w:t xml:space="preserve"> </w:t>
      </w:r>
      <w:r>
        <w:t>July 2012 R-NRUF</w:t>
      </w:r>
      <w:r w:rsidR="00546BBC">
        <w:t xml:space="preserve"> (including NOC directives)</w:t>
      </w:r>
    </w:p>
    <w:p w:rsidR="005C6275" w:rsidRPr="00E52A8F" w:rsidRDefault="00BB5EEF" w:rsidP="00443403">
      <w:pPr>
        <w:widowControl w:val="0"/>
        <w:tabs>
          <w:tab w:val="left" w:pos="1260"/>
          <w:tab w:val="left" w:pos="1710"/>
        </w:tabs>
        <w:ind w:left="1710" w:hanging="1350"/>
      </w:pPr>
      <w:r w:rsidRPr="00E52A8F">
        <w:t xml:space="preserve">Figure </w:t>
      </w:r>
      <w:r w:rsidR="002C6190">
        <w:t>9</w:t>
      </w:r>
      <w:r w:rsidRPr="00E52A8F">
        <w:tab/>
        <w:t>–</w:t>
      </w:r>
      <w:r w:rsidRPr="00E52A8F">
        <w:tab/>
      </w:r>
      <w:r w:rsidR="00332AEE">
        <w:t>NPA 226</w:t>
      </w:r>
      <w:r w:rsidR="00A3005D">
        <w:t>/</w:t>
      </w:r>
      <w:r w:rsidR="00332AEE">
        <w:t>519 LIRs</w:t>
      </w:r>
    </w:p>
    <w:p w:rsidR="005C77F7" w:rsidRPr="00E52A8F" w:rsidRDefault="005C6275" w:rsidP="00D210B4">
      <w:pPr>
        <w:widowControl w:val="0"/>
        <w:tabs>
          <w:tab w:val="left" w:pos="1260"/>
          <w:tab w:val="left" w:pos="1710"/>
        </w:tabs>
        <w:ind w:left="1710" w:hanging="1350"/>
      </w:pPr>
      <w:r w:rsidRPr="00E52A8F">
        <w:t xml:space="preserve">Figure </w:t>
      </w:r>
      <w:r w:rsidR="002C6190">
        <w:t>10</w:t>
      </w:r>
      <w:r w:rsidR="00443403" w:rsidRPr="00E52A8F">
        <w:tab/>
      </w:r>
      <w:r w:rsidRPr="00E52A8F">
        <w:t>–</w:t>
      </w:r>
      <w:r w:rsidR="007703C1" w:rsidRPr="00E52A8F">
        <w:tab/>
      </w:r>
      <w:r w:rsidR="001C4B09">
        <w:t>Option</w:t>
      </w:r>
      <w:r w:rsidR="001C4B09" w:rsidRPr="00E52A8F">
        <w:t xml:space="preserve"> </w:t>
      </w:r>
      <w:r w:rsidR="00332AEE">
        <w:t>1</w:t>
      </w:r>
      <w:r w:rsidR="005C35D7" w:rsidRPr="00E52A8F">
        <w:t>:</w:t>
      </w:r>
      <w:r w:rsidR="00961862">
        <w:t xml:space="preserve"> </w:t>
      </w:r>
      <w:r w:rsidR="004442C4" w:rsidRPr="004442C4">
        <w:t>Split - North South Split of NPA 226 - South retains NPA 226</w:t>
      </w:r>
    </w:p>
    <w:p w:rsidR="005C77F7" w:rsidRPr="00E52A8F" w:rsidRDefault="002F1DB8" w:rsidP="00D210B4">
      <w:pPr>
        <w:widowControl w:val="0"/>
        <w:tabs>
          <w:tab w:val="left" w:pos="1260"/>
          <w:tab w:val="left" w:pos="1710"/>
        </w:tabs>
        <w:ind w:left="1710" w:hanging="1350"/>
      </w:pPr>
      <w:r w:rsidRPr="00E52A8F">
        <w:t xml:space="preserve">Figure </w:t>
      </w:r>
      <w:r w:rsidR="002C6190">
        <w:t>11</w:t>
      </w:r>
      <w:r w:rsidR="00443403" w:rsidRPr="00E52A8F">
        <w:tab/>
      </w:r>
      <w:r w:rsidRPr="00E52A8F">
        <w:t>–</w:t>
      </w:r>
      <w:r w:rsidR="007703C1" w:rsidRPr="00E52A8F">
        <w:tab/>
      </w:r>
      <w:r w:rsidR="001C4B09">
        <w:t>Option</w:t>
      </w:r>
      <w:r w:rsidR="001C4B09" w:rsidRPr="00E52A8F">
        <w:t xml:space="preserve"> </w:t>
      </w:r>
      <w:r w:rsidR="00332AEE">
        <w:t>2</w:t>
      </w:r>
      <w:r w:rsidR="001C4B09">
        <w:t>:</w:t>
      </w:r>
      <w:r w:rsidR="005C35D7" w:rsidRPr="00E52A8F">
        <w:t xml:space="preserve"> </w:t>
      </w:r>
      <w:r w:rsidR="004442C4" w:rsidRPr="004442C4">
        <w:t>Split - North South Split of NPA 226 - North retains NPA 226</w:t>
      </w:r>
    </w:p>
    <w:p w:rsidR="00A92384" w:rsidRPr="00E52A8F" w:rsidRDefault="00CE62F5" w:rsidP="00A92384">
      <w:pPr>
        <w:widowControl w:val="0"/>
        <w:tabs>
          <w:tab w:val="left" w:pos="1260"/>
          <w:tab w:val="left" w:pos="1710"/>
        </w:tabs>
        <w:ind w:left="1710" w:hanging="1350"/>
      </w:pPr>
      <w:r w:rsidRPr="00E52A8F">
        <w:t xml:space="preserve">Figure </w:t>
      </w:r>
      <w:r w:rsidR="00BB5EEF" w:rsidRPr="00E52A8F">
        <w:t>1</w:t>
      </w:r>
      <w:r w:rsidR="002C6190">
        <w:t>2</w:t>
      </w:r>
      <w:r w:rsidR="00443403" w:rsidRPr="00E52A8F">
        <w:tab/>
      </w:r>
      <w:r w:rsidR="007703C1" w:rsidRPr="00E52A8F">
        <w:t>–</w:t>
      </w:r>
      <w:r w:rsidR="007703C1" w:rsidRPr="00E52A8F">
        <w:tab/>
      </w:r>
      <w:r w:rsidR="001C4B09">
        <w:t>Option</w:t>
      </w:r>
      <w:r w:rsidR="005C35D7" w:rsidRPr="00E52A8F">
        <w:t xml:space="preserve"> </w:t>
      </w:r>
      <w:r w:rsidR="00332AEE">
        <w:t>3</w:t>
      </w:r>
      <w:r w:rsidR="00E52A8F" w:rsidRPr="00E52A8F">
        <w:t xml:space="preserve">: </w:t>
      </w:r>
      <w:r w:rsidR="004442C4" w:rsidRPr="004442C4">
        <w:t>Split – East West Split of NPA 226 – East retains NPA 226</w:t>
      </w:r>
    </w:p>
    <w:p w:rsidR="005C6275" w:rsidRPr="00E52A8F" w:rsidRDefault="005C6275" w:rsidP="00443403">
      <w:pPr>
        <w:widowControl w:val="0"/>
        <w:tabs>
          <w:tab w:val="left" w:pos="1260"/>
          <w:tab w:val="left" w:pos="1710"/>
        </w:tabs>
        <w:ind w:left="1710" w:hanging="1350"/>
      </w:pPr>
      <w:r w:rsidRPr="00E52A8F">
        <w:t xml:space="preserve">Figure </w:t>
      </w:r>
      <w:r w:rsidR="00BB5EEF" w:rsidRPr="00E52A8F">
        <w:t>1</w:t>
      </w:r>
      <w:r w:rsidR="002C6190">
        <w:t>3</w:t>
      </w:r>
      <w:r w:rsidR="00443403" w:rsidRPr="00E52A8F">
        <w:tab/>
      </w:r>
      <w:r w:rsidRPr="00E52A8F">
        <w:t>–</w:t>
      </w:r>
      <w:r w:rsidR="007703C1" w:rsidRPr="00E52A8F">
        <w:tab/>
      </w:r>
      <w:r w:rsidR="001C4B09">
        <w:t>Option 4</w:t>
      </w:r>
      <w:r w:rsidR="00332AEE">
        <w:t>:</w:t>
      </w:r>
      <w:r w:rsidR="001C4B09">
        <w:t xml:space="preserve"> </w:t>
      </w:r>
      <w:r w:rsidR="004442C4" w:rsidRPr="004442C4">
        <w:t>Split – East West Split of NPA 226 – West retains NPA 226</w:t>
      </w:r>
    </w:p>
    <w:p w:rsidR="00332AEE" w:rsidRPr="006F76E1" w:rsidRDefault="00E52A8F" w:rsidP="00FA61DD">
      <w:pPr>
        <w:widowControl w:val="0"/>
        <w:tabs>
          <w:tab w:val="left" w:pos="1260"/>
          <w:tab w:val="left" w:pos="1710"/>
        </w:tabs>
        <w:ind w:left="1710" w:hanging="1350"/>
      </w:pPr>
      <w:r w:rsidRPr="00E52A8F">
        <w:t>Figure 1</w:t>
      </w:r>
      <w:r w:rsidR="002C6190">
        <w:t>4</w:t>
      </w:r>
      <w:r w:rsidRPr="00E52A8F">
        <w:tab/>
        <w:t>–</w:t>
      </w:r>
      <w:r w:rsidRPr="00E52A8F">
        <w:tab/>
      </w:r>
      <w:r w:rsidR="001C4B09">
        <w:t>Option</w:t>
      </w:r>
      <w:r w:rsidR="00332AEE" w:rsidRPr="00E52A8F">
        <w:t xml:space="preserve"> </w:t>
      </w:r>
      <w:r w:rsidR="00332AEE">
        <w:t>5</w:t>
      </w:r>
      <w:r w:rsidR="00332AEE" w:rsidRPr="00E52A8F">
        <w:t xml:space="preserve">: </w:t>
      </w:r>
      <w:r w:rsidR="004442C4" w:rsidRPr="004442C4">
        <w:t>Distributed Overlay of New NPA on NPA 226/519</w:t>
      </w:r>
    </w:p>
    <w:p w:rsidR="00A82F85" w:rsidRDefault="00A82F85" w:rsidP="00FA61DD">
      <w:pPr>
        <w:widowControl w:val="0"/>
        <w:tabs>
          <w:tab w:val="left" w:pos="1260"/>
          <w:tab w:val="left" w:pos="1710"/>
        </w:tabs>
        <w:ind w:left="1710" w:hanging="1350"/>
      </w:pPr>
    </w:p>
    <w:bookmarkEnd w:id="1"/>
    <w:bookmarkEnd w:id="2"/>
    <w:p w:rsidR="005C6275" w:rsidRPr="002F297F" w:rsidRDefault="005C6275">
      <w:pPr>
        <w:widowControl w:val="0"/>
        <w:tabs>
          <w:tab w:val="left" w:pos="720"/>
          <w:tab w:val="left" w:pos="1440"/>
          <w:tab w:val="left" w:pos="2160"/>
          <w:tab w:val="left" w:pos="2880"/>
          <w:tab w:val="left" w:pos="3600"/>
          <w:tab w:val="left" w:pos="4320"/>
          <w:tab w:val="left" w:pos="5040"/>
          <w:tab w:val="left" w:pos="5760"/>
        </w:tabs>
        <w:rPr>
          <w:b/>
        </w:rPr>
      </w:pPr>
      <w:r w:rsidRPr="002F297F">
        <w:rPr>
          <w:b/>
        </w:rPr>
        <w:t xml:space="preserve">ANNEX </w:t>
      </w:r>
      <w:r w:rsidR="006F76E1">
        <w:rPr>
          <w:b/>
        </w:rPr>
        <w:t>B</w:t>
      </w:r>
    </w:p>
    <w:p w:rsidR="005C6275" w:rsidRDefault="005C6275" w:rsidP="00981544">
      <w:pPr>
        <w:widowControl w:val="0"/>
      </w:pPr>
    </w:p>
    <w:p w:rsidR="008A7599" w:rsidRDefault="005C6275" w:rsidP="00443403">
      <w:pPr>
        <w:widowControl w:val="0"/>
        <w:tabs>
          <w:tab w:val="left" w:pos="1260"/>
          <w:tab w:val="left" w:pos="1710"/>
        </w:tabs>
        <w:ind w:left="1710" w:hanging="1350"/>
      </w:pPr>
      <w:r w:rsidRPr="00060767">
        <w:t>Table 1</w:t>
      </w:r>
      <w:r w:rsidR="002B3C6C" w:rsidRPr="00060767">
        <w:tab/>
      </w:r>
      <w:r w:rsidRPr="00060767">
        <w:t>–</w:t>
      </w:r>
      <w:r w:rsidR="002F297F" w:rsidRPr="00060767">
        <w:tab/>
      </w:r>
      <w:r w:rsidR="00377B80" w:rsidRPr="00060767">
        <w:t>Exchange Areas</w:t>
      </w:r>
      <w:r w:rsidRPr="00060767">
        <w:t xml:space="preserve"> </w:t>
      </w:r>
      <w:r w:rsidR="00B57BD4" w:rsidRPr="00060767">
        <w:t xml:space="preserve">currently in </w:t>
      </w:r>
      <w:r w:rsidR="00D92AB8" w:rsidRPr="00060767">
        <w:t>NPA</w:t>
      </w:r>
      <w:r w:rsidR="007B016D" w:rsidRPr="00060767">
        <w:t xml:space="preserve"> </w:t>
      </w:r>
      <w:r w:rsidR="006A6FA4">
        <w:t>226/519</w:t>
      </w:r>
      <w:r w:rsidR="0052668D" w:rsidRPr="00060767">
        <w:t xml:space="preserve"> </w:t>
      </w:r>
      <w:r w:rsidRPr="00060767">
        <w:t xml:space="preserve">and </w:t>
      </w:r>
      <w:r w:rsidR="00B57BD4" w:rsidRPr="00060767">
        <w:t>NPA</w:t>
      </w:r>
      <w:r w:rsidR="00285EF2">
        <w:t>s</w:t>
      </w:r>
      <w:r w:rsidR="00B57BD4" w:rsidRPr="00060767">
        <w:t xml:space="preserve"> for</w:t>
      </w:r>
      <w:r w:rsidR="00B57BD4" w:rsidRPr="00981544">
        <w:t xml:space="preserve"> these </w:t>
      </w:r>
      <w:r w:rsidR="00377B80" w:rsidRPr="00981544">
        <w:t>Exchange Areas</w:t>
      </w:r>
      <w:r w:rsidR="00B57BD4" w:rsidRPr="00981544">
        <w:t xml:space="preserve"> after each </w:t>
      </w:r>
      <w:r w:rsidRPr="00981544">
        <w:t xml:space="preserve">Relief </w:t>
      </w:r>
      <w:r w:rsidR="001C4B09">
        <w:t>Option</w:t>
      </w:r>
    </w:p>
    <w:p w:rsidR="00285EF2" w:rsidRDefault="00285EF2" w:rsidP="00443403">
      <w:pPr>
        <w:widowControl w:val="0"/>
        <w:tabs>
          <w:tab w:val="left" w:pos="1260"/>
          <w:tab w:val="left" w:pos="1710"/>
        </w:tabs>
        <w:ind w:left="1710" w:hanging="1350"/>
      </w:pPr>
    </w:p>
    <w:p w:rsidR="008A7599" w:rsidRDefault="008A7599" w:rsidP="00443403">
      <w:pPr>
        <w:widowControl w:val="0"/>
        <w:tabs>
          <w:tab w:val="left" w:pos="1260"/>
          <w:tab w:val="left" w:pos="1710"/>
        </w:tabs>
        <w:ind w:left="1710" w:hanging="1350"/>
      </w:pPr>
      <w:r>
        <w:t xml:space="preserve">Table </w:t>
      </w:r>
      <w:r w:rsidR="00285EF2">
        <w:t>2</w:t>
      </w:r>
      <w:r w:rsidRPr="00060767">
        <w:tab/>
        <w:t>–</w:t>
      </w:r>
      <w:r w:rsidRPr="00060767">
        <w:tab/>
      </w:r>
      <w:r w:rsidR="00285EF2" w:rsidRPr="00285EF2">
        <w:t>Exchange Areas in NPAs 226/519</w:t>
      </w:r>
    </w:p>
    <w:p w:rsidR="009B59F2" w:rsidRDefault="009B59F2" w:rsidP="00443403">
      <w:pPr>
        <w:widowControl w:val="0"/>
        <w:tabs>
          <w:tab w:val="left" w:pos="1260"/>
          <w:tab w:val="left" w:pos="1710"/>
        </w:tabs>
        <w:ind w:left="1710" w:hanging="1350"/>
      </w:pPr>
    </w:p>
    <w:p w:rsidR="009B59F2" w:rsidRDefault="009B59F2" w:rsidP="009B59F2">
      <w:pPr>
        <w:widowControl w:val="0"/>
        <w:tabs>
          <w:tab w:val="left" w:pos="1260"/>
          <w:tab w:val="left" w:pos="1710"/>
        </w:tabs>
        <w:ind w:left="1710" w:hanging="1350"/>
      </w:pPr>
    </w:p>
    <w:p w:rsidR="005C6275" w:rsidRPr="002F297F" w:rsidRDefault="005C6275">
      <w:pPr>
        <w:widowControl w:val="0"/>
        <w:tabs>
          <w:tab w:val="left" w:pos="720"/>
          <w:tab w:val="left" w:pos="1440"/>
          <w:tab w:val="left" w:pos="2160"/>
          <w:tab w:val="left" w:pos="2880"/>
          <w:tab w:val="left" w:pos="3600"/>
          <w:tab w:val="left" w:pos="4320"/>
          <w:tab w:val="left" w:pos="5040"/>
          <w:tab w:val="left" w:pos="5760"/>
        </w:tabs>
        <w:rPr>
          <w:b/>
        </w:rPr>
      </w:pPr>
      <w:r w:rsidRPr="002F297F">
        <w:rPr>
          <w:b/>
        </w:rPr>
        <w:t xml:space="preserve">ANNEX </w:t>
      </w:r>
      <w:r w:rsidR="006F76E1">
        <w:rPr>
          <w:b/>
        </w:rPr>
        <w:t>C</w:t>
      </w:r>
    </w:p>
    <w:p w:rsidR="005C6275" w:rsidRDefault="005C6275">
      <w:pPr>
        <w:widowControl w:val="0"/>
        <w:tabs>
          <w:tab w:val="left" w:pos="720"/>
          <w:tab w:val="left" w:pos="1440"/>
          <w:tab w:val="left" w:pos="2160"/>
          <w:tab w:val="left" w:pos="2880"/>
          <w:tab w:val="left" w:pos="3600"/>
          <w:tab w:val="left" w:pos="4320"/>
          <w:tab w:val="left" w:pos="5040"/>
          <w:tab w:val="left" w:pos="5760"/>
        </w:tabs>
      </w:pPr>
    </w:p>
    <w:p w:rsidR="001C4B09" w:rsidRDefault="001C4B09" w:rsidP="001C4B09">
      <w:pPr>
        <w:widowControl w:val="0"/>
        <w:tabs>
          <w:tab w:val="left" w:pos="1440"/>
          <w:tab w:val="left" w:pos="1710"/>
        </w:tabs>
        <w:ind w:left="1710" w:hanging="1350"/>
      </w:pPr>
      <w:r w:rsidRPr="00E52CC9">
        <w:t>Distribution List</w:t>
      </w:r>
    </w:p>
    <w:p w:rsidR="005C6275" w:rsidRDefault="005C6275">
      <w:pPr>
        <w:widowControl w:val="0"/>
        <w:tabs>
          <w:tab w:val="left" w:pos="720"/>
          <w:tab w:val="left" w:pos="1440"/>
          <w:tab w:val="left" w:pos="2160"/>
          <w:tab w:val="left" w:pos="2880"/>
          <w:tab w:val="left" w:pos="3600"/>
          <w:tab w:val="left" w:pos="4320"/>
          <w:tab w:val="left" w:pos="5040"/>
          <w:tab w:val="left" w:pos="5760"/>
        </w:tabs>
      </w:pPr>
    </w:p>
    <w:p w:rsidR="00A3005D" w:rsidRDefault="00A3005D">
      <w:pPr>
        <w:widowControl w:val="0"/>
        <w:tabs>
          <w:tab w:val="left" w:pos="720"/>
          <w:tab w:val="left" w:pos="1440"/>
          <w:tab w:val="left" w:pos="2160"/>
          <w:tab w:val="left" w:pos="2880"/>
          <w:tab w:val="left" w:pos="3600"/>
          <w:tab w:val="left" w:pos="4320"/>
          <w:tab w:val="left" w:pos="5040"/>
          <w:tab w:val="left" w:pos="5760"/>
        </w:tabs>
        <w:sectPr w:rsidR="00A3005D" w:rsidSect="00521FB5">
          <w:footnotePr>
            <w:pos w:val="beneathText"/>
          </w:footnotePr>
          <w:endnotePr>
            <w:numFmt w:val="decimal"/>
          </w:endnotePr>
          <w:pgSz w:w="12240" w:h="15840" w:code="1"/>
          <w:pgMar w:top="720" w:right="1440" w:bottom="720" w:left="1440" w:header="360" w:footer="864" w:gutter="0"/>
          <w:pgNumType w:fmt="lowerRoman"/>
          <w:cols w:space="720"/>
          <w:noEndnote/>
        </w:sectPr>
      </w:pPr>
    </w:p>
    <w:p w:rsidR="00A3005D" w:rsidRPr="007957BE" w:rsidRDefault="00A3005D" w:rsidP="00A3005D">
      <w:pPr>
        <w:widowControl w:val="0"/>
        <w:tabs>
          <w:tab w:val="left" w:pos="720"/>
          <w:tab w:val="left" w:pos="1440"/>
          <w:tab w:val="left" w:pos="2160"/>
          <w:tab w:val="left" w:pos="2880"/>
          <w:tab w:val="left" w:pos="3600"/>
          <w:tab w:val="left" w:pos="4320"/>
          <w:tab w:val="left" w:pos="5040"/>
          <w:tab w:val="left" w:pos="5760"/>
        </w:tabs>
        <w:jc w:val="center"/>
        <w:rPr>
          <w:b/>
          <w:sz w:val="22"/>
          <w:szCs w:val="22"/>
        </w:rPr>
      </w:pPr>
      <w:r w:rsidRPr="007957BE">
        <w:rPr>
          <w:b/>
          <w:sz w:val="22"/>
          <w:szCs w:val="22"/>
        </w:rPr>
        <w:lastRenderedPageBreak/>
        <w:t>Acronym List</w:t>
      </w:r>
    </w:p>
    <w:p w:rsidR="00A3005D" w:rsidRDefault="00A3005D" w:rsidP="00A3005D">
      <w:pPr>
        <w:widowControl w:val="0"/>
        <w:tabs>
          <w:tab w:val="left" w:pos="720"/>
          <w:tab w:val="left" w:pos="1440"/>
          <w:tab w:val="left" w:pos="2160"/>
          <w:tab w:val="left" w:pos="2880"/>
          <w:tab w:val="left" w:pos="3600"/>
          <w:tab w:val="left" w:pos="4320"/>
          <w:tab w:val="left" w:pos="5040"/>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128"/>
      </w:tblGrid>
      <w:tr w:rsidR="00A3005D" w:rsidRPr="003F306E" w:rsidTr="00A3005D">
        <w:trPr>
          <w:trHeight w:val="276"/>
        </w:trPr>
        <w:tc>
          <w:tcPr>
            <w:tcW w:w="1728" w:type="dxa"/>
          </w:tcPr>
          <w:p w:rsidR="00A3005D" w:rsidRPr="003F306E" w:rsidRDefault="00A3005D" w:rsidP="00A3005D">
            <w:pPr>
              <w:rPr>
                <w:rFonts w:cs="Arial"/>
                <w:sz w:val="22"/>
                <w:szCs w:val="22"/>
              </w:rPr>
            </w:pPr>
            <w:r>
              <w:rPr>
                <w:rFonts w:cs="Arial"/>
                <w:sz w:val="22"/>
                <w:szCs w:val="22"/>
              </w:rPr>
              <w:t>CATF</w:t>
            </w:r>
          </w:p>
        </w:tc>
        <w:tc>
          <w:tcPr>
            <w:tcW w:w="7128" w:type="dxa"/>
          </w:tcPr>
          <w:p w:rsidR="00A3005D" w:rsidRPr="003F306E" w:rsidRDefault="00A3005D" w:rsidP="00A3005D">
            <w:pPr>
              <w:rPr>
                <w:rFonts w:cs="Arial"/>
                <w:sz w:val="22"/>
                <w:szCs w:val="22"/>
              </w:rPr>
            </w:pPr>
            <w:r>
              <w:rPr>
                <w:rFonts w:cs="Arial"/>
                <w:sz w:val="22"/>
                <w:szCs w:val="22"/>
              </w:rPr>
              <w:t>Consumer Awareness Task Force</w:t>
            </w:r>
          </w:p>
        </w:tc>
      </w:tr>
      <w:tr w:rsidR="00A3005D" w:rsidRPr="003F306E" w:rsidTr="00A3005D">
        <w:trPr>
          <w:trHeight w:val="276"/>
        </w:trPr>
        <w:tc>
          <w:tcPr>
            <w:tcW w:w="1728" w:type="dxa"/>
          </w:tcPr>
          <w:p w:rsidR="00A3005D" w:rsidRPr="003F306E" w:rsidRDefault="00A3005D" w:rsidP="00A3005D">
            <w:pPr>
              <w:rPr>
                <w:rFonts w:cs="Arial"/>
                <w:sz w:val="22"/>
                <w:szCs w:val="22"/>
              </w:rPr>
            </w:pPr>
            <w:r w:rsidRPr="003F306E">
              <w:rPr>
                <w:rFonts w:cs="Arial"/>
                <w:sz w:val="22"/>
                <w:szCs w:val="22"/>
              </w:rPr>
              <w:t xml:space="preserve">CISC </w:t>
            </w:r>
          </w:p>
        </w:tc>
        <w:tc>
          <w:tcPr>
            <w:tcW w:w="7128" w:type="dxa"/>
          </w:tcPr>
          <w:p w:rsidR="00A3005D" w:rsidRPr="003F306E" w:rsidRDefault="00A3005D" w:rsidP="00A3005D">
            <w:pPr>
              <w:rPr>
                <w:rFonts w:cs="Arial"/>
                <w:sz w:val="22"/>
                <w:szCs w:val="22"/>
              </w:rPr>
            </w:pPr>
            <w:r w:rsidRPr="003F306E">
              <w:rPr>
                <w:rFonts w:cs="Arial"/>
                <w:sz w:val="22"/>
                <w:szCs w:val="22"/>
              </w:rPr>
              <w:t>CRTC Interconnection Steering Committee</w:t>
            </w:r>
          </w:p>
        </w:tc>
      </w:tr>
      <w:tr w:rsidR="00A3005D" w:rsidRPr="003F306E" w:rsidTr="00A3005D">
        <w:trPr>
          <w:trHeight w:val="276"/>
        </w:trPr>
        <w:tc>
          <w:tcPr>
            <w:tcW w:w="1728" w:type="dxa"/>
          </w:tcPr>
          <w:p w:rsidR="00A3005D" w:rsidRPr="003F306E" w:rsidRDefault="00A3005D" w:rsidP="00A3005D">
            <w:pPr>
              <w:rPr>
                <w:rFonts w:cs="Arial"/>
                <w:sz w:val="22"/>
                <w:szCs w:val="22"/>
              </w:rPr>
            </w:pPr>
            <w:r>
              <w:rPr>
                <w:rFonts w:cs="Arial"/>
                <w:sz w:val="22"/>
                <w:szCs w:val="22"/>
              </w:rPr>
              <w:t>CLNPC</w:t>
            </w:r>
          </w:p>
        </w:tc>
        <w:tc>
          <w:tcPr>
            <w:tcW w:w="7128" w:type="dxa"/>
          </w:tcPr>
          <w:p w:rsidR="00A3005D" w:rsidRPr="003F306E" w:rsidRDefault="00A3005D" w:rsidP="00A3005D">
            <w:pPr>
              <w:rPr>
                <w:rFonts w:cs="Arial"/>
                <w:sz w:val="22"/>
                <w:szCs w:val="22"/>
              </w:rPr>
            </w:pPr>
            <w:r>
              <w:rPr>
                <w:rFonts w:cs="Arial"/>
                <w:sz w:val="22"/>
                <w:szCs w:val="22"/>
              </w:rPr>
              <w:t>Canadian Local Number Portability Consortium</w:t>
            </w:r>
          </w:p>
        </w:tc>
      </w:tr>
      <w:tr w:rsidR="004517C3" w:rsidRPr="003F306E" w:rsidTr="00A3005D">
        <w:trPr>
          <w:trHeight w:val="276"/>
        </w:trPr>
        <w:tc>
          <w:tcPr>
            <w:tcW w:w="1728" w:type="dxa"/>
          </w:tcPr>
          <w:p w:rsidR="004517C3" w:rsidRPr="003F306E" w:rsidRDefault="004517C3" w:rsidP="003D2A34">
            <w:pPr>
              <w:rPr>
                <w:rFonts w:cs="Arial"/>
                <w:sz w:val="22"/>
                <w:szCs w:val="22"/>
              </w:rPr>
            </w:pPr>
            <w:r>
              <w:rPr>
                <w:rFonts w:cs="Arial"/>
                <w:sz w:val="22"/>
                <w:szCs w:val="22"/>
              </w:rPr>
              <w:t>CNA</w:t>
            </w:r>
            <w:r w:rsidRPr="003F306E">
              <w:rPr>
                <w:rFonts w:cs="Arial"/>
                <w:sz w:val="22"/>
                <w:szCs w:val="22"/>
              </w:rPr>
              <w:t xml:space="preserve"> </w:t>
            </w:r>
          </w:p>
        </w:tc>
        <w:tc>
          <w:tcPr>
            <w:tcW w:w="7128" w:type="dxa"/>
          </w:tcPr>
          <w:p w:rsidR="004517C3" w:rsidRPr="003F306E" w:rsidRDefault="004517C3" w:rsidP="003D2A34">
            <w:pPr>
              <w:rPr>
                <w:rFonts w:cs="Arial"/>
                <w:sz w:val="22"/>
                <w:szCs w:val="22"/>
              </w:rPr>
            </w:pPr>
            <w:r w:rsidRPr="003F306E">
              <w:rPr>
                <w:rFonts w:cs="Arial"/>
                <w:sz w:val="22"/>
                <w:szCs w:val="22"/>
              </w:rPr>
              <w:t>Canadian Numbering Administrator</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CO</w:t>
            </w:r>
          </w:p>
        </w:tc>
        <w:tc>
          <w:tcPr>
            <w:tcW w:w="7128" w:type="dxa"/>
          </w:tcPr>
          <w:p w:rsidR="004517C3" w:rsidRPr="003F306E" w:rsidRDefault="004517C3" w:rsidP="00A3005D">
            <w:pPr>
              <w:rPr>
                <w:rFonts w:cs="Arial"/>
                <w:sz w:val="22"/>
                <w:szCs w:val="22"/>
              </w:rPr>
            </w:pPr>
            <w:r w:rsidRPr="003F306E">
              <w:rPr>
                <w:rFonts w:cs="Arial"/>
                <w:sz w:val="22"/>
                <w:szCs w:val="22"/>
              </w:rPr>
              <w:t>Central Office</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CRTC </w:t>
            </w:r>
          </w:p>
        </w:tc>
        <w:tc>
          <w:tcPr>
            <w:tcW w:w="7128" w:type="dxa"/>
          </w:tcPr>
          <w:p w:rsidR="004517C3" w:rsidRPr="003F306E" w:rsidRDefault="004517C3" w:rsidP="00A3005D">
            <w:pPr>
              <w:rPr>
                <w:rFonts w:cs="Arial"/>
                <w:sz w:val="22"/>
                <w:szCs w:val="22"/>
              </w:rPr>
            </w:pPr>
            <w:r w:rsidRPr="003F306E">
              <w:rPr>
                <w:rFonts w:cs="Arial"/>
                <w:sz w:val="22"/>
                <w:szCs w:val="22"/>
              </w:rPr>
              <w:t>Canadian Radio-television and Telecommunications Commission</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CSCN</w:t>
            </w:r>
          </w:p>
        </w:tc>
        <w:tc>
          <w:tcPr>
            <w:tcW w:w="7128" w:type="dxa"/>
          </w:tcPr>
          <w:p w:rsidR="004517C3" w:rsidRPr="004517C3" w:rsidRDefault="004517C3" w:rsidP="00A3005D">
            <w:pPr>
              <w:rPr>
                <w:rFonts w:cs="Arial"/>
                <w:sz w:val="22"/>
                <w:szCs w:val="22"/>
              </w:rPr>
            </w:pPr>
            <w:r w:rsidRPr="004517C3">
              <w:rPr>
                <w:rFonts w:cs="Arial"/>
                <w:bCs/>
                <w:color w:val="222222"/>
                <w:sz w:val="22"/>
                <w:szCs w:val="22"/>
              </w:rPr>
              <w:t>Canadian Steering Committee on Numbering</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G-</w:t>
            </w:r>
            <w:smartTag w:uri="urn:schemas-microsoft-com:office:smarttags" w:element="PersonName">
              <w:r w:rsidRPr="003F306E">
                <w:rPr>
                  <w:rFonts w:cs="Arial"/>
                  <w:sz w:val="22"/>
                  <w:szCs w:val="22"/>
                </w:rPr>
                <w:t>NRUF</w:t>
              </w:r>
            </w:smartTag>
            <w:r w:rsidRPr="003F306E">
              <w:rPr>
                <w:rFonts w:cs="Arial"/>
                <w:sz w:val="22"/>
                <w:szCs w:val="22"/>
              </w:rPr>
              <w:t xml:space="preserve"> </w:t>
            </w:r>
          </w:p>
        </w:tc>
        <w:tc>
          <w:tcPr>
            <w:tcW w:w="7128" w:type="dxa"/>
          </w:tcPr>
          <w:p w:rsidR="004517C3" w:rsidRPr="003F306E" w:rsidRDefault="004517C3" w:rsidP="00A3005D">
            <w:pPr>
              <w:rPr>
                <w:rFonts w:cs="Arial"/>
                <w:sz w:val="22"/>
                <w:szCs w:val="22"/>
              </w:rPr>
            </w:pPr>
            <w:r w:rsidRPr="003F306E">
              <w:rPr>
                <w:rFonts w:cs="Arial"/>
                <w:sz w:val="22"/>
                <w:szCs w:val="22"/>
              </w:rPr>
              <w:t>General Numbering Resource Utilization Forecast</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IPD</w:t>
            </w:r>
          </w:p>
        </w:tc>
        <w:tc>
          <w:tcPr>
            <w:tcW w:w="7128" w:type="dxa"/>
          </w:tcPr>
          <w:p w:rsidR="004517C3" w:rsidRPr="003F306E" w:rsidRDefault="004517C3" w:rsidP="00A3005D">
            <w:pPr>
              <w:rPr>
                <w:rFonts w:cs="Arial"/>
                <w:sz w:val="22"/>
                <w:szCs w:val="22"/>
              </w:rPr>
            </w:pPr>
            <w:r w:rsidRPr="003F306E">
              <w:rPr>
                <w:rFonts w:cs="Arial"/>
                <w:sz w:val="22"/>
                <w:szCs w:val="22"/>
              </w:rPr>
              <w:t>Initial Planning Document</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ISP</w:t>
            </w:r>
          </w:p>
        </w:tc>
        <w:tc>
          <w:tcPr>
            <w:tcW w:w="7128" w:type="dxa"/>
          </w:tcPr>
          <w:p w:rsidR="004517C3" w:rsidRPr="003F306E" w:rsidRDefault="004517C3" w:rsidP="00A3005D">
            <w:pPr>
              <w:rPr>
                <w:rFonts w:cs="Arial"/>
                <w:sz w:val="22"/>
                <w:szCs w:val="22"/>
              </w:rPr>
            </w:pPr>
            <w:r>
              <w:rPr>
                <w:rFonts w:cs="Arial"/>
                <w:sz w:val="22"/>
                <w:szCs w:val="22"/>
              </w:rPr>
              <w:t>Internet Service Provider</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JCP </w:t>
            </w:r>
          </w:p>
        </w:tc>
        <w:tc>
          <w:tcPr>
            <w:tcW w:w="7128" w:type="dxa"/>
          </w:tcPr>
          <w:p w:rsidR="004517C3" w:rsidRPr="003F306E" w:rsidRDefault="004517C3" w:rsidP="00A3005D">
            <w:pPr>
              <w:rPr>
                <w:rFonts w:cs="Arial"/>
                <w:sz w:val="22"/>
                <w:szCs w:val="22"/>
              </w:rPr>
            </w:pPr>
            <w:r w:rsidRPr="003F306E">
              <w:rPr>
                <w:rFonts w:cs="Arial"/>
                <w:sz w:val="22"/>
                <w:szCs w:val="22"/>
              </w:rPr>
              <w:t>Jeopardy Contingency Plan</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J</w:t>
            </w:r>
            <w:r w:rsidRPr="003F306E">
              <w:rPr>
                <w:rFonts w:cs="Arial"/>
                <w:sz w:val="22"/>
                <w:szCs w:val="22"/>
              </w:rPr>
              <w:noBreakHyphen/>
            </w:r>
            <w:smartTag w:uri="urn:schemas-microsoft-com:office:smarttags" w:element="PersonName">
              <w:r w:rsidRPr="003F306E">
                <w:rPr>
                  <w:rFonts w:cs="Arial"/>
                  <w:sz w:val="22"/>
                  <w:szCs w:val="22"/>
                </w:rPr>
                <w:t>NRUF</w:t>
              </w:r>
            </w:smartTag>
            <w:r w:rsidRPr="003F306E">
              <w:rPr>
                <w:rFonts w:cs="Arial"/>
                <w:sz w:val="22"/>
                <w:szCs w:val="22"/>
              </w:rPr>
              <w:t xml:space="preserve"> </w:t>
            </w:r>
          </w:p>
        </w:tc>
        <w:tc>
          <w:tcPr>
            <w:tcW w:w="7128" w:type="dxa"/>
          </w:tcPr>
          <w:p w:rsidR="004517C3" w:rsidRPr="003F306E" w:rsidRDefault="004517C3" w:rsidP="00A3005D">
            <w:pPr>
              <w:rPr>
                <w:rFonts w:cs="Arial"/>
                <w:sz w:val="22"/>
                <w:szCs w:val="22"/>
              </w:rPr>
            </w:pPr>
            <w:r w:rsidRPr="003F306E">
              <w:rPr>
                <w:rFonts w:cs="Arial"/>
                <w:sz w:val="22"/>
                <w:szCs w:val="22"/>
              </w:rPr>
              <w:t>Jeopardy Numbering Resource Utilization Forecast</w:t>
            </w:r>
          </w:p>
        </w:tc>
      </w:tr>
      <w:tr w:rsidR="004517C3" w:rsidRPr="003F306E" w:rsidTr="00A3005D">
        <w:trPr>
          <w:trHeight w:val="276"/>
        </w:trPr>
        <w:tc>
          <w:tcPr>
            <w:tcW w:w="1728" w:type="dxa"/>
          </w:tcPr>
          <w:p w:rsidR="004517C3" w:rsidRDefault="004517C3" w:rsidP="00A3005D">
            <w:pPr>
              <w:rPr>
                <w:rFonts w:cs="Arial"/>
                <w:sz w:val="22"/>
                <w:szCs w:val="22"/>
              </w:rPr>
            </w:pPr>
            <w:r>
              <w:rPr>
                <w:rFonts w:cs="Arial"/>
                <w:sz w:val="22"/>
                <w:szCs w:val="22"/>
              </w:rPr>
              <w:t>LEC</w:t>
            </w:r>
          </w:p>
        </w:tc>
        <w:tc>
          <w:tcPr>
            <w:tcW w:w="7128" w:type="dxa"/>
          </w:tcPr>
          <w:p w:rsidR="004517C3" w:rsidRDefault="004517C3" w:rsidP="00A3005D">
            <w:pPr>
              <w:rPr>
                <w:rFonts w:cs="Arial"/>
                <w:sz w:val="22"/>
                <w:szCs w:val="22"/>
              </w:rPr>
            </w:pPr>
            <w:r>
              <w:rPr>
                <w:rFonts w:cs="Arial"/>
                <w:sz w:val="22"/>
                <w:szCs w:val="22"/>
              </w:rPr>
              <w:t>Local Exchange Carrier</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MBIs</w:t>
            </w:r>
          </w:p>
        </w:tc>
        <w:tc>
          <w:tcPr>
            <w:tcW w:w="7128" w:type="dxa"/>
          </w:tcPr>
          <w:p w:rsidR="004517C3" w:rsidRPr="003F306E" w:rsidRDefault="004517C3" w:rsidP="00A3005D">
            <w:pPr>
              <w:rPr>
                <w:rFonts w:cs="Arial"/>
                <w:sz w:val="22"/>
                <w:szCs w:val="22"/>
              </w:rPr>
            </w:pPr>
            <w:r>
              <w:rPr>
                <w:rFonts w:cs="Arial"/>
                <w:sz w:val="22"/>
                <w:szCs w:val="22"/>
              </w:rPr>
              <w:t>MIN Block Identifiers</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MDNs</w:t>
            </w:r>
          </w:p>
        </w:tc>
        <w:tc>
          <w:tcPr>
            <w:tcW w:w="7128" w:type="dxa"/>
          </w:tcPr>
          <w:p w:rsidR="004517C3" w:rsidRPr="003F306E" w:rsidRDefault="004517C3" w:rsidP="00A3005D">
            <w:pPr>
              <w:rPr>
                <w:rFonts w:cs="Arial"/>
                <w:sz w:val="22"/>
                <w:szCs w:val="22"/>
              </w:rPr>
            </w:pPr>
            <w:r>
              <w:rPr>
                <w:rFonts w:cs="Arial"/>
                <w:sz w:val="22"/>
                <w:szCs w:val="22"/>
              </w:rPr>
              <w:t>Mobile Directory Numbers</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MIN</w:t>
            </w:r>
          </w:p>
        </w:tc>
        <w:tc>
          <w:tcPr>
            <w:tcW w:w="7128" w:type="dxa"/>
          </w:tcPr>
          <w:p w:rsidR="004517C3" w:rsidRPr="003F306E" w:rsidRDefault="004517C3" w:rsidP="00A3005D">
            <w:pPr>
              <w:rPr>
                <w:rFonts w:cs="Arial"/>
                <w:sz w:val="22"/>
                <w:szCs w:val="22"/>
              </w:rPr>
            </w:pPr>
            <w:r>
              <w:rPr>
                <w:rFonts w:cs="Arial"/>
                <w:sz w:val="22"/>
                <w:szCs w:val="22"/>
              </w:rPr>
              <w:t>Mobile Identification Number</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NANP </w:t>
            </w:r>
          </w:p>
        </w:tc>
        <w:tc>
          <w:tcPr>
            <w:tcW w:w="7128" w:type="dxa"/>
          </w:tcPr>
          <w:p w:rsidR="004517C3" w:rsidRPr="003F306E" w:rsidRDefault="004517C3" w:rsidP="00A3005D">
            <w:pPr>
              <w:rPr>
                <w:rFonts w:cs="Arial"/>
                <w:sz w:val="22"/>
                <w:szCs w:val="22"/>
              </w:rPr>
            </w:pPr>
            <w:r w:rsidRPr="003F306E">
              <w:rPr>
                <w:rFonts w:cs="Arial"/>
                <w:sz w:val="22"/>
                <w:szCs w:val="22"/>
              </w:rPr>
              <w:t>North American Numbering Plan</w:t>
            </w:r>
          </w:p>
        </w:tc>
      </w:tr>
      <w:tr w:rsidR="004517C3" w:rsidRPr="003F306E" w:rsidTr="00A3005D">
        <w:trPr>
          <w:trHeight w:val="276"/>
        </w:trPr>
        <w:tc>
          <w:tcPr>
            <w:tcW w:w="1728" w:type="dxa"/>
          </w:tcPr>
          <w:p w:rsidR="004517C3" w:rsidRDefault="004517C3" w:rsidP="00A3005D">
            <w:pPr>
              <w:rPr>
                <w:rFonts w:cs="Arial"/>
                <w:sz w:val="22"/>
                <w:szCs w:val="22"/>
              </w:rPr>
            </w:pPr>
            <w:r>
              <w:rPr>
                <w:rFonts w:cs="Arial"/>
                <w:sz w:val="22"/>
                <w:szCs w:val="22"/>
              </w:rPr>
              <w:t>NANPA</w:t>
            </w:r>
          </w:p>
        </w:tc>
        <w:tc>
          <w:tcPr>
            <w:tcW w:w="7128" w:type="dxa"/>
          </w:tcPr>
          <w:p w:rsidR="004517C3" w:rsidRDefault="004517C3" w:rsidP="00A3005D">
            <w:pPr>
              <w:rPr>
                <w:rFonts w:cs="Arial"/>
                <w:sz w:val="22"/>
                <w:szCs w:val="22"/>
              </w:rPr>
            </w:pPr>
            <w:r>
              <w:rPr>
                <w:rFonts w:cs="Arial"/>
                <w:sz w:val="22"/>
                <w:szCs w:val="22"/>
              </w:rPr>
              <w:t>North American Numbering Plan Administration</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NITF</w:t>
            </w:r>
          </w:p>
        </w:tc>
        <w:tc>
          <w:tcPr>
            <w:tcW w:w="7128" w:type="dxa"/>
          </w:tcPr>
          <w:p w:rsidR="004517C3" w:rsidRPr="003F306E" w:rsidRDefault="004517C3" w:rsidP="00A3005D">
            <w:pPr>
              <w:rPr>
                <w:rFonts w:cs="Arial"/>
                <w:sz w:val="22"/>
                <w:szCs w:val="22"/>
              </w:rPr>
            </w:pPr>
            <w:r>
              <w:rPr>
                <w:rFonts w:cs="Arial"/>
                <w:sz w:val="22"/>
                <w:szCs w:val="22"/>
              </w:rPr>
              <w:t>Network Implementation Task Force</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NPA </w:t>
            </w:r>
          </w:p>
        </w:tc>
        <w:tc>
          <w:tcPr>
            <w:tcW w:w="7128" w:type="dxa"/>
          </w:tcPr>
          <w:p w:rsidR="004517C3" w:rsidRPr="003F306E" w:rsidRDefault="004517C3" w:rsidP="00A3005D">
            <w:pPr>
              <w:rPr>
                <w:rFonts w:cs="Arial"/>
                <w:sz w:val="22"/>
                <w:szCs w:val="22"/>
              </w:rPr>
            </w:pPr>
            <w:r w:rsidRPr="003F306E">
              <w:rPr>
                <w:rFonts w:cs="Arial"/>
                <w:sz w:val="22"/>
                <w:szCs w:val="22"/>
              </w:rPr>
              <w:t>Numbering Plan Area</w:t>
            </w:r>
            <w:r>
              <w:rPr>
                <w:rFonts w:cs="Arial"/>
                <w:sz w:val="22"/>
                <w:szCs w:val="22"/>
              </w:rPr>
              <w:t xml:space="preserve"> (</w:t>
            </w:r>
            <w:r w:rsidRPr="003F306E">
              <w:rPr>
                <w:rFonts w:cs="Arial"/>
                <w:sz w:val="22"/>
                <w:szCs w:val="22"/>
              </w:rPr>
              <w:t>Area Code</w:t>
            </w:r>
            <w:r>
              <w:rPr>
                <w:rFonts w:cs="Arial"/>
                <w:sz w:val="22"/>
                <w:szCs w:val="22"/>
              </w:rPr>
              <w:t>)</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NRUF</w:t>
            </w:r>
          </w:p>
        </w:tc>
        <w:tc>
          <w:tcPr>
            <w:tcW w:w="7128" w:type="dxa"/>
          </w:tcPr>
          <w:p w:rsidR="004517C3" w:rsidRPr="003F306E" w:rsidRDefault="004517C3" w:rsidP="00A3005D">
            <w:pPr>
              <w:rPr>
                <w:rFonts w:cs="Arial"/>
                <w:sz w:val="22"/>
                <w:szCs w:val="22"/>
              </w:rPr>
            </w:pPr>
            <w:r w:rsidRPr="003F306E">
              <w:rPr>
                <w:rFonts w:cs="Arial"/>
                <w:sz w:val="22"/>
                <w:szCs w:val="22"/>
              </w:rPr>
              <w:t>Numbe</w:t>
            </w:r>
            <w:r>
              <w:rPr>
                <w:rFonts w:cs="Arial"/>
                <w:sz w:val="22"/>
                <w:szCs w:val="22"/>
              </w:rPr>
              <w:t>r</w:t>
            </w:r>
            <w:r w:rsidR="00855E1E">
              <w:rPr>
                <w:rFonts w:cs="Arial"/>
                <w:sz w:val="22"/>
                <w:szCs w:val="22"/>
              </w:rPr>
              <w:t>ing</w:t>
            </w:r>
            <w:r>
              <w:rPr>
                <w:rFonts w:cs="Arial"/>
                <w:sz w:val="22"/>
                <w:szCs w:val="22"/>
              </w:rPr>
              <w:t xml:space="preserve"> Resource Utilization Forecast</w:t>
            </w:r>
          </w:p>
        </w:tc>
      </w:tr>
      <w:tr w:rsidR="004517C3" w:rsidRPr="003F306E" w:rsidTr="00A3005D">
        <w:trPr>
          <w:trHeight w:val="276"/>
        </w:trPr>
        <w:tc>
          <w:tcPr>
            <w:tcW w:w="1728" w:type="dxa"/>
          </w:tcPr>
          <w:p w:rsidR="004517C3" w:rsidRDefault="004517C3" w:rsidP="00A3005D">
            <w:pPr>
              <w:rPr>
                <w:rFonts w:cs="Arial"/>
                <w:sz w:val="22"/>
                <w:szCs w:val="22"/>
              </w:rPr>
            </w:pPr>
            <w:r>
              <w:rPr>
                <w:rFonts w:cs="Arial"/>
                <w:sz w:val="22"/>
                <w:szCs w:val="22"/>
              </w:rPr>
              <w:t>OSSs</w:t>
            </w:r>
          </w:p>
        </w:tc>
        <w:tc>
          <w:tcPr>
            <w:tcW w:w="7128" w:type="dxa"/>
          </w:tcPr>
          <w:p w:rsidR="004517C3" w:rsidRDefault="004517C3" w:rsidP="00A3005D">
            <w:pPr>
              <w:rPr>
                <w:rFonts w:cs="Arial"/>
                <w:sz w:val="22"/>
                <w:szCs w:val="22"/>
              </w:rPr>
            </w:pPr>
            <w:r>
              <w:rPr>
                <w:rFonts w:cs="Arial"/>
                <w:sz w:val="22"/>
                <w:szCs w:val="22"/>
              </w:rPr>
              <w:t>Operating Support Systems</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PBX</w:t>
            </w:r>
          </w:p>
        </w:tc>
        <w:tc>
          <w:tcPr>
            <w:tcW w:w="7128" w:type="dxa"/>
          </w:tcPr>
          <w:p w:rsidR="004517C3" w:rsidRPr="003F306E" w:rsidRDefault="004517C3" w:rsidP="00A3005D">
            <w:pPr>
              <w:rPr>
                <w:rFonts w:cs="Arial"/>
                <w:sz w:val="22"/>
                <w:szCs w:val="22"/>
              </w:rPr>
            </w:pPr>
            <w:r>
              <w:rPr>
                <w:rFonts w:cs="Arial"/>
                <w:sz w:val="22"/>
                <w:szCs w:val="22"/>
              </w:rPr>
              <w:t>Primary Branch Exchange</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PD </w:t>
            </w:r>
          </w:p>
        </w:tc>
        <w:tc>
          <w:tcPr>
            <w:tcW w:w="7128" w:type="dxa"/>
          </w:tcPr>
          <w:p w:rsidR="004517C3" w:rsidRPr="003F306E" w:rsidRDefault="004517C3" w:rsidP="00A3005D">
            <w:pPr>
              <w:rPr>
                <w:rFonts w:cs="Arial"/>
                <w:sz w:val="22"/>
                <w:szCs w:val="22"/>
              </w:rPr>
            </w:pPr>
            <w:r w:rsidRPr="003F306E">
              <w:rPr>
                <w:rFonts w:cs="Arial"/>
                <w:sz w:val="22"/>
                <w:szCs w:val="22"/>
              </w:rPr>
              <w:t>Planning Document</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PED </w:t>
            </w:r>
          </w:p>
        </w:tc>
        <w:tc>
          <w:tcPr>
            <w:tcW w:w="7128" w:type="dxa"/>
          </w:tcPr>
          <w:p w:rsidR="004517C3" w:rsidRPr="003F306E" w:rsidRDefault="004517C3" w:rsidP="00A3005D">
            <w:pPr>
              <w:rPr>
                <w:rFonts w:cs="Arial"/>
                <w:sz w:val="22"/>
                <w:szCs w:val="22"/>
              </w:rPr>
            </w:pPr>
            <w:r w:rsidRPr="003F306E">
              <w:rPr>
                <w:rFonts w:cs="Arial"/>
                <w:sz w:val="22"/>
                <w:szCs w:val="22"/>
              </w:rPr>
              <w:t>Projected Exhaust Date</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PL</w:t>
            </w:r>
          </w:p>
        </w:tc>
        <w:tc>
          <w:tcPr>
            <w:tcW w:w="7128" w:type="dxa"/>
          </w:tcPr>
          <w:p w:rsidR="004517C3" w:rsidRPr="003F306E" w:rsidRDefault="004517C3" w:rsidP="00A3005D">
            <w:pPr>
              <w:rPr>
                <w:rFonts w:cs="Arial"/>
                <w:sz w:val="22"/>
                <w:szCs w:val="22"/>
              </w:rPr>
            </w:pPr>
            <w:r>
              <w:rPr>
                <w:rFonts w:cs="Arial"/>
                <w:sz w:val="22"/>
                <w:szCs w:val="22"/>
              </w:rPr>
              <w:t>Planning Letter</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PSAP</w:t>
            </w:r>
          </w:p>
        </w:tc>
        <w:tc>
          <w:tcPr>
            <w:tcW w:w="7128" w:type="dxa"/>
          </w:tcPr>
          <w:p w:rsidR="004517C3" w:rsidRPr="003F306E" w:rsidRDefault="004517C3" w:rsidP="00A3005D">
            <w:pPr>
              <w:rPr>
                <w:rFonts w:cs="Arial"/>
                <w:sz w:val="22"/>
                <w:szCs w:val="22"/>
              </w:rPr>
            </w:pPr>
            <w:r>
              <w:rPr>
                <w:rFonts w:cs="Arial"/>
                <w:sz w:val="22"/>
                <w:szCs w:val="22"/>
              </w:rPr>
              <w:t>Public Safety Answering Point</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RIP </w:t>
            </w:r>
          </w:p>
        </w:tc>
        <w:tc>
          <w:tcPr>
            <w:tcW w:w="7128" w:type="dxa"/>
          </w:tcPr>
          <w:p w:rsidR="004517C3" w:rsidRPr="003F306E" w:rsidRDefault="004517C3" w:rsidP="00A3005D">
            <w:pPr>
              <w:rPr>
                <w:rFonts w:cs="Arial"/>
                <w:sz w:val="22"/>
                <w:szCs w:val="22"/>
              </w:rPr>
            </w:pPr>
            <w:r w:rsidRPr="003F306E">
              <w:rPr>
                <w:rFonts w:cs="Arial"/>
                <w:sz w:val="22"/>
                <w:szCs w:val="22"/>
              </w:rPr>
              <w:t>Relief Implementation Plan</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R-</w:t>
            </w:r>
            <w:smartTag w:uri="urn:schemas-microsoft-com:office:smarttags" w:element="PersonName">
              <w:r w:rsidRPr="003F306E">
                <w:rPr>
                  <w:rFonts w:cs="Arial"/>
                  <w:sz w:val="22"/>
                  <w:szCs w:val="22"/>
                </w:rPr>
                <w:t>NRUF</w:t>
              </w:r>
            </w:smartTag>
          </w:p>
        </w:tc>
        <w:tc>
          <w:tcPr>
            <w:tcW w:w="7128" w:type="dxa"/>
          </w:tcPr>
          <w:p w:rsidR="004517C3" w:rsidRPr="003F306E" w:rsidRDefault="004517C3" w:rsidP="00A3005D">
            <w:pPr>
              <w:rPr>
                <w:rFonts w:cs="Arial"/>
                <w:sz w:val="22"/>
                <w:szCs w:val="22"/>
              </w:rPr>
            </w:pPr>
            <w:r w:rsidRPr="003F306E">
              <w:rPr>
                <w:rFonts w:cs="Arial"/>
                <w:sz w:val="22"/>
                <w:szCs w:val="22"/>
              </w:rPr>
              <w:t>Relief Planning Numbering Resource Utilization Forecast</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RP GL</w:t>
            </w:r>
          </w:p>
        </w:tc>
        <w:tc>
          <w:tcPr>
            <w:tcW w:w="7128" w:type="dxa"/>
          </w:tcPr>
          <w:p w:rsidR="004517C3" w:rsidRPr="003F306E" w:rsidRDefault="004517C3" w:rsidP="00564AAC">
            <w:pPr>
              <w:rPr>
                <w:rFonts w:cs="Arial"/>
                <w:sz w:val="22"/>
                <w:szCs w:val="22"/>
              </w:rPr>
            </w:pPr>
            <w:r>
              <w:rPr>
                <w:rFonts w:cs="Arial"/>
                <w:sz w:val="22"/>
                <w:szCs w:val="22"/>
              </w:rPr>
              <w:t>Relief Planning Guidelines</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RPC </w:t>
            </w:r>
          </w:p>
        </w:tc>
        <w:tc>
          <w:tcPr>
            <w:tcW w:w="7128" w:type="dxa"/>
          </w:tcPr>
          <w:p w:rsidR="004517C3" w:rsidRPr="003F306E" w:rsidRDefault="004517C3" w:rsidP="00A3005D">
            <w:pPr>
              <w:rPr>
                <w:rFonts w:cs="Arial"/>
                <w:sz w:val="22"/>
                <w:szCs w:val="22"/>
              </w:rPr>
            </w:pPr>
            <w:r w:rsidRPr="003F306E">
              <w:rPr>
                <w:rFonts w:cs="Arial"/>
                <w:sz w:val="22"/>
                <w:szCs w:val="22"/>
              </w:rPr>
              <w:t>Relief Planning Committee</w:t>
            </w:r>
          </w:p>
        </w:tc>
      </w:tr>
      <w:tr w:rsidR="004517C3" w:rsidRPr="003F306E" w:rsidTr="00A3005D">
        <w:trPr>
          <w:trHeight w:val="276"/>
        </w:trPr>
        <w:tc>
          <w:tcPr>
            <w:tcW w:w="1728" w:type="dxa"/>
          </w:tcPr>
          <w:p w:rsidR="004517C3" w:rsidRPr="003F306E" w:rsidRDefault="004517C3" w:rsidP="00A3005D">
            <w:pPr>
              <w:rPr>
                <w:rFonts w:cs="Arial"/>
                <w:sz w:val="22"/>
                <w:szCs w:val="22"/>
              </w:rPr>
            </w:pPr>
            <w:r w:rsidRPr="003F306E">
              <w:rPr>
                <w:rFonts w:cs="Arial"/>
                <w:sz w:val="22"/>
                <w:szCs w:val="22"/>
              </w:rPr>
              <w:t xml:space="preserve">TSPs </w:t>
            </w:r>
          </w:p>
        </w:tc>
        <w:tc>
          <w:tcPr>
            <w:tcW w:w="7128" w:type="dxa"/>
          </w:tcPr>
          <w:p w:rsidR="004517C3" w:rsidRPr="003F306E" w:rsidRDefault="004517C3" w:rsidP="00A3005D">
            <w:pPr>
              <w:rPr>
                <w:rFonts w:cs="Arial"/>
                <w:sz w:val="22"/>
                <w:szCs w:val="22"/>
              </w:rPr>
            </w:pPr>
            <w:r w:rsidRPr="003F306E">
              <w:rPr>
                <w:rFonts w:cs="Arial"/>
                <w:sz w:val="22"/>
                <w:szCs w:val="22"/>
              </w:rPr>
              <w:t>Telecommunications Service Providers</w:t>
            </w:r>
          </w:p>
        </w:tc>
      </w:tr>
      <w:tr w:rsidR="004517C3" w:rsidRPr="003F306E" w:rsidTr="00A3005D">
        <w:trPr>
          <w:trHeight w:val="276"/>
        </w:trPr>
        <w:tc>
          <w:tcPr>
            <w:tcW w:w="1728" w:type="dxa"/>
          </w:tcPr>
          <w:p w:rsidR="004517C3" w:rsidRPr="003F306E" w:rsidRDefault="004517C3" w:rsidP="00A3005D">
            <w:pPr>
              <w:rPr>
                <w:rFonts w:cs="Arial"/>
                <w:sz w:val="22"/>
                <w:szCs w:val="22"/>
              </w:rPr>
            </w:pPr>
            <w:r>
              <w:rPr>
                <w:rFonts w:cs="Arial"/>
                <w:sz w:val="22"/>
                <w:szCs w:val="22"/>
              </w:rPr>
              <w:t>WNP</w:t>
            </w:r>
          </w:p>
        </w:tc>
        <w:tc>
          <w:tcPr>
            <w:tcW w:w="7128" w:type="dxa"/>
          </w:tcPr>
          <w:p w:rsidR="004517C3" w:rsidRPr="003F306E" w:rsidRDefault="004517C3" w:rsidP="00A3005D">
            <w:pPr>
              <w:rPr>
                <w:rFonts w:cs="Arial"/>
                <w:sz w:val="22"/>
                <w:szCs w:val="22"/>
              </w:rPr>
            </w:pPr>
            <w:r>
              <w:rPr>
                <w:rFonts w:cs="Arial"/>
                <w:sz w:val="22"/>
                <w:szCs w:val="22"/>
              </w:rPr>
              <w:t>Wireless Number Portability</w:t>
            </w:r>
          </w:p>
        </w:tc>
      </w:tr>
      <w:tr w:rsidR="004517C3" w:rsidRPr="003F306E" w:rsidTr="00A3005D">
        <w:trPr>
          <w:trHeight w:val="276"/>
        </w:trPr>
        <w:tc>
          <w:tcPr>
            <w:tcW w:w="1728" w:type="dxa"/>
          </w:tcPr>
          <w:p w:rsidR="004517C3" w:rsidRDefault="009F46A9" w:rsidP="00A3005D">
            <w:pPr>
              <w:rPr>
                <w:rFonts w:cs="Arial"/>
                <w:sz w:val="22"/>
                <w:szCs w:val="22"/>
              </w:rPr>
            </w:pPr>
            <w:r>
              <w:rPr>
                <w:rFonts w:cs="Arial"/>
                <w:sz w:val="22"/>
                <w:szCs w:val="22"/>
              </w:rPr>
              <w:t>WSP</w:t>
            </w:r>
          </w:p>
        </w:tc>
        <w:tc>
          <w:tcPr>
            <w:tcW w:w="7128" w:type="dxa"/>
          </w:tcPr>
          <w:p w:rsidR="004517C3" w:rsidRDefault="009F46A9" w:rsidP="00A3005D">
            <w:pPr>
              <w:rPr>
                <w:rFonts w:cs="Arial"/>
                <w:sz w:val="22"/>
                <w:szCs w:val="22"/>
              </w:rPr>
            </w:pPr>
            <w:r>
              <w:rPr>
                <w:rFonts w:cs="Arial"/>
                <w:sz w:val="22"/>
                <w:szCs w:val="22"/>
              </w:rPr>
              <w:t>Wireless Service Provider</w:t>
            </w:r>
          </w:p>
        </w:tc>
      </w:tr>
    </w:tbl>
    <w:p w:rsidR="00A3005D" w:rsidRDefault="00A3005D" w:rsidP="00A3005D">
      <w:pPr>
        <w:widowControl w:val="0"/>
        <w:tabs>
          <w:tab w:val="left" w:pos="720"/>
          <w:tab w:val="left" w:pos="1440"/>
          <w:tab w:val="left" w:pos="2160"/>
          <w:tab w:val="left" w:pos="2880"/>
          <w:tab w:val="left" w:pos="3600"/>
          <w:tab w:val="left" w:pos="4320"/>
          <w:tab w:val="left" w:pos="5040"/>
          <w:tab w:val="left" w:pos="5760"/>
        </w:tabs>
      </w:pPr>
    </w:p>
    <w:p w:rsidR="005C6275" w:rsidRDefault="005C6275">
      <w:pPr>
        <w:widowControl w:val="0"/>
        <w:tabs>
          <w:tab w:val="left" w:pos="720"/>
          <w:tab w:val="left" w:pos="1440"/>
          <w:tab w:val="left" w:pos="2160"/>
          <w:tab w:val="left" w:pos="2880"/>
          <w:tab w:val="left" w:pos="3600"/>
          <w:tab w:val="left" w:pos="4320"/>
          <w:tab w:val="left" w:pos="5040"/>
          <w:tab w:val="left" w:pos="5760"/>
        </w:tabs>
      </w:pPr>
    </w:p>
    <w:p w:rsidR="005C6275" w:rsidRDefault="005C6275">
      <w:pPr>
        <w:pStyle w:val="TableofFigures"/>
        <w:sectPr w:rsidR="005C6275" w:rsidSect="00521FB5">
          <w:footnotePr>
            <w:pos w:val="beneathText"/>
          </w:footnotePr>
          <w:endnotePr>
            <w:numFmt w:val="decimal"/>
          </w:endnotePr>
          <w:pgSz w:w="12240" w:h="15840" w:code="1"/>
          <w:pgMar w:top="720" w:right="1440" w:bottom="720" w:left="1440" w:header="360" w:footer="864" w:gutter="0"/>
          <w:pgNumType w:fmt="lowerRoman"/>
          <w:cols w:space="720"/>
          <w:noEndnote/>
        </w:sectPr>
      </w:pPr>
    </w:p>
    <w:p w:rsidR="005C6275" w:rsidRDefault="0017553C">
      <w:pPr>
        <w:pStyle w:val="Title"/>
        <w:outlineLvl w:val="0"/>
        <w:rPr>
          <w:b w:val="0"/>
        </w:rPr>
      </w:pPr>
      <w:r>
        <w:rPr>
          <w:b w:val="0"/>
        </w:rPr>
        <w:lastRenderedPageBreak/>
        <w:t>NPA </w:t>
      </w:r>
      <w:r w:rsidR="006A6FA4">
        <w:rPr>
          <w:b w:val="0"/>
        </w:rPr>
        <w:t>226/519</w:t>
      </w:r>
      <w:r w:rsidR="005A4377">
        <w:rPr>
          <w:b w:val="0"/>
        </w:rPr>
        <w:t xml:space="preserve"> </w:t>
      </w:r>
      <w:r w:rsidR="00F57782">
        <w:rPr>
          <w:b w:val="0"/>
        </w:rPr>
        <w:t xml:space="preserve">Initial </w:t>
      </w:r>
      <w:r w:rsidR="005C6275">
        <w:rPr>
          <w:b w:val="0"/>
        </w:rPr>
        <w:t xml:space="preserve">Planning Document </w:t>
      </w:r>
      <w:r w:rsidR="001562A3">
        <w:rPr>
          <w:b w:val="0"/>
        </w:rPr>
        <w:t>(</w:t>
      </w:r>
      <w:r w:rsidR="00F57782">
        <w:rPr>
          <w:b w:val="0"/>
        </w:rPr>
        <w:t>I</w:t>
      </w:r>
      <w:r w:rsidR="001562A3">
        <w:rPr>
          <w:b w:val="0"/>
        </w:rPr>
        <w:t>PD)</w:t>
      </w:r>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Default="005C6275" w:rsidP="00141437">
      <w:pPr>
        <w:pStyle w:val="Heading1"/>
        <w:numPr>
          <w:ilvl w:val="0"/>
          <w:numId w:val="13"/>
        </w:numPr>
        <w:tabs>
          <w:tab w:val="clear" w:pos="284"/>
          <w:tab w:val="num" w:pos="720"/>
        </w:tabs>
        <w:ind w:left="720" w:hanging="720"/>
      </w:pPr>
      <w:bookmarkStart w:id="3" w:name="_Toc346867441"/>
      <w:r>
        <w:t>Introduction</w:t>
      </w:r>
      <w:bookmarkEnd w:id="3"/>
    </w:p>
    <w:p w:rsidR="005C6275"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F04A9" w:rsidRPr="006322C1" w:rsidRDefault="004F04A9" w:rsidP="004F0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322C1">
        <w:rPr>
          <w:sz w:val="22"/>
          <w:szCs w:val="22"/>
        </w:rPr>
        <w:t>N</w:t>
      </w:r>
      <w:r w:rsidR="00563AC3">
        <w:rPr>
          <w:sz w:val="22"/>
          <w:szCs w:val="22"/>
        </w:rPr>
        <w:t>umbering Plan Area (N</w:t>
      </w:r>
      <w:r w:rsidRPr="006322C1">
        <w:rPr>
          <w:sz w:val="22"/>
          <w:szCs w:val="22"/>
        </w:rPr>
        <w:t>PA</w:t>
      </w:r>
      <w:r w:rsidR="00855E1E">
        <w:rPr>
          <w:sz w:val="22"/>
          <w:szCs w:val="22"/>
        </w:rPr>
        <w:t>, area code</w:t>
      </w:r>
      <w:r w:rsidR="00563AC3">
        <w:rPr>
          <w:sz w:val="22"/>
          <w:szCs w:val="22"/>
        </w:rPr>
        <w:t>)</w:t>
      </w:r>
      <w:r w:rsidRPr="006322C1">
        <w:rPr>
          <w:sz w:val="22"/>
          <w:szCs w:val="22"/>
        </w:rPr>
        <w:t xml:space="preserve"> 226/519 consists of 210 Exchange</w:t>
      </w:r>
      <w:r w:rsidR="006F76E1">
        <w:rPr>
          <w:sz w:val="22"/>
          <w:szCs w:val="22"/>
        </w:rPr>
        <w:t xml:space="preserve"> Areas</w:t>
      </w:r>
      <w:r w:rsidRPr="006322C1">
        <w:rPr>
          <w:sz w:val="22"/>
          <w:szCs w:val="22"/>
        </w:rPr>
        <w:t xml:space="preserve"> including the rapidly growing exchanges of Brantford, Chatham, Guelph, </w:t>
      </w:r>
      <w:proofErr w:type="spellStart"/>
      <w:r w:rsidRPr="006322C1">
        <w:rPr>
          <w:sz w:val="22"/>
          <w:szCs w:val="22"/>
        </w:rPr>
        <w:t>Hespeler</w:t>
      </w:r>
      <w:proofErr w:type="spellEnd"/>
      <w:r w:rsidRPr="006322C1">
        <w:rPr>
          <w:sz w:val="22"/>
          <w:szCs w:val="22"/>
        </w:rPr>
        <w:t>, Kitchener</w:t>
      </w:r>
      <w:r w:rsidRPr="006322C1">
        <w:rPr>
          <w:sz w:val="22"/>
          <w:szCs w:val="22"/>
        </w:rPr>
        <w:noBreakHyphen/>
      </w:r>
      <w:proofErr w:type="spellStart"/>
      <w:r w:rsidRPr="006322C1">
        <w:rPr>
          <w:sz w:val="22"/>
          <w:szCs w:val="22"/>
        </w:rPr>
        <w:t>Waterloo</w:t>
      </w:r>
      <w:proofErr w:type="spellEnd"/>
      <w:r w:rsidRPr="006322C1">
        <w:rPr>
          <w:sz w:val="22"/>
          <w:szCs w:val="22"/>
        </w:rPr>
        <w:t xml:space="preserve">, London, Orangeville, Sarnia, Windsor and Woodstock, located in the </w:t>
      </w:r>
      <w:proofErr w:type="spellStart"/>
      <w:r w:rsidRPr="006322C1">
        <w:rPr>
          <w:sz w:val="22"/>
          <w:szCs w:val="22"/>
        </w:rPr>
        <w:t>southwestern</w:t>
      </w:r>
      <w:proofErr w:type="spellEnd"/>
      <w:r w:rsidRPr="006322C1">
        <w:rPr>
          <w:sz w:val="22"/>
          <w:szCs w:val="22"/>
        </w:rPr>
        <w:t xml:space="preserve"> part of Ontario in Canada. The majority of the projected growth in NPA 226/519 is mainly limited to these 10 exchanges. In the remaining 200 exchanges there is little projected growth.</w:t>
      </w:r>
    </w:p>
    <w:p w:rsidR="004F04A9" w:rsidRPr="006322C1" w:rsidRDefault="004F04A9" w:rsidP="004F0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F04A9" w:rsidRPr="006322C1" w:rsidRDefault="004F04A9" w:rsidP="004F04A9">
      <w:pPr>
        <w:rPr>
          <w:sz w:val="22"/>
          <w:szCs w:val="22"/>
        </w:rPr>
      </w:pPr>
      <w:r w:rsidRPr="006322C1">
        <w:rPr>
          <w:sz w:val="22"/>
          <w:szCs w:val="22"/>
        </w:rPr>
        <w:t xml:space="preserve">The </w:t>
      </w:r>
      <w:r w:rsidR="00563AC3" w:rsidRPr="00604215">
        <w:rPr>
          <w:sz w:val="22"/>
          <w:szCs w:val="22"/>
        </w:rPr>
        <w:t>C</w:t>
      </w:r>
      <w:r w:rsidR="00563AC3">
        <w:rPr>
          <w:sz w:val="22"/>
          <w:szCs w:val="22"/>
        </w:rPr>
        <w:t>anadian Numbering Administrator (</w:t>
      </w:r>
      <w:r w:rsidRPr="006322C1">
        <w:rPr>
          <w:sz w:val="22"/>
          <w:szCs w:val="22"/>
        </w:rPr>
        <w:t>CNA</w:t>
      </w:r>
      <w:r w:rsidR="00563AC3">
        <w:rPr>
          <w:sz w:val="22"/>
          <w:szCs w:val="22"/>
        </w:rPr>
        <w:t>)</w:t>
      </w:r>
      <w:r w:rsidRPr="006322C1">
        <w:rPr>
          <w:sz w:val="22"/>
          <w:szCs w:val="22"/>
        </w:rPr>
        <w:t xml:space="preserve"> initiated Relief Planning based on the results of the July 2012 NPA 226/519 Relief Planning Numbering Resource Utilization Forecast (R-NRUF), that indicated NPA 226/519 would exhaust in January 2017.</w:t>
      </w:r>
    </w:p>
    <w:p w:rsidR="004F04A9" w:rsidRPr="006322C1" w:rsidRDefault="004F04A9" w:rsidP="004F04A9">
      <w:pPr>
        <w:rPr>
          <w:sz w:val="22"/>
          <w:szCs w:val="22"/>
        </w:rPr>
      </w:pPr>
    </w:p>
    <w:p w:rsidR="006322C1" w:rsidRDefault="0007378D" w:rsidP="00D6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04215">
        <w:rPr>
          <w:sz w:val="22"/>
          <w:szCs w:val="22"/>
        </w:rPr>
        <w:t xml:space="preserve">On </w:t>
      </w:r>
      <w:r w:rsidR="004F04A9">
        <w:rPr>
          <w:sz w:val="22"/>
          <w:szCs w:val="22"/>
        </w:rPr>
        <w:t>5</w:t>
      </w:r>
      <w:r w:rsidR="004F04A9" w:rsidRPr="00604215">
        <w:rPr>
          <w:sz w:val="22"/>
          <w:szCs w:val="22"/>
        </w:rPr>
        <w:t xml:space="preserve"> </w:t>
      </w:r>
      <w:r w:rsidR="004F04A9">
        <w:rPr>
          <w:sz w:val="22"/>
          <w:szCs w:val="22"/>
        </w:rPr>
        <w:t xml:space="preserve">October </w:t>
      </w:r>
      <w:r w:rsidR="004F04A9" w:rsidRPr="00604215">
        <w:rPr>
          <w:sz w:val="22"/>
          <w:szCs w:val="22"/>
        </w:rPr>
        <w:t>20</w:t>
      </w:r>
      <w:r w:rsidR="004F04A9">
        <w:rPr>
          <w:sz w:val="22"/>
          <w:szCs w:val="22"/>
        </w:rPr>
        <w:t>12</w:t>
      </w:r>
      <w:r w:rsidRPr="00604215">
        <w:rPr>
          <w:sz w:val="22"/>
          <w:szCs w:val="22"/>
        </w:rPr>
        <w:t xml:space="preserve">, the CNA </w:t>
      </w:r>
      <w:r w:rsidR="000647A9">
        <w:rPr>
          <w:sz w:val="22"/>
          <w:szCs w:val="22"/>
        </w:rPr>
        <w:t>advised the Canadian Radio</w:t>
      </w:r>
      <w:r w:rsidR="000647A9">
        <w:rPr>
          <w:sz w:val="22"/>
          <w:szCs w:val="22"/>
        </w:rPr>
        <w:noBreakHyphen/>
      </w:r>
      <w:proofErr w:type="spellStart"/>
      <w:r w:rsidR="000647A9" w:rsidRPr="00604215">
        <w:rPr>
          <w:sz w:val="22"/>
          <w:szCs w:val="22"/>
        </w:rPr>
        <w:t>television</w:t>
      </w:r>
      <w:proofErr w:type="spellEnd"/>
      <w:r w:rsidR="000647A9" w:rsidRPr="00604215">
        <w:rPr>
          <w:sz w:val="22"/>
          <w:szCs w:val="22"/>
        </w:rPr>
        <w:t xml:space="preserve"> and Telecommunications Commission (CRTC) and industry </w:t>
      </w:r>
      <w:r w:rsidR="000647A9">
        <w:rPr>
          <w:sz w:val="22"/>
          <w:szCs w:val="22"/>
        </w:rPr>
        <w:t>that NPA 226/519 ha</w:t>
      </w:r>
      <w:r w:rsidR="002F6CF9">
        <w:rPr>
          <w:sz w:val="22"/>
          <w:szCs w:val="22"/>
        </w:rPr>
        <w:t>d</w:t>
      </w:r>
      <w:r w:rsidR="000647A9">
        <w:rPr>
          <w:sz w:val="22"/>
          <w:szCs w:val="22"/>
        </w:rPr>
        <w:t xml:space="preserve"> entered </w:t>
      </w:r>
      <w:r w:rsidR="00592137">
        <w:rPr>
          <w:sz w:val="22"/>
          <w:szCs w:val="22"/>
        </w:rPr>
        <w:t xml:space="preserve">the </w:t>
      </w:r>
      <w:r w:rsidR="000647A9">
        <w:rPr>
          <w:sz w:val="22"/>
          <w:szCs w:val="22"/>
        </w:rPr>
        <w:t>Relief Planning window</w:t>
      </w:r>
      <w:r w:rsidRPr="00604215">
        <w:rPr>
          <w:sz w:val="22"/>
          <w:szCs w:val="22"/>
        </w:rPr>
        <w:t xml:space="preserve"> of 72</w:t>
      </w:r>
      <w:r w:rsidR="0079539A">
        <w:rPr>
          <w:sz w:val="22"/>
          <w:szCs w:val="22"/>
        </w:rPr>
        <w:t> </w:t>
      </w:r>
      <w:r w:rsidRPr="00604215">
        <w:rPr>
          <w:sz w:val="22"/>
          <w:szCs w:val="22"/>
        </w:rPr>
        <w:t>months</w:t>
      </w:r>
      <w:r>
        <w:rPr>
          <w:sz w:val="22"/>
          <w:szCs w:val="22"/>
        </w:rPr>
        <w:t xml:space="preserve"> according to the aggregate results from the</w:t>
      </w:r>
      <w:r w:rsidR="004F04A9">
        <w:rPr>
          <w:sz w:val="22"/>
          <w:szCs w:val="22"/>
        </w:rPr>
        <w:t xml:space="preserve"> July 2012 R</w:t>
      </w:r>
      <w:r w:rsidR="00563AC3">
        <w:rPr>
          <w:sz w:val="22"/>
          <w:szCs w:val="22"/>
        </w:rPr>
        <w:t>-NRUF</w:t>
      </w:r>
      <w:r w:rsidRPr="00604215">
        <w:rPr>
          <w:sz w:val="22"/>
          <w:szCs w:val="22"/>
        </w:rPr>
        <w:t>.</w:t>
      </w:r>
    </w:p>
    <w:p w:rsidR="00D6559B" w:rsidRPr="00604215" w:rsidRDefault="00D6559B" w:rsidP="00D6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6559B" w:rsidRPr="00FF7DAA" w:rsidRDefault="00D6559B" w:rsidP="0079539A">
      <w:pPr>
        <w:rPr>
          <w:rFonts w:cs="Arial"/>
          <w:sz w:val="22"/>
          <w:szCs w:val="22"/>
          <w:lang w:val="en-CA" w:eastAsia="en-CA"/>
        </w:rPr>
      </w:pPr>
      <w:r w:rsidRPr="00FF7DAA">
        <w:rPr>
          <w:sz w:val="22"/>
          <w:szCs w:val="22"/>
        </w:rPr>
        <w:t xml:space="preserve">On </w:t>
      </w:r>
      <w:r w:rsidR="00873E21" w:rsidRPr="00FF7DAA">
        <w:rPr>
          <w:sz w:val="22"/>
          <w:szCs w:val="22"/>
        </w:rPr>
        <w:t xml:space="preserve">29 </w:t>
      </w:r>
      <w:r w:rsidR="006A6FA4" w:rsidRPr="00FF7DAA">
        <w:rPr>
          <w:sz w:val="22"/>
          <w:szCs w:val="22"/>
        </w:rPr>
        <w:t>November 2012</w:t>
      </w:r>
      <w:r w:rsidRPr="00FF7DAA">
        <w:rPr>
          <w:sz w:val="22"/>
          <w:szCs w:val="22"/>
        </w:rPr>
        <w:t>, the CRTC issued Telecom Notice of Consultation CRTC</w:t>
      </w:r>
      <w:r w:rsidR="000647A9">
        <w:rPr>
          <w:sz w:val="22"/>
          <w:szCs w:val="22"/>
        </w:rPr>
        <w:t> </w:t>
      </w:r>
      <w:r w:rsidR="006A6FA4" w:rsidRPr="00FF7DAA">
        <w:rPr>
          <w:sz w:val="22"/>
          <w:szCs w:val="22"/>
        </w:rPr>
        <w:t>2012</w:t>
      </w:r>
      <w:r w:rsidR="000647A9">
        <w:rPr>
          <w:sz w:val="22"/>
          <w:szCs w:val="22"/>
        </w:rPr>
        <w:noBreakHyphen/>
      </w:r>
      <w:r w:rsidR="00873E21" w:rsidRPr="00FF7DAA">
        <w:rPr>
          <w:sz w:val="22"/>
          <w:szCs w:val="22"/>
        </w:rPr>
        <w:t>655</w:t>
      </w:r>
      <w:r w:rsidR="006A6FA4" w:rsidRPr="00FF7DAA">
        <w:rPr>
          <w:sz w:val="22"/>
          <w:szCs w:val="22"/>
        </w:rPr>
        <w:t xml:space="preserve"> </w:t>
      </w:r>
      <w:r w:rsidRPr="00FF7DAA">
        <w:rPr>
          <w:i/>
          <w:sz w:val="22"/>
          <w:szCs w:val="22"/>
        </w:rPr>
        <w:t>Establishment of a CISC ad hoc committee for area code relief planning for area code</w:t>
      </w:r>
      <w:r w:rsidR="00B971C9" w:rsidRPr="00FF7DAA">
        <w:rPr>
          <w:i/>
          <w:sz w:val="22"/>
          <w:szCs w:val="22"/>
        </w:rPr>
        <w:t>s</w:t>
      </w:r>
      <w:r w:rsidRPr="00FF7DAA">
        <w:rPr>
          <w:i/>
          <w:sz w:val="22"/>
          <w:szCs w:val="22"/>
        </w:rPr>
        <w:t xml:space="preserve"> </w:t>
      </w:r>
      <w:r w:rsidR="006A6FA4" w:rsidRPr="00FF7DAA">
        <w:rPr>
          <w:i/>
          <w:sz w:val="22"/>
          <w:szCs w:val="22"/>
        </w:rPr>
        <w:t xml:space="preserve">226 </w:t>
      </w:r>
      <w:r w:rsidR="00B971C9" w:rsidRPr="00FF7DAA">
        <w:rPr>
          <w:i/>
          <w:sz w:val="22"/>
          <w:szCs w:val="22"/>
        </w:rPr>
        <w:t xml:space="preserve">and </w:t>
      </w:r>
      <w:r w:rsidR="006A6FA4" w:rsidRPr="00FF7DAA">
        <w:rPr>
          <w:i/>
          <w:sz w:val="22"/>
          <w:szCs w:val="22"/>
        </w:rPr>
        <w:t xml:space="preserve">519 </w:t>
      </w:r>
      <w:r w:rsidRPr="00FF7DAA">
        <w:rPr>
          <w:i/>
          <w:sz w:val="22"/>
          <w:szCs w:val="22"/>
        </w:rPr>
        <w:t xml:space="preserve">in </w:t>
      </w:r>
      <w:r w:rsidR="006A6FA4" w:rsidRPr="00FF7DAA">
        <w:rPr>
          <w:i/>
          <w:sz w:val="22"/>
          <w:szCs w:val="22"/>
        </w:rPr>
        <w:t>south</w:t>
      </w:r>
      <w:r w:rsidR="00873E21" w:rsidRPr="00FF7DAA">
        <w:rPr>
          <w:i/>
          <w:sz w:val="22"/>
          <w:szCs w:val="22"/>
        </w:rPr>
        <w:t xml:space="preserve">ern </w:t>
      </w:r>
      <w:r w:rsidR="00B971C9" w:rsidRPr="00FF7DAA">
        <w:rPr>
          <w:i/>
          <w:sz w:val="22"/>
          <w:szCs w:val="22"/>
        </w:rPr>
        <w:t>Ontario</w:t>
      </w:r>
      <w:r w:rsidRPr="00FF7DAA">
        <w:rPr>
          <w:sz w:val="22"/>
          <w:szCs w:val="22"/>
        </w:rPr>
        <w:t xml:space="preserve">, </w:t>
      </w:r>
      <w:r w:rsidR="0007378D" w:rsidRPr="00FF7DAA">
        <w:rPr>
          <w:sz w:val="22"/>
          <w:szCs w:val="22"/>
        </w:rPr>
        <w:t xml:space="preserve">by </w:t>
      </w:r>
      <w:r w:rsidRPr="00FF7DAA">
        <w:rPr>
          <w:sz w:val="22"/>
          <w:szCs w:val="22"/>
        </w:rPr>
        <w:t xml:space="preserve">which it established the </w:t>
      </w:r>
      <w:r w:rsidR="00D226B6" w:rsidRPr="003F306E">
        <w:rPr>
          <w:rFonts w:cs="Arial"/>
          <w:sz w:val="22"/>
          <w:szCs w:val="22"/>
        </w:rPr>
        <w:t>CRTC Interconnection Steering Committee</w:t>
      </w:r>
      <w:r w:rsidR="00D226B6">
        <w:rPr>
          <w:rFonts w:cs="Arial"/>
          <w:sz w:val="22"/>
          <w:szCs w:val="22"/>
        </w:rPr>
        <w:t xml:space="preserve"> </w:t>
      </w:r>
      <w:r w:rsidR="00D226B6">
        <w:rPr>
          <w:rFonts w:cs="Arial"/>
          <w:sz w:val="22"/>
          <w:szCs w:val="22"/>
          <w:lang w:val="en-CA" w:eastAsia="en-CA"/>
        </w:rPr>
        <w:t>(</w:t>
      </w:r>
      <w:r w:rsidRPr="00FF7DAA">
        <w:rPr>
          <w:rFonts w:cs="Arial"/>
          <w:sz w:val="22"/>
          <w:szCs w:val="22"/>
          <w:lang w:val="en-CA" w:eastAsia="en-CA"/>
        </w:rPr>
        <w:t>CISC</w:t>
      </w:r>
      <w:r w:rsidR="00D226B6">
        <w:rPr>
          <w:rFonts w:cs="Arial"/>
          <w:sz w:val="22"/>
          <w:szCs w:val="22"/>
          <w:lang w:val="en-CA" w:eastAsia="en-CA"/>
        </w:rPr>
        <w:t>)</w:t>
      </w:r>
      <w:r w:rsidRPr="00FF7DAA">
        <w:rPr>
          <w:rFonts w:cs="Arial"/>
          <w:sz w:val="22"/>
          <w:szCs w:val="22"/>
          <w:lang w:val="en-CA" w:eastAsia="en-CA"/>
        </w:rPr>
        <w:t xml:space="preserve"> ad hoc </w:t>
      </w:r>
      <w:r w:rsidRPr="00FF7DAA">
        <w:rPr>
          <w:sz w:val="22"/>
          <w:szCs w:val="22"/>
        </w:rPr>
        <w:t>Relief Planning Committee (RPC) for NPA </w:t>
      </w:r>
      <w:r w:rsidR="006A6FA4" w:rsidRPr="00FF7DAA">
        <w:rPr>
          <w:sz w:val="22"/>
          <w:szCs w:val="22"/>
        </w:rPr>
        <w:t>226/519</w:t>
      </w:r>
      <w:r w:rsidRPr="00FF7DAA">
        <w:rPr>
          <w:sz w:val="22"/>
          <w:szCs w:val="22"/>
        </w:rPr>
        <w:t xml:space="preserve">. </w:t>
      </w:r>
      <w:r w:rsidRPr="00FF7DAA">
        <w:rPr>
          <w:rFonts w:cs="Arial"/>
          <w:sz w:val="22"/>
          <w:szCs w:val="22"/>
          <w:lang w:val="en-CA" w:eastAsia="en-CA"/>
        </w:rPr>
        <w:t xml:space="preserve">The Notice of Consultation directed the RPC to set aside </w:t>
      </w:r>
      <w:r w:rsidR="00873E21" w:rsidRPr="00FF7DAA">
        <w:rPr>
          <w:rFonts w:cs="Arial"/>
          <w:sz w:val="22"/>
          <w:szCs w:val="22"/>
          <w:lang w:val="en-CA" w:eastAsia="en-CA"/>
        </w:rPr>
        <w:t xml:space="preserve">4 </w:t>
      </w:r>
      <w:r w:rsidRPr="00FF7DAA">
        <w:rPr>
          <w:rFonts w:cs="Arial"/>
          <w:sz w:val="22"/>
          <w:szCs w:val="22"/>
          <w:lang w:val="en-CA" w:eastAsia="en-CA"/>
        </w:rPr>
        <w:t>C</w:t>
      </w:r>
      <w:r w:rsidR="004517C3">
        <w:rPr>
          <w:rFonts w:cs="Arial"/>
          <w:sz w:val="22"/>
          <w:szCs w:val="22"/>
          <w:lang w:val="en-CA" w:eastAsia="en-CA"/>
        </w:rPr>
        <w:t xml:space="preserve">entral </w:t>
      </w:r>
      <w:r w:rsidRPr="00FF7DAA">
        <w:rPr>
          <w:rFonts w:cs="Arial"/>
          <w:sz w:val="22"/>
          <w:szCs w:val="22"/>
          <w:lang w:val="en-CA" w:eastAsia="en-CA"/>
        </w:rPr>
        <w:t>O</w:t>
      </w:r>
      <w:r w:rsidR="004517C3">
        <w:rPr>
          <w:rFonts w:cs="Arial"/>
          <w:sz w:val="22"/>
          <w:szCs w:val="22"/>
          <w:lang w:val="en-CA" w:eastAsia="en-CA"/>
        </w:rPr>
        <w:t>ffice (CO)</w:t>
      </w:r>
      <w:r w:rsidRPr="00FF7DAA">
        <w:rPr>
          <w:rFonts w:cs="Arial"/>
          <w:sz w:val="22"/>
          <w:szCs w:val="22"/>
          <w:lang w:val="en-CA" w:eastAsia="en-CA"/>
        </w:rPr>
        <w:t xml:space="preserve"> Codes for initial code assignments for </w:t>
      </w:r>
      <w:r w:rsidR="00312232" w:rsidRPr="00FF7DAA">
        <w:rPr>
          <w:rFonts w:cs="Arial"/>
          <w:sz w:val="22"/>
          <w:szCs w:val="22"/>
          <w:lang w:val="en-CA" w:eastAsia="en-CA"/>
        </w:rPr>
        <w:t>C</w:t>
      </w:r>
      <w:r w:rsidRPr="00FF7DAA">
        <w:rPr>
          <w:rFonts w:cs="Arial"/>
          <w:sz w:val="22"/>
          <w:szCs w:val="22"/>
          <w:lang w:val="en-CA" w:eastAsia="en-CA"/>
        </w:rPr>
        <w:t xml:space="preserve">arriers already providing service in </w:t>
      </w:r>
      <w:r w:rsidR="00660F42" w:rsidRPr="00FF7DAA">
        <w:rPr>
          <w:rFonts w:cs="Arial"/>
          <w:sz w:val="22"/>
          <w:szCs w:val="22"/>
          <w:lang w:val="en-CA" w:eastAsia="en-CA"/>
        </w:rPr>
        <w:t>area codes</w:t>
      </w:r>
      <w:r w:rsidRPr="00FF7DAA">
        <w:rPr>
          <w:rFonts w:cs="Arial"/>
          <w:sz w:val="22"/>
          <w:szCs w:val="22"/>
          <w:lang w:val="en-CA" w:eastAsia="en-CA"/>
        </w:rPr>
        <w:t xml:space="preserve"> </w:t>
      </w:r>
      <w:r w:rsidR="006A6FA4" w:rsidRPr="00FF7DAA">
        <w:rPr>
          <w:sz w:val="22"/>
          <w:szCs w:val="22"/>
        </w:rPr>
        <w:t>226</w:t>
      </w:r>
      <w:r w:rsidR="006A6FA4" w:rsidRPr="00FF7DAA">
        <w:rPr>
          <w:i/>
          <w:sz w:val="22"/>
          <w:szCs w:val="22"/>
        </w:rPr>
        <w:t xml:space="preserve"> </w:t>
      </w:r>
      <w:r w:rsidR="006A6FA4" w:rsidRPr="00FF7DAA">
        <w:rPr>
          <w:iCs/>
          <w:sz w:val="22"/>
          <w:szCs w:val="22"/>
        </w:rPr>
        <w:t>and 519</w:t>
      </w:r>
      <w:r w:rsidR="00190CC8" w:rsidRPr="00FF7DAA">
        <w:rPr>
          <w:rFonts w:cs="Arial"/>
          <w:sz w:val="22"/>
          <w:szCs w:val="22"/>
          <w:lang w:val="en-CA" w:eastAsia="en-CA"/>
        </w:rPr>
        <w:t>,</w:t>
      </w:r>
      <w:r w:rsidR="00B971C9" w:rsidRPr="00FF7DAA">
        <w:rPr>
          <w:rFonts w:cs="Arial"/>
          <w:sz w:val="22"/>
          <w:szCs w:val="22"/>
          <w:lang w:val="en-CA" w:eastAsia="en-CA"/>
        </w:rPr>
        <w:t xml:space="preserve"> </w:t>
      </w:r>
      <w:r w:rsidRPr="00FF7DAA">
        <w:rPr>
          <w:rFonts w:cs="Arial"/>
          <w:sz w:val="22"/>
          <w:szCs w:val="22"/>
          <w:lang w:val="en-CA" w:eastAsia="en-CA"/>
        </w:rPr>
        <w:t xml:space="preserve">and </w:t>
      </w:r>
      <w:r w:rsidR="00873E21" w:rsidRPr="00FF7DAA">
        <w:rPr>
          <w:rFonts w:cs="Arial"/>
          <w:sz w:val="22"/>
          <w:szCs w:val="22"/>
          <w:lang w:val="en-CA" w:eastAsia="en-CA"/>
        </w:rPr>
        <w:t xml:space="preserve">7 </w:t>
      </w:r>
      <w:r w:rsidRPr="00FF7DAA">
        <w:rPr>
          <w:rFonts w:cs="Arial"/>
          <w:sz w:val="22"/>
          <w:szCs w:val="22"/>
          <w:lang w:val="en-CA" w:eastAsia="en-CA"/>
        </w:rPr>
        <w:t xml:space="preserve">CO Codes for initial code assignments </w:t>
      </w:r>
      <w:r w:rsidR="00873E21" w:rsidRPr="00FF7DAA">
        <w:rPr>
          <w:rFonts w:cs="Arial"/>
          <w:sz w:val="22"/>
          <w:szCs w:val="22"/>
          <w:lang w:val="en-CA" w:eastAsia="en-CA"/>
        </w:rPr>
        <w:t>exclusively</w:t>
      </w:r>
      <w:r w:rsidR="00FF7DAA">
        <w:rPr>
          <w:rFonts w:cs="Arial"/>
          <w:sz w:val="22"/>
          <w:szCs w:val="22"/>
          <w:lang w:val="en-CA" w:eastAsia="en-CA"/>
        </w:rPr>
        <w:t xml:space="preserve"> </w:t>
      </w:r>
      <w:r w:rsidRPr="00FF7DAA">
        <w:rPr>
          <w:rFonts w:cs="Arial"/>
          <w:sz w:val="22"/>
          <w:szCs w:val="22"/>
          <w:lang w:val="en-CA" w:eastAsia="en-CA"/>
        </w:rPr>
        <w:t>for new entrants</w:t>
      </w:r>
      <w:r w:rsidR="00312232" w:rsidRPr="00FF7DAA">
        <w:rPr>
          <w:rFonts w:cs="Arial"/>
          <w:sz w:val="22"/>
          <w:szCs w:val="22"/>
          <w:lang w:val="en-CA" w:eastAsia="en-CA"/>
        </w:rPr>
        <w:t>.</w:t>
      </w:r>
    </w:p>
    <w:p w:rsidR="00D6559B" w:rsidRPr="00FF7DAA" w:rsidRDefault="00D6559B" w:rsidP="00D6559B">
      <w:pPr>
        <w:autoSpaceDE w:val="0"/>
        <w:autoSpaceDN w:val="0"/>
        <w:adjustRightInd w:val="0"/>
        <w:rPr>
          <w:rFonts w:cs="Arial"/>
          <w:sz w:val="22"/>
          <w:szCs w:val="22"/>
          <w:lang w:val="en-CA" w:eastAsia="en-CA"/>
        </w:rPr>
      </w:pPr>
    </w:p>
    <w:p w:rsidR="00D6559B" w:rsidRPr="00FF7DAA" w:rsidRDefault="0007378D" w:rsidP="00D6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F7DAA">
        <w:rPr>
          <w:sz w:val="22"/>
          <w:szCs w:val="22"/>
        </w:rPr>
        <w:t xml:space="preserve">The </w:t>
      </w:r>
      <w:r w:rsidR="006A6FA4" w:rsidRPr="00FF7DAA">
        <w:rPr>
          <w:sz w:val="22"/>
          <w:szCs w:val="22"/>
        </w:rPr>
        <w:t xml:space="preserve">July 2012 </w:t>
      </w:r>
      <w:r w:rsidRPr="00FF7DAA">
        <w:rPr>
          <w:sz w:val="22"/>
          <w:szCs w:val="22"/>
        </w:rPr>
        <w:t xml:space="preserve">NPA </w:t>
      </w:r>
      <w:r w:rsidR="006A6FA4" w:rsidRPr="00FF7DAA">
        <w:rPr>
          <w:sz w:val="22"/>
          <w:szCs w:val="22"/>
        </w:rPr>
        <w:t>226/519</w:t>
      </w:r>
      <w:r w:rsidR="00CB4B57" w:rsidRPr="00FF7DAA">
        <w:rPr>
          <w:sz w:val="22"/>
          <w:szCs w:val="22"/>
        </w:rPr>
        <w:t xml:space="preserve"> </w:t>
      </w:r>
      <w:r w:rsidRPr="00FF7DAA">
        <w:rPr>
          <w:sz w:val="22"/>
          <w:szCs w:val="22"/>
        </w:rPr>
        <w:t>R-NRUF results, when adjusted for the CO Codes set aside per Telecom Notice of Consultation CRTC</w:t>
      </w:r>
      <w:r w:rsidR="000647A9">
        <w:rPr>
          <w:sz w:val="22"/>
          <w:szCs w:val="22"/>
        </w:rPr>
        <w:t> </w:t>
      </w:r>
      <w:r w:rsidRPr="00FF7DAA">
        <w:rPr>
          <w:sz w:val="22"/>
          <w:szCs w:val="22"/>
        </w:rPr>
        <w:t>20</w:t>
      </w:r>
      <w:r w:rsidR="006322C1" w:rsidRPr="00FF7DAA">
        <w:rPr>
          <w:sz w:val="22"/>
          <w:szCs w:val="22"/>
        </w:rPr>
        <w:t>12</w:t>
      </w:r>
      <w:r w:rsidR="000647A9">
        <w:rPr>
          <w:sz w:val="22"/>
          <w:szCs w:val="22"/>
        </w:rPr>
        <w:noBreakHyphen/>
      </w:r>
      <w:r w:rsidR="00873E21" w:rsidRPr="00FF7DAA">
        <w:rPr>
          <w:sz w:val="22"/>
          <w:szCs w:val="22"/>
        </w:rPr>
        <w:t>655</w:t>
      </w:r>
      <w:r w:rsidRPr="00FF7DAA">
        <w:rPr>
          <w:sz w:val="22"/>
          <w:szCs w:val="22"/>
        </w:rPr>
        <w:t>, indicated that NPA</w:t>
      </w:r>
      <w:r w:rsidR="000647A9">
        <w:rPr>
          <w:sz w:val="22"/>
          <w:szCs w:val="22"/>
        </w:rPr>
        <w:t> </w:t>
      </w:r>
      <w:r w:rsidR="006A6FA4" w:rsidRPr="00FF7DAA">
        <w:rPr>
          <w:sz w:val="22"/>
          <w:szCs w:val="22"/>
        </w:rPr>
        <w:t>226/519</w:t>
      </w:r>
      <w:r w:rsidRPr="00FF7DAA">
        <w:rPr>
          <w:sz w:val="22"/>
          <w:szCs w:val="22"/>
        </w:rPr>
        <w:t xml:space="preserve"> would exhaust in </w:t>
      </w:r>
      <w:r w:rsidR="00446BA1" w:rsidRPr="00FF7DAA">
        <w:rPr>
          <w:sz w:val="22"/>
          <w:szCs w:val="22"/>
        </w:rPr>
        <w:t>December</w:t>
      </w:r>
      <w:r w:rsidR="000647A9">
        <w:rPr>
          <w:sz w:val="22"/>
          <w:szCs w:val="22"/>
        </w:rPr>
        <w:t> </w:t>
      </w:r>
      <w:r w:rsidR="00636286" w:rsidRPr="00FF7DAA">
        <w:rPr>
          <w:sz w:val="22"/>
          <w:szCs w:val="22"/>
        </w:rPr>
        <w:t>2016</w:t>
      </w:r>
      <w:r w:rsidR="00C825E2" w:rsidRPr="00FF7DAA">
        <w:rPr>
          <w:sz w:val="22"/>
          <w:szCs w:val="22"/>
        </w:rPr>
        <w:t>.</w:t>
      </w:r>
    </w:p>
    <w:p w:rsidR="00295D3E" w:rsidRPr="00286782" w:rsidRDefault="00295D3E" w:rsidP="00D7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7378D" w:rsidRDefault="0007378D" w:rsidP="0007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86782">
        <w:rPr>
          <w:sz w:val="22"/>
          <w:szCs w:val="22"/>
        </w:rPr>
        <w:t xml:space="preserve">This </w:t>
      </w:r>
      <w:r>
        <w:rPr>
          <w:sz w:val="22"/>
          <w:szCs w:val="22"/>
        </w:rPr>
        <w:t xml:space="preserve">Initial </w:t>
      </w:r>
      <w:r w:rsidRPr="00286782">
        <w:rPr>
          <w:sz w:val="22"/>
          <w:szCs w:val="22"/>
        </w:rPr>
        <w:t>Planning Document (</w:t>
      </w:r>
      <w:r>
        <w:rPr>
          <w:sz w:val="22"/>
          <w:szCs w:val="22"/>
        </w:rPr>
        <w:t>I</w:t>
      </w:r>
      <w:r w:rsidRPr="00286782">
        <w:rPr>
          <w:sz w:val="22"/>
          <w:szCs w:val="22"/>
        </w:rPr>
        <w:t xml:space="preserve">PD) </w:t>
      </w:r>
      <w:r>
        <w:rPr>
          <w:sz w:val="22"/>
          <w:szCs w:val="22"/>
        </w:rPr>
        <w:t>was developed by the CNA</w:t>
      </w:r>
      <w:r w:rsidRPr="00286782">
        <w:rPr>
          <w:sz w:val="22"/>
          <w:szCs w:val="22"/>
        </w:rPr>
        <w:t xml:space="preserve"> in </w:t>
      </w:r>
      <w:r>
        <w:rPr>
          <w:sz w:val="22"/>
          <w:szCs w:val="22"/>
        </w:rPr>
        <w:t xml:space="preserve">accordance with the </w:t>
      </w:r>
      <w:r w:rsidR="000A2DAF">
        <w:rPr>
          <w:sz w:val="22"/>
          <w:szCs w:val="22"/>
        </w:rPr>
        <w:t>CRTC</w:t>
      </w:r>
      <w:r w:rsidR="00A3005D">
        <w:rPr>
          <w:sz w:val="22"/>
          <w:szCs w:val="22"/>
        </w:rPr>
        <w:noBreakHyphen/>
      </w:r>
      <w:proofErr w:type="spellStart"/>
      <w:r w:rsidR="000A2DAF">
        <w:rPr>
          <w:sz w:val="22"/>
          <w:szCs w:val="22"/>
        </w:rPr>
        <w:t>approved</w:t>
      </w:r>
      <w:proofErr w:type="spellEnd"/>
      <w:r w:rsidRPr="00286782">
        <w:rPr>
          <w:sz w:val="22"/>
          <w:szCs w:val="22"/>
        </w:rPr>
        <w:t xml:space="preserve"> Canadian NPA Relief Planning Guideline</w:t>
      </w:r>
      <w:r>
        <w:rPr>
          <w:sz w:val="22"/>
          <w:szCs w:val="22"/>
        </w:rPr>
        <w:t xml:space="preserve"> (the Guideline</w:t>
      </w:r>
      <w:r w:rsidRPr="00643809">
        <w:rPr>
          <w:sz w:val="22"/>
          <w:szCs w:val="22"/>
        </w:rPr>
        <w:t xml:space="preserve">) </w:t>
      </w:r>
      <w:r w:rsidR="006A6FA4">
        <w:rPr>
          <w:sz w:val="22"/>
          <w:szCs w:val="22"/>
        </w:rPr>
        <w:t xml:space="preserve">Version </w:t>
      </w:r>
      <w:r w:rsidR="00CB4B57">
        <w:rPr>
          <w:sz w:val="22"/>
          <w:szCs w:val="22"/>
        </w:rPr>
        <w:t>4</w:t>
      </w:r>
      <w:r w:rsidR="006A6FA4">
        <w:rPr>
          <w:sz w:val="22"/>
          <w:szCs w:val="22"/>
        </w:rPr>
        <w:t xml:space="preserve">.0 </w:t>
      </w:r>
      <w:r w:rsidRPr="00643809">
        <w:rPr>
          <w:sz w:val="22"/>
          <w:szCs w:val="22"/>
        </w:rPr>
        <w:t xml:space="preserve">dated </w:t>
      </w:r>
      <w:r w:rsidR="00CB4B57">
        <w:rPr>
          <w:sz w:val="22"/>
          <w:szCs w:val="22"/>
        </w:rPr>
        <w:t>11</w:t>
      </w:r>
      <w:r w:rsidR="000647A9">
        <w:rPr>
          <w:sz w:val="22"/>
          <w:szCs w:val="22"/>
        </w:rPr>
        <w:t> </w:t>
      </w:r>
      <w:r w:rsidR="00CB4B57" w:rsidRPr="00643809">
        <w:rPr>
          <w:sz w:val="22"/>
          <w:szCs w:val="22"/>
        </w:rPr>
        <w:t>Ju</w:t>
      </w:r>
      <w:r w:rsidR="00CB4B57">
        <w:rPr>
          <w:sz w:val="22"/>
          <w:szCs w:val="22"/>
        </w:rPr>
        <w:t>ly</w:t>
      </w:r>
      <w:r w:rsidR="000647A9">
        <w:rPr>
          <w:sz w:val="22"/>
          <w:szCs w:val="22"/>
        </w:rPr>
        <w:t> </w:t>
      </w:r>
      <w:r w:rsidR="00CB4B57" w:rsidRPr="00643809">
        <w:rPr>
          <w:sz w:val="22"/>
          <w:szCs w:val="22"/>
        </w:rPr>
        <w:t>20</w:t>
      </w:r>
      <w:r w:rsidR="00CB4B57">
        <w:rPr>
          <w:sz w:val="22"/>
          <w:szCs w:val="22"/>
        </w:rPr>
        <w:t>12</w:t>
      </w:r>
      <w:r w:rsidRPr="00643809">
        <w:rPr>
          <w:sz w:val="22"/>
          <w:szCs w:val="22"/>
        </w:rPr>
        <w:t>.</w:t>
      </w:r>
      <w:r>
        <w:rPr>
          <w:sz w:val="22"/>
          <w:szCs w:val="22"/>
        </w:rPr>
        <w:t xml:space="preserve"> A copy of the Guideline is available from the CRTC CISC </w:t>
      </w:r>
      <w:r w:rsidR="00A3005D">
        <w:rPr>
          <w:sz w:val="22"/>
          <w:szCs w:val="22"/>
        </w:rPr>
        <w:t xml:space="preserve">CSCN </w:t>
      </w:r>
      <w:r>
        <w:rPr>
          <w:sz w:val="22"/>
          <w:szCs w:val="22"/>
        </w:rPr>
        <w:t xml:space="preserve">guidelines web page at </w:t>
      </w:r>
      <w:hyperlink r:id="rId13" w:history="1">
        <w:r w:rsidR="004442C4" w:rsidRPr="006464C3">
          <w:rPr>
            <w:i/>
            <w:sz w:val="22"/>
            <w:szCs w:val="22"/>
          </w:rPr>
          <w:t>http://www.crtc.gc.ca/cisc/eng/cisf3fg.htm</w:t>
        </w:r>
      </w:hyperlink>
      <w:r>
        <w:rPr>
          <w:sz w:val="22"/>
          <w:szCs w:val="22"/>
        </w:rPr>
        <w:t xml:space="preserve"> or via a link from the CNA website at</w:t>
      </w:r>
      <w:r w:rsidR="006464C3">
        <w:rPr>
          <w:sz w:val="22"/>
          <w:szCs w:val="22"/>
        </w:rPr>
        <w:t xml:space="preserve"> </w:t>
      </w:r>
      <w:hyperlink r:id="rId14" w:history="1">
        <w:r w:rsidR="006464C3" w:rsidRPr="006464C3">
          <w:rPr>
            <w:i/>
            <w:sz w:val="22"/>
            <w:szCs w:val="22"/>
          </w:rPr>
          <w:t>http://cnac.ca/npa_codes/relief/overview.htm</w:t>
        </w:r>
      </w:hyperlink>
      <w:r w:rsidR="004442C4" w:rsidRPr="004442C4">
        <w:rPr>
          <w:sz w:val="22"/>
          <w:szCs w:val="22"/>
        </w:rPr>
        <w:t>.</w:t>
      </w:r>
    </w:p>
    <w:p w:rsidR="00190CC8" w:rsidRPr="00354C9C" w:rsidRDefault="00190CC8" w:rsidP="0007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84D35" w:rsidRDefault="00124689" w:rsidP="00190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The purpose of the IPD is</w:t>
      </w:r>
      <w:r w:rsidRPr="00286782">
        <w:rPr>
          <w:sz w:val="22"/>
          <w:szCs w:val="22"/>
        </w:rPr>
        <w:t xml:space="preserve"> to </w:t>
      </w:r>
      <w:r>
        <w:rPr>
          <w:sz w:val="22"/>
          <w:szCs w:val="22"/>
        </w:rPr>
        <w:t>identify</w:t>
      </w:r>
      <w:r w:rsidRPr="00286782">
        <w:rPr>
          <w:sz w:val="22"/>
          <w:szCs w:val="22"/>
        </w:rPr>
        <w:t xml:space="preserve"> </w:t>
      </w:r>
      <w:r w:rsidR="005F0D44">
        <w:rPr>
          <w:sz w:val="22"/>
          <w:szCs w:val="22"/>
        </w:rPr>
        <w:t xml:space="preserve">some </w:t>
      </w:r>
      <w:r w:rsidRPr="00286782">
        <w:rPr>
          <w:sz w:val="22"/>
          <w:szCs w:val="22"/>
        </w:rPr>
        <w:t xml:space="preserve">NPA </w:t>
      </w:r>
      <w:r w:rsidR="006A6FA4">
        <w:rPr>
          <w:sz w:val="22"/>
          <w:szCs w:val="22"/>
        </w:rPr>
        <w:t>226/519</w:t>
      </w:r>
      <w:r w:rsidR="00CB4B57">
        <w:rPr>
          <w:sz w:val="22"/>
          <w:szCs w:val="22"/>
        </w:rPr>
        <w:t xml:space="preserve"> </w:t>
      </w:r>
      <w:r w:rsidR="0016073F">
        <w:rPr>
          <w:sz w:val="22"/>
          <w:szCs w:val="22"/>
        </w:rPr>
        <w:t>C</w:t>
      </w:r>
      <w:r w:rsidR="0016073F" w:rsidRPr="00286782">
        <w:rPr>
          <w:sz w:val="22"/>
          <w:szCs w:val="22"/>
        </w:rPr>
        <w:t xml:space="preserve">ode </w:t>
      </w:r>
      <w:r w:rsidR="0016073F">
        <w:rPr>
          <w:sz w:val="22"/>
          <w:szCs w:val="22"/>
        </w:rPr>
        <w:t>R</w:t>
      </w:r>
      <w:r w:rsidR="0016073F" w:rsidRPr="00286782">
        <w:rPr>
          <w:sz w:val="22"/>
          <w:szCs w:val="22"/>
        </w:rPr>
        <w:t xml:space="preserve">elief </w:t>
      </w:r>
      <w:r w:rsidR="0016073F">
        <w:rPr>
          <w:sz w:val="22"/>
          <w:szCs w:val="22"/>
        </w:rPr>
        <w:t>Options</w:t>
      </w:r>
      <w:r w:rsidRPr="00286782">
        <w:rPr>
          <w:sz w:val="22"/>
          <w:szCs w:val="22"/>
        </w:rPr>
        <w:t>.</w:t>
      </w:r>
      <w:r w:rsidR="00C825E2">
        <w:rPr>
          <w:sz w:val="22"/>
          <w:szCs w:val="22"/>
        </w:rPr>
        <w:t xml:space="preserve"> </w:t>
      </w:r>
      <w:r w:rsidR="00190CC8">
        <w:rPr>
          <w:sz w:val="22"/>
          <w:szCs w:val="22"/>
        </w:rPr>
        <w:t>T</w:t>
      </w:r>
      <w:r w:rsidR="00C825E2">
        <w:rPr>
          <w:sz w:val="22"/>
          <w:szCs w:val="22"/>
        </w:rPr>
        <w:t>he purpose of identifying Relief O</w:t>
      </w:r>
      <w:r w:rsidR="0007378D" w:rsidRPr="00354C9C">
        <w:rPr>
          <w:sz w:val="22"/>
          <w:szCs w:val="22"/>
        </w:rPr>
        <w:t>ptions</w:t>
      </w:r>
      <w:r w:rsidR="00190CC8">
        <w:rPr>
          <w:sz w:val="22"/>
          <w:szCs w:val="22"/>
        </w:rPr>
        <w:t>,</w:t>
      </w:r>
      <w:r w:rsidR="0007378D" w:rsidRPr="00354C9C">
        <w:rPr>
          <w:sz w:val="22"/>
          <w:szCs w:val="22"/>
        </w:rPr>
        <w:t xml:space="preserve"> and the objective of the NPA Relief Planning process</w:t>
      </w:r>
      <w:r w:rsidR="00190CC8">
        <w:rPr>
          <w:sz w:val="22"/>
          <w:szCs w:val="22"/>
        </w:rPr>
        <w:t>,</w:t>
      </w:r>
      <w:r w:rsidR="0007378D" w:rsidRPr="00354C9C">
        <w:rPr>
          <w:sz w:val="22"/>
          <w:szCs w:val="22"/>
        </w:rPr>
        <w:t xml:space="preserve"> is to ensure that CO Codes and telephone numbers are always available for use by Telecommunications Service Providers (TSPs) and their customers in the geographic area requiring relief</w:t>
      </w:r>
      <w:r w:rsidR="00F84D35" w:rsidRPr="00286782">
        <w:rPr>
          <w:sz w:val="22"/>
          <w:szCs w:val="22"/>
        </w:rPr>
        <w:t>.</w:t>
      </w:r>
    </w:p>
    <w:p w:rsidR="00060767" w:rsidRDefault="00060767" w:rsidP="00F84D35">
      <w:pPr>
        <w:rPr>
          <w:sz w:val="22"/>
          <w:szCs w:val="22"/>
        </w:rPr>
      </w:pPr>
    </w:p>
    <w:p w:rsidR="0007378D" w:rsidRPr="00354C9C" w:rsidRDefault="0007378D" w:rsidP="0007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54C9C">
        <w:rPr>
          <w:sz w:val="22"/>
          <w:szCs w:val="22"/>
        </w:rPr>
        <w:t xml:space="preserve">Given the magnitude of this undertaking, inter-company commitment and co-operation are essential throughout the planning, provisioning and implementation stages of the introduction of </w:t>
      </w:r>
      <w:r>
        <w:rPr>
          <w:sz w:val="22"/>
          <w:szCs w:val="22"/>
        </w:rPr>
        <w:t>a</w:t>
      </w:r>
      <w:r w:rsidRPr="00354C9C">
        <w:rPr>
          <w:sz w:val="22"/>
          <w:szCs w:val="22"/>
        </w:rPr>
        <w:t xml:space="preserve"> new NPA.</w:t>
      </w:r>
    </w:p>
    <w:p w:rsidR="0007378D" w:rsidRPr="00354C9C" w:rsidRDefault="0007378D" w:rsidP="0007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7378D" w:rsidRDefault="0007378D" w:rsidP="0007378D">
      <w:pPr>
        <w:rPr>
          <w:sz w:val="22"/>
          <w:szCs w:val="22"/>
        </w:rPr>
      </w:pPr>
      <w:r w:rsidRPr="00354C9C">
        <w:rPr>
          <w:sz w:val="22"/>
          <w:szCs w:val="22"/>
        </w:rPr>
        <w:t>It is very important to closely monitor the CO Code requirements of all existing and prospective CO Code Holders so that relief can be timed to ensure that CO Codes and telephone numbers are always available for service providers and customers</w:t>
      </w:r>
      <w:r w:rsidR="00C825E2">
        <w:rPr>
          <w:sz w:val="22"/>
          <w:szCs w:val="22"/>
        </w:rPr>
        <w:t>.</w:t>
      </w:r>
    </w:p>
    <w:p w:rsidR="0007378D" w:rsidRPr="00286782" w:rsidRDefault="0007378D" w:rsidP="0007378D">
      <w:pPr>
        <w:rPr>
          <w:sz w:val="22"/>
          <w:szCs w:val="22"/>
        </w:rPr>
      </w:pPr>
    </w:p>
    <w:p w:rsidR="0007378D" w:rsidRPr="00286782" w:rsidRDefault="0007378D" w:rsidP="0007378D">
      <w:pPr>
        <w:rPr>
          <w:sz w:val="22"/>
          <w:szCs w:val="22"/>
        </w:rPr>
      </w:pPr>
      <w:r w:rsidRPr="00286782">
        <w:rPr>
          <w:sz w:val="22"/>
          <w:szCs w:val="22"/>
        </w:rPr>
        <w:t xml:space="preserve">NPA Relief Planning </w:t>
      </w:r>
      <w:r>
        <w:rPr>
          <w:sz w:val="22"/>
          <w:szCs w:val="22"/>
        </w:rPr>
        <w:t>is</w:t>
      </w:r>
      <w:r w:rsidRPr="00286782">
        <w:rPr>
          <w:sz w:val="22"/>
          <w:szCs w:val="22"/>
        </w:rPr>
        <w:t xml:space="preserve"> conducted under the regulatory oversight of the CRTC</w:t>
      </w:r>
      <w:r>
        <w:rPr>
          <w:sz w:val="22"/>
          <w:szCs w:val="22"/>
        </w:rPr>
        <w:t xml:space="preserve"> in accordance with </w:t>
      </w:r>
      <w:r w:rsidRPr="00286782">
        <w:rPr>
          <w:sz w:val="22"/>
          <w:szCs w:val="22"/>
        </w:rPr>
        <w:t>the Guideline</w:t>
      </w:r>
      <w:r>
        <w:rPr>
          <w:sz w:val="22"/>
          <w:szCs w:val="22"/>
        </w:rPr>
        <w:t>. T</w:t>
      </w:r>
      <w:r w:rsidRPr="00286782">
        <w:rPr>
          <w:sz w:val="22"/>
          <w:szCs w:val="22"/>
        </w:rPr>
        <w:t xml:space="preserve">he CRTC may exercise its authority under the </w:t>
      </w:r>
      <w:r w:rsidRPr="0059011B">
        <w:rPr>
          <w:i/>
          <w:sz w:val="22"/>
          <w:szCs w:val="22"/>
          <w:u w:val="single"/>
        </w:rPr>
        <w:t>Telecommunications Act</w:t>
      </w:r>
      <w:r w:rsidRPr="00286782">
        <w:rPr>
          <w:sz w:val="22"/>
          <w:szCs w:val="22"/>
        </w:rPr>
        <w:t xml:space="preserve"> to alter this process at any time. The CRTC has the authority, under the </w:t>
      </w:r>
      <w:r w:rsidRPr="0059011B">
        <w:rPr>
          <w:i/>
          <w:sz w:val="22"/>
          <w:szCs w:val="22"/>
          <w:u w:val="single"/>
        </w:rPr>
        <w:t>Telecommunications Act</w:t>
      </w:r>
      <w:r w:rsidRPr="00286782">
        <w:rPr>
          <w:sz w:val="22"/>
          <w:szCs w:val="22"/>
        </w:rPr>
        <w:t xml:space="preserve">, to review, modify and give final approval to the Planning Document </w:t>
      </w:r>
      <w:r>
        <w:rPr>
          <w:sz w:val="22"/>
          <w:szCs w:val="22"/>
        </w:rPr>
        <w:t xml:space="preserve">(PD) </w:t>
      </w:r>
      <w:r w:rsidRPr="00286782">
        <w:rPr>
          <w:sz w:val="22"/>
          <w:szCs w:val="22"/>
        </w:rPr>
        <w:t xml:space="preserve">and the Relief Implementation Plan (RIP) developed and submitted to the CRTC by the </w:t>
      </w:r>
      <w:r>
        <w:rPr>
          <w:sz w:val="22"/>
          <w:szCs w:val="22"/>
        </w:rPr>
        <w:t>RPC</w:t>
      </w:r>
      <w:r w:rsidRPr="00286782">
        <w:rPr>
          <w:sz w:val="22"/>
          <w:szCs w:val="22"/>
        </w:rPr>
        <w:t xml:space="preserve"> via the </w:t>
      </w:r>
      <w:r>
        <w:rPr>
          <w:sz w:val="22"/>
          <w:szCs w:val="22"/>
        </w:rPr>
        <w:t>CRTC Interconnection Steering Committee (</w:t>
      </w:r>
      <w:r w:rsidRPr="00286782">
        <w:rPr>
          <w:sz w:val="22"/>
          <w:szCs w:val="22"/>
        </w:rPr>
        <w:t>CISC</w:t>
      </w:r>
      <w:r>
        <w:rPr>
          <w:sz w:val="22"/>
          <w:szCs w:val="22"/>
        </w:rPr>
        <w:t>)</w:t>
      </w:r>
      <w:r w:rsidRPr="00286782">
        <w:rPr>
          <w:sz w:val="22"/>
          <w:szCs w:val="22"/>
        </w:rPr>
        <w:t xml:space="preserve"> process.</w:t>
      </w:r>
    </w:p>
    <w:p w:rsidR="004E2E4A" w:rsidRDefault="004E2E4A" w:rsidP="00F84D35">
      <w:pPr>
        <w:rPr>
          <w:sz w:val="22"/>
          <w:szCs w:val="22"/>
        </w:rPr>
      </w:pPr>
    </w:p>
    <w:p w:rsidR="00286782" w:rsidRDefault="00286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286782" w:rsidSect="006D22E2">
          <w:footerReference w:type="default" r:id="rId15"/>
          <w:footnotePr>
            <w:pos w:val="beneathText"/>
          </w:footnotePr>
          <w:endnotePr>
            <w:numFmt w:val="decimal"/>
          </w:endnotePr>
          <w:pgSz w:w="12242" w:h="15842" w:code="1"/>
          <w:pgMar w:top="720" w:right="1440" w:bottom="1440" w:left="1440" w:header="720" w:footer="576" w:gutter="0"/>
          <w:pgNumType w:start="1"/>
          <w:cols w:space="720"/>
          <w:noEndnote/>
        </w:sectPr>
      </w:pPr>
    </w:p>
    <w:p w:rsidR="005C6275" w:rsidRPr="00B760C2" w:rsidRDefault="00B760C2" w:rsidP="00141437">
      <w:pPr>
        <w:pStyle w:val="Heading1"/>
        <w:numPr>
          <w:ilvl w:val="0"/>
          <w:numId w:val="13"/>
        </w:numPr>
        <w:tabs>
          <w:tab w:val="clear" w:pos="284"/>
          <w:tab w:val="num" w:pos="720"/>
        </w:tabs>
        <w:ind w:left="720" w:hanging="720"/>
      </w:pPr>
      <w:bookmarkStart w:id="4" w:name="_Toc346867442"/>
      <w:r w:rsidRPr="00B760C2">
        <w:lastRenderedPageBreak/>
        <w:t>NPA RELIEF PLANNING PROCESS</w:t>
      </w:r>
      <w:bookmarkEnd w:id="4"/>
    </w:p>
    <w:p w:rsidR="00141437" w:rsidRDefault="00141437" w:rsidP="00E04A2A">
      <w:pPr>
        <w:rPr>
          <w:sz w:val="22"/>
          <w:szCs w:val="22"/>
        </w:rPr>
      </w:pPr>
    </w:p>
    <w:p w:rsidR="00E04A2A" w:rsidRDefault="00E04A2A" w:rsidP="00E04A2A">
      <w:pPr>
        <w:rPr>
          <w:sz w:val="22"/>
          <w:szCs w:val="22"/>
        </w:rPr>
      </w:pPr>
      <w:r w:rsidRPr="004D41AE">
        <w:rPr>
          <w:sz w:val="22"/>
          <w:szCs w:val="22"/>
        </w:rPr>
        <w:t xml:space="preserve">The roles of the participants (e.g., CRTC, CNA, </w:t>
      </w:r>
      <w:r>
        <w:rPr>
          <w:sz w:val="22"/>
          <w:szCs w:val="22"/>
        </w:rPr>
        <w:t>CRTC Interconnection Steering Committee (</w:t>
      </w:r>
      <w:r w:rsidRPr="004D41AE">
        <w:rPr>
          <w:sz w:val="22"/>
          <w:szCs w:val="22"/>
        </w:rPr>
        <w:t>CISC</w:t>
      </w:r>
      <w:r>
        <w:rPr>
          <w:sz w:val="22"/>
          <w:szCs w:val="22"/>
        </w:rPr>
        <w:t>)</w:t>
      </w:r>
      <w:r w:rsidRPr="004D41AE">
        <w:rPr>
          <w:sz w:val="22"/>
          <w:szCs w:val="22"/>
        </w:rPr>
        <w:t>, RPC participants, Interested P</w:t>
      </w:r>
      <w:r>
        <w:rPr>
          <w:sz w:val="22"/>
          <w:szCs w:val="22"/>
        </w:rPr>
        <w:t>arties) for NPA Relief Planning</w:t>
      </w:r>
      <w:r w:rsidRPr="004D41AE">
        <w:rPr>
          <w:sz w:val="22"/>
          <w:szCs w:val="22"/>
        </w:rPr>
        <w:t xml:space="preserve"> are identi</w:t>
      </w:r>
      <w:r w:rsidR="00141437">
        <w:rPr>
          <w:sz w:val="22"/>
          <w:szCs w:val="22"/>
        </w:rPr>
        <w:t>fied in section </w:t>
      </w:r>
      <w:r>
        <w:rPr>
          <w:sz w:val="22"/>
          <w:szCs w:val="22"/>
        </w:rPr>
        <w:t>6.0 of the CRTC</w:t>
      </w:r>
      <w:r>
        <w:rPr>
          <w:sz w:val="22"/>
          <w:szCs w:val="22"/>
        </w:rPr>
        <w:noBreakHyphen/>
      </w:r>
      <w:proofErr w:type="spellStart"/>
      <w:r w:rsidRPr="004D41AE">
        <w:rPr>
          <w:sz w:val="22"/>
          <w:szCs w:val="22"/>
        </w:rPr>
        <w:t>approved</w:t>
      </w:r>
      <w:proofErr w:type="spellEnd"/>
      <w:r w:rsidRPr="004D41AE">
        <w:rPr>
          <w:sz w:val="22"/>
          <w:szCs w:val="22"/>
        </w:rPr>
        <w:t xml:space="preserve"> Canadian NPA Relief Planning Guideline</w:t>
      </w:r>
      <w:r>
        <w:rPr>
          <w:sz w:val="22"/>
          <w:szCs w:val="22"/>
        </w:rPr>
        <w:t xml:space="preserve"> (the Guideline)</w:t>
      </w:r>
      <w:r w:rsidRPr="004D41AE">
        <w:rPr>
          <w:sz w:val="22"/>
          <w:szCs w:val="22"/>
        </w:rPr>
        <w:t xml:space="preserve">, dated </w:t>
      </w:r>
      <w:r w:rsidR="00CB4B57">
        <w:rPr>
          <w:sz w:val="22"/>
          <w:szCs w:val="22"/>
        </w:rPr>
        <w:t xml:space="preserve">11 </w:t>
      </w:r>
      <w:r>
        <w:rPr>
          <w:sz w:val="22"/>
          <w:szCs w:val="22"/>
        </w:rPr>
        <w:t>Ju</w:t>
      </w:r>
      <w:r w:rsidR="00CB4B57">
        <w:rPr>
          <w:sz w:val="22"/>
          <w:szCs w:val="22"/>
        </w:rPr>
        <w:t>ly</w:t>
      </w:r>
      <w:r>
        <w:rPr>
          <w:sz w:val="22"/>
          <w:szCs w:val="22"/>
        </w:rPr>
        <w:t xml:space="preserve"> 20</w:t>
      </w:r>
      <w:r w:rsidR="00CB4B57">
        <w:rPr>
          <w:sz w:val="22"/>
          <w:szCs w:val="22"/>
        </w:rPr>
        <w:t>12</w:t>
      </w:r>
      <w:r w:rsidRPr="004D41AE">
        <w:rPr>
          <w:sz w:val="22"/>
          <w:szCs w:val="22"/>
        </w:rPr>
        <w:t xml:space="preserve">. </w:t>
      </w:r>
      <w:r>
        <w:rPr>
          <w:sz w:val="22"/>
          <w:szCs w:val="22"/>
        </w:rPr>
        <w:t>A copy of the Guideline is available from the CRTC CISC guidelines web page at</w:t>
      </w:r>
      <w:r w:rsidR="006464C3">
        <w:rPr>
          <w:sz w:val="22"/>
          <w:szCs w:val="22"/>
        </w:rPr>
        <w:t xml:space="preserve"> </w:t>
      </w:r>
      <w:hyperlink r:id="rId16" w:history="1">
        <w:r w:rsidR="006464C3" w:rsidRPr="006464C3">
          <w:rPr>
            <w:i/>
            <w:sz w:val="22"/>
            <w:szCs w:val="22"/>
          </w:rPr>
          <w:t>http://www.crtc.gc.ca/cisc/eng/cisf3fg.htm</w:t>
        </w:r>
      </w:hyperlink>
      <w:r w:rsidR="006464C3">
        <w:rPr>
          <w:sz w:val="22"/>
          <w:szCs w:val="22"/>
        </w:rPr>
        <w:t xml:space="preserve"> or via a link from the CNA website at </w:t>
      </w:r>
      <w:hyperlink r:id="rId17" w:history="1">
        <w:r w:rsidR="006464C3" w:rsidRPr="006464C3">
          <w:rPr>
            <w:i/>
            <w:sz w:val="22"/>
            <w:szCs w:val="22"/>
          </w:rPr>
          <w:t>http://cnac.ca/npa_codes/relief/overview.htm</w:t>
        </w:r>
      </w:hyperlink>
      <w:r>
        <w:rPr>
          <w:sz w:val="22"/>
          <w:szCs w:val="22"/>
        </w:rPr>
        <w:t>.</w:t>
      </w:r>
    </w:p>
    <w:p w:rsidR="00E04A2A" w:rsidRPr="004D41AE" w:rsidRDefault="00E04A2A" w:rsidP="00E04A2A">
      <w:pPr>
        <w:rPr>
          <w:sz w:val="22"/>
          <w:szCs w:val="22"/>
        </w:rPr>
      </w:pPr>
    </w:p>
    <w:p w:rsidR="00E04A2A" w:rsidRDefault="00E04A2A" w:rsidP="00E04A2A">
      <w:pPr>
        <w:rPr>
          <w:sz w:val="22"/>
          <w:szCs w:val="22"/>
        </w:rPr>
      </w:pPr>
      <w:r w:rsidRPr="004D41AE">
        <w:rPr>
          <w:sz w:val="22"/>
          <w:szCs w:val="22"/>
        </w:rPr>
        <w:t xml:space="preserve">To increase public awareness and participation in the NPA Relief Planning process, the CRTC has determined that NPA </w:t>
      </w:r>
      <w:r>
        <w:rPr>
          <w:sz w:val="22"/>
          <w:szCs w:val="22"/>
        </w:rPr>
        <w:t>RPC</w:t>
      </w:r>
      <w:r w:rsidRPr="004D41AE">
        <w:rPr>
          <w:sz w:val="22"/>
          <w:szCs w:val="22"/>
        </w:rPr>
        <w:t>s will be established as ad</w:t>
      </w:r>
      <w:r>
        <w:rPr>
          <w:sz w:val="22"/>
          <w:szCs w:val="22"/>
        </w:rPr>
        <w:t xml:space="preserve"> </w:t>
      </w:r>
      <w:r w:rsidRPr="004D41AE">
        <w:rPr>
          <w:sz w:val="22"/>
          <w:szCs w:val="22"/>
        </w:rPr>
        <w:t>hoc committees of the CISC. Generally, a separate ad</w:t>
      </w:r>
      <w:r>
        <w:rPr>
          <w:sz w:val="22"/>
          <w:szCs w:val="22"/>
        </w:rPr>
        <w:t xml:space="preserve"> </w:t>
      </w:r>
      <w:r w:rsidRPr="004D41AE">
        <w:rPr>
          <w:sz w:val="22"/>
          <w:szCs w:val="22"/>
        </w:rPr>
        <w:t>hoc committee is created to deal with relief in each area code. The CNA, in its function as NPA Relief Planning Coordinator, acts as chair of these ad</w:t>
      </w:r>
      <w:r>
        <w:rPr>
          <w:sz w:val="22"/>
          <w:szCs w:val="22"/>
        </w:rPr>
        <w:t xml:space="preserve"> </w:t>
      </w:r>
      <w:r w:rsidRPr="004D41AE">
        <w:rPr>
          <w:sz w:val="22"/>
          <w:szCs w:val="22"/>
        </w:rPr>
        <w:t>hoc committees. Meetings and conference calls of the ad</w:t>
      </w:r>
      <w:r>
        <w:rPr>
          <w:sz w:val="22"/>
          <w:szCs w:val="22"/>
        </w:rPr>
        <w:t xml:space="preserve"> </w:t>
      </w:r>
      <w:r w:rsidRPr="004D41AE">
        <w:rPr>
          <w:sz w:val="22"/>
          <w:szCs w:val="22"/>
        </w:rPr>
        <w:t xml:space="preserve">hoc NPA </w:t>
      </w:r>
      <w:r>
        <w:rPr>
          <w:sz w:val="22"/>
          <w:szCs w:val="22"/>
        </w:rPr>
        <w:t>RPC</w:t>
      </w:r>
      <w:r w:rsidRPr="004D41AE">
        <w:rPr>
          <w:sz w:val="22"/>
          <w:szCs w:val="22"/>
        </w:rPr>
        <w:t>s are all open to public participation and are conducted in accordance with the CISC Administrative Guidelines.</w:t>
      </w:r>
    </w:p>
    <w:p w:rsidR="006D5524" w:rsidRDefault="006D5524" w:rsidP="00E04A2A">
      <w:pPr>
        <w:rPr>
          <w:sz w:val="22"/>
          <w:szCs w:val="22"/>
        </w:rPr>
      </w:pPr>
    </w:p>
    <w:p w:rsidR="006D5524" w:rsidRDefault="006D5524" w:rsidP="00E04A2A">
      <w:pPr>
        <w:rPr>
          <w:sz w:val="22"/>
          <w:szCs w:val="22"/>
        </w:rPr>
      </w:pPr>
      <w:r w:rsidRPr="004D41AE">
        <w:rPr>
          <w:sz w:val="22"/>
          <w:szCs w:val="22"/>
        </w:rPr>
        <w:t>A copy of the CISC Administrative Guidelines can be obtained from</w:t>
      </w:r>
      <w:r>
        <w:rPr>
          <w:sz w:val="22"/>
          <w:szCs w:val="22"/>
        </w:rPr>
        <w:t xml:space="preserve"> the CRTC website at </w:t>
      </w:r>
      <w:hyperlink r:id="rId18" w:history="1">
        <w:r w:rsidRPr="003E6A8B">
          <w:rPr>
            <w:rStyle w:val="Hyperlink"/>
            <w:i/>
            <w:sz w:val="22"/>
            <w:szCs w:val="22"/>
          </w:rPr>
          <w:t>http://www.crtc.gc.ca/public/cisc/c-docs/CISC2001-03-31.doc</w:t>
        </w:r>
      </w:hyperlink>
      <w:r w:rsidR="000647A9">
        <w:rPr>
          <w:sz w:val="22"/>
          <w:szCs w:val="22"/>
        </w:rPr>
        <w:t>.</w:t>
      </w:r>
    </w:p>
    <w:p w:rsidR="00E04A2A" w:rsidRDefault="00E04A2A" w:rsidP="00E04A2A">
      <w:pPr>
        <w:rPr>
          <w:sz w:val="22"/>
          <w:szCs w:val="22"/>
        </w:rPr>
      </w:pPr>
    </w:p>
    <w:p w:rsidR="00E04A2A" w:rsidRDefault="00E04A2A" w:rsidP="00E04A2A">
      <w:pPr>
        <w:rPr>
          <w:sz w:val="22"/>
          <w:szCs w:val="22"/>
        </w:rPr>
      </w:pPr>
      <w:r>
        <w:rPr>
          <w:sz w:val="22"/>
          <w:szCs w:val="22"/>
        </w:rPr>
        <w:t xml:space="preserve">Section 6.1.6 of the Canadian NPA Relief Planning Guideline requires the CNA to </w:t>
      </w:r>
      <w:r w:rsidR="006D5524">
        <w:rPr>
          <w:sz w:val="22"/>
          <w:szCs w:val="22"/>
        </w:rPr>
        <w:t>create and maintain a distribution list of parties who may be interested in participating in the RPC and to provide them with advance notice of the initial RPC me</w:t>
      </w:r>
      <w:r w:rsidR="00141437">
        <w:rPr>
          <w:sz w:val="22"/>
          <w:szCs w:val="22"/>
        </w:rPr>
        <w:t>e</w:t>
      </w:r>
      <w:r w:rsidR="006D5524">
        <w:rPr>
          <w:sz w:val="22"/>
          <w:szCs w:val="22"/>
        </w:rPr>
        <w:t>ting and the IPD.</w:t>
      </w:r>
    </w:p>
    <w:p w:rsidR="00E04A2A" w:rsidRDefault="00E04A2A" w:rsidP="00E04A2A">
      <w:pPr>
        <w:rPr>
          <w:sz w:val="22"/>
          <w:szCs w:val="22"/>
        </w:rPr>
      </w:pPr>
    </w:p>
    <w:p w:rsidR="00E04A2A" w:rsidRPr="006464C3" w:rsidRDefault="00E04A2A" w:rsidP="00E04A2A">
      <w:pPr>
        <w:rPr>
          <w:color w:val="000000" w:themeColor="text1"/>
          <w:sz w:val="22"/>
          <w:szCs w:val="22"/>
        </w:rPr>
      </w:pPr>
      <w:r w:rsidRPr="004D41AE">
        <w:rPr>
          <w:sz w:val="22"/>
          <w:szCs w:val="22"/>
        </w:rPr>
        <w:t xml:space="preserve">Any person wishing to participate in the NPA Relief Planning process can contact the CNA and request to be added to </w:t>
      </w:r>
      <w:r w:rsidR="006D5524">
        <w:rPr>
          <w:sz w:val="22"/>
          <w:szCs w:val="22"/>
        </w:rPr>
        <w:t>the RPC</w:t>
      </w:r>
      <w:r w:rsidRPr="004D41AE">
        <w:rPr>
          <w:sz w:val="22"/>
          <w:szCs w:val="22"/>
        </w:rPr>
        <w:t xml:space="preserve"> distribution lists. In addition, individuals can also register with the CRTC as interested parties to any proceedings that result from the NPA Relief Planning process. More information on how to participate in CRTC public processes is available at: </w:t>
      </w:r>
      <w:hyperlink r:id="rId19" w:history="1">
        <w:r w:rsidRPr="006464C3">
          <w:rPr>
            <w:i/>
          </w:rPr>
          <w:t>http://www.crtc.gc.ca/eng/info_sht/g4.htm</w:t>
        </w:r>
      </w:hyperlink>
      <w:r w:rsidRPr="006464C3">
        <w:rPr>
          <w:color w:val="000000" w:themeColor="text1"/>
          <w:sz w:val="22"/>
          <w:szCs w:val="22"/>
        </w:rPr>
        <w:t>.</w:t>
      </w:r>
    </w:p>
    <w:p w:rsidR="006322C1" w:rsidRDefault="006322C1" w:rsidP="00E04A2A">
      <w:pPr>
        <w:rPr>
          <w:sz w:val="22"/>
          <w:szCs w:val="22"/>
        </w:rPr>
      </w:pPr>
    </w:p>
    <w:p w:rsidR="004D41AE" w:rsidRDefault="004D41AE">
      <w:pPr>
        <w:rPr>
          <w:noProof/>
          <w:sz w:val="22"/>
          <w:szCs w:val="22"/>
        </w:rPr>
        <w:sectPr w:rsidR="004D41AE">
          <w:footnotePr>
            <w:pos w:val="beneathText"/>
          </w:footnotePr>
          <w:endnotePr>
            <w:numFmt w:val="decimal"/>
          </w:endnotePr>
          <w:pgSz w:w="12242" w:h="15842" w:code="1"/>
          <w:pgMar w:top="720" w:right="1440" w:bottom="1440" w:left="1440" w:header="720" w:footer="576" w:gutter="0"/>
          <w:cols w:space="720"/>
          <w:noEndnote/>
        </w:sectPr>
      </w:pPr>
    </w:p>
    <w:p w:rsidR="005C6275" w:rsidRPr="00B760C2" w:rsidRDefault="00B760C2" w:rsidP="00141437">
      <w:pPr>
        <w:pStyle w:val="Heading1"/>
        <w:numPr>
          <w:ilvl w:val="0"/>
          <w:numId w:val="13"/>
        </w:numPr>
        <w:tabs>
          <w:tab w:val="clear" w:pos="284"/>
          <w:tab w:val="num" w:pos="720"/>
        </w:tabs>
        <w:ind w:left="720" w:hanging="720"/>
      </w:pPr>
      <w:bookmarkStart w:id="5" w:name="_Toc346867443"/>
      <w:r w:rsidRPr="00B760C2">
        <w:lastRenderedPageBreak/>
        <w:t>NPA RELIEF METHODS</w:t>
      </w:r>
      <w:bookmarkEnd w:id="5"/>
    </w:p>
    <w:p w:rsidR="00B760C2" w:rsidRDefault="00B76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04A2A" w:rsidRDefault="00E04A2A" w:rsidP="00E0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66355">
        <w:rPr>
          <w:sz w:val="22"/>
          <w:szCs w:val="22"/>
        </w:rPr>
        <w:t xml:space="preserve">The term Numbering Plan Area (NPA) refers to a discrete geographic area, within the area served by the </w:t>
      </w:r>
      <w:r>
        <w:rPr>
          <w:sz w:val="22"/>
          <w:szCs w:val="22"/>
        </w:rPr>
        <w:t>North American Numbering Plan (</w:t>
      </w:r>
      <w:r w:rsidRPr="00466355">
        <w:rPr>
          <w:sz w:val="22"/>
          <w:szCs w:val="22"/>
        </w:rPr>
        <w:t>NANP</w:t>
      </w:r>
      <w:r>
        <w:rPr>
          <w:sz w:val="22"/>
          <w:szCs w:val="22"/>
        </w:rPr>
        <w:t>)</w:t>
      </w:r>
      <w:r w:rsidRPr="00466355">
        <w:rPr>
          <w:sz w:val="22"/>
          <w:szCs w:val="22"/>
        </w:rPr>
        <w:t xml:space="preserve">, to which one or more NPA Codes </w:t>
      </w:r>
      <w:r>
        <w:rPr>
          <w:sz w:val="22"/>
          <w:szCs w:val="22"/>
        </w:rPr>
        <w:t xml:space="preserve">(also known as area codes) </w:t>
      </w:r>
      <w:r w:rsidRPr="00466355">
        <w:rPr>
          <w:sz w:val="22"/>
          <w:szCs w:val="22"/>
        </w:rPr>
        <w:t>may be assigned</w:t>
      </w:r>
      <w:r>
        <w:rPr>
          <w:sz w:val="22"/>
          <w:szCs w:val="22"/>
        </w:rPr>
        <w:t>.</w:t>
      </w:r>
    </w:p>
    <w:p w:rsidR="005C2972" w:rsidRDefault="005C2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04A2A" w:rsidRPr="00396FAF" w:rsidRDefault="00E0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96FAF">
        <w:rPr>
          <w:sz w:val="22"/>
          <w:szCs w:val="22"/>
        </w:rPr>
        <w:t>The following paragraphs</w:t>
      </w:r>
      <w:r>
        <w:rPr>
          <w:sz w:val="22"/>
          <w:szCs w:val="22"/>
        </w:rPr>
        <w:t xml:space="preserve"> </w:t>
      </w:r>
      <w:r w:rsidRPr="00396FAF">
        <w:rPr>
          <w:sz w:val="22"/>
          <w:szCs w:val="22"/>
        </w:rPr>
        <w:t>provide de</w:t>
      </w:r>
      <w:r>
        <w:rPr>
          <w:sz w:val="22"/>
          <w:szCs w:val="22"/>
        </w:rPr>
        <w:t>scriptions</w:t>
      </w:r>
      <w:r w:rsidRPr="00396FAF">
        <w:rPr>
          <w:sz w:val="22"/>
          <w:szCs w:val="22"/>
        </w:rPr>
        <w:t xml:space="preserve"> and general attributes of the</w:t>
      </w:r>
      <w:r>
        <w:rPr>
          <w:sz w:val="22"/>
          <w:szCs w:val="22"/>
        </w:rPr>
        <w:t xml:space="preserve"> NPA </w:t>
      </w:r>
      <w:r w:rsidR="00141437">
        <w:rPr>
          <w:sz w:val="22"/>
          <w:szCs w:val="22"/>
        </w:rPr>
        <w:t>Relief M</w:t>
      </w:r>
      <w:r>
        <w:rPr>
          <w:sz w:val="22"/>
          <w:szCs w:val="22"/>
        </w:rPr>
        <w:t xml:space="preserve">ethods that may be considered when the necessity for NPA relief is established. The following descriptions and general attributes are primarily extracts from the Canadian </w:t>
      </w:r>
      <w:r w:rsidR="00190CC8">
        <w:rPr>
          <w:sz w:val="22"/>
          <w:szCs w:val="22"/>
        </w:rPr>
        <w:t xml:space="preserve">NPA </w:t>
      </w:r>
      <w:r>
        <w:rPr>
          <w:sz w:val="22"/>
          <w:szCs w:val="22"/>
        </w:rPr>
        <w:t>Relief Planning Guideline</w:t>
      </w:r>
      <w:r w:rsidRPr="00396FAF">
        <w:rPr>
          <w:sz w:val="22"/>
          <w:szCs w:val="22"/>
        </w:rPr>
        <w:t>.</w:t>
      </w:r>
      <w:r>
        <w:rPr>
          <w:sz w:val="22"/>
          <w:szCs w:val="22"/>
        </w:rPr>
        <w:t xml:space="preserve"> Information relating to the elimination of 7-digit local dialling has not been included since mandatory 10-digit </w:t>
      </w:r>
      <w:r w:rsidR="00190CC8">
        <w:rPr>
          <w:sz w:val="22"/>
          <w:szCs w:val="22"/>
        </w:rPr>
        <w:t xml:space="preserve">local </w:t>
      </w:r>
      <w:r>
        <w:rPr>
          <w:sz w:val="22"/>
          <w:szCs w:val="22"/>
        </w:rPr>
        <w:t xml:space="preserve">dialling is already in place in NPA </w:t>
      </w:r>
      <w:r w:rsidR="006A6FA4">
        <w:rPr>
          <w:sz w:val="22"/>
          <w:szCs w:val="22"/>
        </w:rPr>
        <w:t>226/519</w:t>
      </w:r>
      <w:r>
        <w:rPr>
          <w:sz w:val="22"/>
          <w:szCs w:val="22"/>
        </w:rPr>
        <w:t xml:space="preserve">. The NPA </w:t>
      </w:r>
      <w:r w:rsidR="00141437">
        <w:rPr>
          <w:sz w:val="22"/>
          <w:szCs w:val="22"/>
        </w:rPr>
        <w:t>R</w:t>
      </w:r>
      <w:r>
        <w:rPr>
          <w:sz w:val="22"/>
          <w:szCs w:val="22"/>
        </w:rPr>
        <w:t xml:space="preserve">elief </w:t>
      </w:r>
      <w:r w:rsidR="00141437">
        <w:rPr>
          <w:sz w:val="22"/>
          <w:szCs w:val="22"/>
        </w:rPr>
        <w:t>M</w:t>
      </w:r>
      <w:r>
        <w:rPr>
          <w:sz w:val="22"/>
          <w:szCs w:val="22"/>
        </w:rPr>
        <w:t>ethods that may be considered are the</w:t>
      </w:r>
      <w:r w:rsidRPr="00396FAF">
        <w:rPr>
          <w:sz w:val="22"/>
          <w:szCs w:val="22"/>
        </w:rPr>
        <w:t xml:space="preserve"> Geographic Split, </w:t>
      </w:r>
      <w:r>
        <w:rPr>
          <w:sz w:val="22"/>
          <w:szCs w:val="22"/>
        </w:rPr>
        <w:t xml:space="preserve">the </w:t>
      </w:r>
      <w:r w:rsidRPr="00396FAF">
        <w:rPr>
          <w:sz w:val="22"/>
          <w:szCs w:val="22"/>
        </w:rPr>
        <w:t>Overlay</w:t>
      </w:r>
      <w:r>
        <w:rPr>
          <w:sz w:val="22"/>
          <w:szCs w:val="22"/>
        </w:rPr>
        <w:t xml:space="preserve"> (including the Distributed, Concentrated, and Boundary Extension)</w:t>
      </w:r>
      <w:r w:rsidRPr="00396FAF">
        <w:rPr>
          <w:sz w:val="22"/>
          <w:szCs w:val="22"/>
        </w:rPr>
        <w:t xml:space="preserve">, </w:t>
      </w:r>
      <w:r>
        <w:rPr>
          <w:sz w:val="22"/>
          <w:szCs w:val="22"/>
        </w:rPr>
        <w:t xml:space="preserve">and the </w:t>
      </w:r>
      <w:r w:rsidRPr="00396FAF">
        <w:rPr>
          <w:sz w:val="22"/>
          <w:szCs w:val="22"/>
        </w:rPr>
        <w:t xml:space="preserve">Boundary Realignment </w:t>
      </w:r>
      <w:r w:rsidR="00141437">
        <w:rPr>
          <w:sz w:val="22"/>
          <w:szCs w:val="22"/>
        </w:rPr>
        <w:t>R</w:t>
      </w:r>
      <w:r>
        <w:rPr>
          <w:sz w:val="22"/>
          <w:szCs w:val="22"/>
        </w:rPr>
        <w:t xml:space="preserve">elief </w:t>
      </w:r>
      <w:r w:rsidR="00141437">
        <w:rPr>
          <w:sz w:val="22"/>
          <w:szCs w:val="22"/>
        </w:rPr>
        <w:t>M</w:t>
      </w:r>
      <w:r>
        <w:rPr>
          <w:sz w:val="22"/>
          <w:szCs w:val="22"/>
        </w:rPr>
        <w:t>ethod</w:t>
      </w:r>
      <w:r w:rsidR="00901EAE">
        <w:rPr>
          <w:sz w:val="22"/>
          <w:szCs w:val="22"/>
        </w:rPr>
        <w:t>.</w:t>
      </w:r>
    </w:p>
    <w:p w:rsidR="005C6275" w:rsidRPr="00396FAF" w:rsidRDefault="005C6275" w:rsidP="00053784">
      <w:pPr>
        <w:pStyle w:val="Heading2"/>
        <w:numPr>
          <w:ilvl w:val="1"/>
          <w:numId w:val="15"/>
        </w:numPr>
        <w:rPr>
          <w:sz w:val="22"/>
          <w:szCs w:val="22"/>
        </w:rPr>
      </w:pPr>
      <w:bookmarkStart w:id="6" w:name="_Toc346867444"/>
      <w:r w:rsidRPr="00396FAF">
        <w:rPr>
          <w:sz w:val="22"/>
          <w:szCs w:val="22"/>
        </w:rPr>
        <w:t xml:space="preserve">Geographic </w:t>
      </w:r>
      <w:smartTag w:uri="urn:schemas-microsoft-com:office:smarttags" w:element="place">
        <w:smartTag w:uri="urn:schemas-microsoft-com:office:smarttags" w:element="City">
          <w:r w:rsidRPr="00396FAF">
            <w:rPr>
              <w:sz w:val="22"/>
              <w:szCs w:val="22"/>
            </w:rPr>
            <w:t>Split</w:t>
          </w:r>
        </w:smartTag>
      </w:smartTag>
      <w:bookmarkEnd w:id="6"/>
    </w:p>
    <w:p w:rsidR="005C6275" w:rsidRPr="00396FAF" w:rsidRDefault="005C6275" w:rsidP="00053784">
      <w:pPr>
        <w:pStyle w:val="Heading3"/>
        <w:numPr>
          <w:ilvl w:val="2"/>
          <w:numId w:val="14"/>
        </w:numPr>
        <w:rPr>
          <w:b/>
          <w:szCs w:val="22"/>
        </w:rPr>
      </w:pPr>
      <w:bookmarkStart w:id="7" w:name="_Toc346867445"/>
      <w:r w:rsidRPr="00396FAF">
        <w:rPr>
          <w:b/>
          <w:szCs w:val="22"/>
        </w:rPr>
        <w:t>De</w:t>
      </w:r>
      <w:r w:rsidR="00420DAB">
        <w:rPr>
          <w:b/>
          <w:szCs w:val="22"/>
        </w:rPr>
        <w:t>scription</w:t>
      </w:r>
      <w:bookmarkEnd w:id="7"/>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7487" w:rsidRPr="00901EAE" w:rsidRDefault="004442C4"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Under the split method, the geographic area served by an existing NPA is divided or “split” into two or more unique geographic areas (i.e., new NPAs). One of the areas retains the existing NPA Code, and the other area or each of the other areas changes to a new unique NPA. The projected lives of all the areas following the split should be similar. The area with the largest quantity of customers usually retains the existing NPA Code in order to minimize the quantity of number changes.</w:t>
      </w:r>
    </w:p>
    <w:p w:rsidR="007D7487" w:rsidRPr="00901EAE" w:rsidRDefault="007D7487"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7487" w:rsidRPr="00901EAE" w:rsidRDefault="004442C4"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Provided that new NPA boundaries created by a split do not divide Exchange Areas, the boundaries may be chosen to correspond to jurisdictional, natural or physical boundaries (e.g., county, municipality and city boundaries, rivers, major highways, etc.). Alternatively the boundaries may correspond to none of the above features but be chosen only so they do not divide Exchange Areas while meeting criteria such as the need for a balanced split, maintaining contiguous NPA areas, minimizing the quantity of Local Calling Areas (LCAs) that cross the new NPA boundaries, and aligning with general regional identities.</w:t>
      </w:r>
    </w:p>
    <w:p w:rsidR="007D7487" w:rsidRPr="00901EAE" w:rsidRDefault="007D7487"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7487" w:rsidRPr="00901EAE" w:rsidRDefault="004442C4"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In order to facilitate the transition to the new NPA Code, a permissive dialling arrangement is established. During the Permissive Dialling Period, long distance calls and any local 10-digit local calls to numbers that are being changed to the new NPA Code may be dialled with either the old or new NPA Code. During the Permissive Dialling Period, when calls to numbers in the new NPA Code are dialled using the old NPA Code, all Carriers in the new NPA shall play a standard network announcement before completing the call in order to advise customers of the change of area code.</w:t>
      </w:r>
    </w:p>
    <w:p w:rsidR="007D7487" w:rsidRPr="00901EAE" w:rsidRDefault="007D7487"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7487" w:rsidRPr="00901EAE" w:rsidRDefault="004442C4"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The length of the Permissive Dialling Period prior to the Mandatory Dialling date should be sufficient to permit callers and customers to adjust their dialling habits and for customers to reprogram their equipment and notify others of their number changes before the Mandatory Dialling Date. This is typically about four months.</w:t>
      </w:r>
    </w:p>
    <w:p w:rsidR="005A2D52" w:rsidRPr="00901EAE" w:rsidRDefault="005A2D52" w:rsidP="005A2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7487" w:rsidRPr="00901EAE" w:rsidRDefault="004442C4"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lastRenderedPageBreak/>
        <w:t>The Permissive Dialling Period ends on the Mandatory Dialling Date, which is the date when callers must dial the new NPA Code in order to complete calls to the area where the NPA Code has changed.</w:t>
      </w:r>
    </w:p>
    <w:p w:rsidR="007D7487" w:rsidRPr="00DD6655" w:rsidRDefault="007D7487"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7D7487" w:rsidRPr="00901EAE" w:rsidRDefault="004442C4"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At the end of the Permissive Dialling Period, calls that are dialled to CO Codes whose NPA has changed shall be intercepted and sent to a mandatory dialling announcement that informs the caller to hang up and redial using the new area code. The mandatory dialling announcement should be retained for a specified period of time with exceptions if the same CO Code is assigned in both NPA Codes. The “phasing-in” of the mandatory dialling announcement is not permitted.</w:t>
      </w:r>
    </w:p>
    <w:p w:rsidR="007D7487" w:rsidRPr="00901EAE" w:rsidRDefault="007D7487"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7487" w:rsidRPr="00901EAE" w:rsidRDefault="004442C4"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Calls that are dialled using the new NPA Code before the start of the Permissive Dialling Period may be routed to a “pre-permissive recording” that advises the caller that the new area code is not effective until a specified future date, and to redial using the old area code.</w:t>
      </w:r>
    </w:p>
    <w:p w:rsidR="007D7487" w:rsidRPr="00901EAE" w:rsidRDefault="007D7487"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7487" w:rsidRPr="00901EAE" w:rsidRDefault="004442C4"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Once an initial relief has been provided using an overlay method and 10-digit local dialling has been introduced, subsequent reliefs will generally not be provided using a split method, as splits would be impractical, disruptive, and not provide significant benefits. A split would be impractical and disruptive because it would require many number changes including CO Code changes as well as NPA Code changes. A split could allow reintroduction of permissive 7-digit local dialling however this would provide little or no benefit and would cause customers, Carriers and TSPs to incur additional costs after already having incurred costs to change to mandatory 10-digit local dialling. It would also be inconsistent with the industry migration towards the Uniform Dialling Plan (i.e., 10-digit local and toll dialling).</w:t>
      </w:r>
    </w:p>
    <w:p w:rsidR="00DA448C" w:rsidRPr="00DD6655" w:rsidRDefault="00DA448C"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5C6275" w:rsidRPr="00396FAF" w:rsidRDefault="005C6275">
      <w:pPr>
        <w:pStyle w:val="Heading3"/>
        <w:numPr>
          <w:ilvl w:val="2"/>
          <w:numId w:val="14"/>
        </w:numPr>
        <w:rPr>
          <w:b/>
          <w:szCs w:val="22"/>
        </w:rPr>
      </w:pPr>
      <w:bookmarkStart w:id="8" w:name="_Toc346867446"/>
      <w:r w:rsidRPr="00396FAF">
        <w:rPr>
          <w:b/>
          <w:szCs w:val="22"/>
        </w:rPr>
        <w:t>General Attributes</w:t>
      </w:r>
      <w:bookmarkEnd w:id="8"/>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7487" w:rsidRPr="00901EAE" w:rsidRDefault="004442C4" w:rsidP="007D7487">
      <w:pPr>
        <w:numPr>
          <w:ilvl w:val="0"/>
          <w:numId w:val="17"/>
        </w:numPr>
        <w:rPr>
          <w:sz w:val="22"/>
          <w:szCs w:val="22"/>
        </w:rPr>
      </w:pPr>
      <w:r w:rsidRPr="004442C4">
        <w:rPr>
          <w:sz w:val="22"/>
          <w:szCs w:val="22"/>
        </w:rPr>
        <w:t>A frequently implemented method of NPA relief in the past; last implemented in Canada in 1999.</w:t>
      </w:r>
    </w:p>
    <w:p w:rsidR="007D7487" w:rsidRPr="00901EAE" w:rsidRDefault="004442C4" w:rsidP="007D7487">
      <w:pPr>
        <w:numPr>
          <w:ilvl w:val="0"/>
          <w:numId w:val="17"/>
        </w:numPr>
        <w:rPr>
          <w:sz w:val="22"/>
          <w:szCs w:val="22"/>
        </w:rPr>
      </w:pPr>
      <w:r w:rsidRPr="004442C4">
        <w:rPr>
          <w:sz w:val="22"/>
          <w:szCs w:val="22"/>
        </w:rPr>
        <w:t>7-digit dialling is usually retained for local calls within area codes.</w:t>
      </w:r>
    </w:p>
    <w:p w:rsidR="007D7487" w:rsidRPr="00901EAE" w:rsidRDefault="004442C4" w:rsidP="007D7487">
      <w:pPr>
        <w:numPr>
          <w:ilvl w:val="0"/>
          <w:numId w:val="17"/>
        </w:numPr>
        <w:rPr>
          <w:sz w:val="22"/>
          <w:szCs w:val="22"/>
        </w:rPr>
      </w:pPr>
      <w:r w:rsidRPr="004442C4">
        <w:rPr>
          <w:sz w:val="22"/>
          <w:szCs w:val="22"/>
        </w:rPr>
        <w:t>If CO Code protection is not in place after relief is implemented, 10-digit dialling is required for local calls between different area codes.</w:t>
      </w:r>
    </w:p>
    <w:p w:rsidR="007D7487" w:rsidRPr="00901EAE" w:rsidRDefault="004442C4" w:rsidP="007D7487">
      <w:pPr>
        <w:numPr>
          <w:ilvl w:val="0"/>
          <w:numId w:val="17"/>
        </w:numPr>
        <w:rPr>
          <w:sz w:val="22"/>
          <w:szCs w:val="22"/>
        </w:rPr>
      </w:pPr>
      <w:r w:rsidRPr="004442C4">
        <w:rPr>
          <w:sz w:val="22"/>
          <w:szCs w:val="22"/>
        </w:rPr>
        <w:t>Number changes are required within new area code boundaries (NPA Code changes).</w:t>
      </w:r>
    </w:p>
    <w:p w:rsidR="007D7487" w:rsidRPr="00901EAE" w:rsidRDefault="004442C4" w:rsidP="007D7487">
      <w:pPr>
        <w:numPr>
          <w:ilvl w:val="0"/>
          <w:numId w:val="17"/>
        </w:numPr>
        <w:rPr>
          <w:sz w:val="22"/>
          <w:szCs w:val="22"/>
        </w:rPr>
      </w:pPr>
      <w:r w:rsidRPr="004442C4">
        <w:rPr>
          <w:sz w:val="22"/>
          <w:szCs w:val="22"/>
        </w:rPr>
        <w:t>The time required to transition to a new area code with a split is usually longer than the time needed to transition to mandatory 10-digit local dialling for a first-time overlay.</w:t>
      </w:r>
    </w:p>
    <w:p w:rsidR="007D7487" w:rsidRPr="00901EAE" w:rsidRDefault="004442C4" w:rsidP="007D7487">
      <w:pPr>
        <w:numPr>
          <w:ilvl w:val="0"/>
          <w:numId w:val="17"/>
        </w:numPr>
        <w:rPr>
          <w:sz w:val="22"/>
          <w:szCs w:val="22"/>
        </w:rPr>
      </w:pPr>
      <w:r w:rsidRPr="004442C4">
        <w:rPr>
          <w:sz w:val="22"/>
          <w:szCs w:val="22"/>
        </w:rPr>
        <w:t>It is generally not a practical method for relief for an area that has previously been relieved by an overlay or already has mandatory 10-digit local dialling, since it is costlier and more time consuming than an additional overlay would be, and does not provide the benefit of retaining 7-digit dialling.</w:t>
      </w:r>
    </w:p>
    <w:p w:rsidR="007D7487" w:rsidRPr="00901EAE" w:rsidRDefault="004442C4" w:rsidP="007D7487">
      <w:pPr>
        <w:numPr>
          <w:ilvl w:val="0"/>
          <w:numId w:val="17"/>
        </w:numPr>
        <w:rPr>
          <w:sz w:val="22"/>
          <w:szCs w:val="22"/>
        </w:rPr>
      </w:pPr>
      <w:r w:rsidRPr="004442C4">
        <w:rPr>
          <w:sz w:val="22"/>
          <w:szCs w:val="22"/>
        </w:rPr>
        <w:t>Reprogramming or replacement of equipment (switches, Primary Branch Exchange (PBXs), large quantities of cellular phones, etc.).</w:t>
      </w:r>
    </w:p>
    <w:p w:rsidR="007D7487" w:rsidRPr="00901EAE" w:rsidRDefault="004442C4" w:rsidP="007D7487">
      <w:pPr>
        <w:numPr>
          <w:ilvl w:val="0"/>
          <w:numId w:val="17"/>
        </w:numPr>
        <w:rPr>
          <w:sz w:val="22"/>
          <w:szCs w:val="22"/>
        </w:rPr>
      </w:pPr>
      <w:r w:rsidRPr="004442C4">
        <w:rPr>
          <w:sz w:val="22"/>
          <w:szCs w:val="22"/>
        </w:rPr>
        <w:t>Many existing customers are affected by telephone number changes.</w:t>
      </w:r>
    </w:p>
    <w:p w:rsidR="007D7487" w:rsidRPr="00901EAE" w:rsidRDefault="004442C4" w:rsidP="007D7487">
      <w:pPr>
        <w:numPr>
          <w:ilvl w:val="0"/>
          <w:numId w:val="17"/>
        </w:numPr>
        <w:rPr>
          <w:sz w:val="22"/>
          <w:szCs w:val="22"/>
        </w:rPr>
      </w:pPr>
      <w:r w:rsidRPr="004442C4">
        <w:rPr>
          <w:sz w:val="22"/>
          <w:szCs w:val="22"/>
        </w:rPr>
        <w:t>More economic burden</w:t>
      </w:r>
      <w:r w:rsidR="004608E1">
        <w:rPr>
          <w:sz w:val="22"/>
          <w:szCs w:val="22"/>
        </w:rPr>
        <w:t>s</w:t>
      </w:r>
      <w:r w:rsidRPr="004442C4">
        <w:rPr>
          <w:sz w:val="22"/>
          <w:szCs w:val="22"/>
        </w:rPr>
        <w:t xml:space="preserve"> may generally be caused by customer number changes (businesses, public costs, stationery, etc.) than an overlay.</w:t>
      </w:r>
    </w:p>
    <w:p w:rsidR="007D7487" w:rsidRPr="00901EAE" w:rsidRDefault="004442C4" w:rsidP="007D7487">
      <w:pPr>
        <w:numPr>
          <w:ilvl w:val="0"/>
          <w:numId w:val="17"/>
        </w:numPr>
        <w:rPr>
          <w:sz w:val="22"/>
          <w:szCs w:val="22"/>
        </w:rPr>
      </w:pPr>
      <w:r w:rsidRPr="004442C4">
        <w:rPr>
          <w:sz w:val="22"/>
          <w:szCs w:val="22"/>
        </w:rPr>
        <w:t>May not be as expensive to display numbers in telephone directories.</w:t>
      </w:r>
    </w:p>
    <w:p w:rsidR="007D7487" w:rsidRPr="00901EAE" w:rsidRDefault="004442C4" w:rsidP="007D7487">
      <w:pPr>
        <w:numPr>
          <w:ilvl w:val="0"/>
          <w:numId w:val="17"/>
        </w:numPr>
        <w:rPr>
          <w:sz w:val="22"/>
          <w:szCs w:val="22"/>
        </w:rPr>
      </w:pPr>
      <w:r w:rsidRPr="004442C4">
        <w:rPr>
          <w:sz w:val="22"/>
          <w:szCs w:val="22"/>
        </w:rPr>
        <w:t>Requires a permissive dialling period for customers’ numbers in the new area code.</w:t>
      </w:r>
    </w:p>
    <w:p w:rsidR="007D7487" w:rsidRPr="00901EAE" w:rsidRDefault="004442C4" w:rsidP="007D7487">
      <w:pPr>
        <w:numPr>
          <w:ilvl w:val="0"/>
          <w:numId w:val="17"/>
        </w:numPr>
        <w:rPr>
          <w:sz w:val="22"/>
          <w:szCs w:val="22"/>
        </w:rPr>
      </w:pPr>
      <w:r w:rsidRPr="004442C4">
        <w:rPr>
          <w:sz w:val="22"/>
          <w:szCs w:val="22"/>
        </w:rPr>
        <w:t>Possible dispute over which portion of the area retains the existing NPA Code.</w:t>
      </w:r>
    </w:p>
    <w:p w:rsidR="007D7487" w:rsidRPr="00901EAE" w:rsidRDefault="004442C4" w:rsidP="007D7487">
      <w:pPr>
        <w:numPr>
          <w:ilvl w:val="0"/>
          <w:numId w:val="17"/>
        </w:numPr>
        <w:rPr>
          <w:sz w:val="22"/>
          <w:szCs w:val="22"/>
        </w:rPr>
      </w:pPr>
      <w:r w:rsidRPr="004442C4">
        <w:rPr>
          <w:sz w:val="22"/>
          <w:szCs w:val="22"/>
        </w:rPr>
        <w:t>Potential for associating NPA Codes with smaller geographic areas within the exhausting NPA.</w:t>
      </w:r>
    </w:p>
    <w:p w:rsidR="007D7487" w:rsidRDefault="004442C4" w:rsidP="007D7487">
      <w:pPr>
        <w:numPr>
          <w:ilvl w:val="0"/>
          <w:numId w:val="17"/>
        </w:numPr>
        <w:rPr>
          <w:sz w:val="22"/>
          <w:szCs w:val="22"/>
        </w:rPr>
      </w:pPr>
      <w:r w:rsidRPr="004442C4">
        <w:rPr>
          <w:sz w:val="22"/>
          <w:szCs w:val="22"/>
        </w:rPr>
        <w:lastRenderedPageBreak/>
        <w:t xml:space="preserve">All Mobile Directory Numbers (MDNs) in the portion of the existing NPA that </w:t>
      </w:r>
      <w:r w:rsidR="00E83EFC">
        <w:rPr>
          <w:sz w:val="22"/>
          <w:szCs w:val="22"/>
        </w:rPr>
        <w:t>is assigned</w:t>
      </w:r>
      <w:r w:rsidRPr="004442C4">
        <w:rPr>
          <w:sz w:val="22"/>
          <w:szCs w:val="22"/>
        </w:rPr>
        <w:t xml:space="preserve"> the new NPA Code will change to the new NPA Code. This creates a problem for Wireless Carriers who require Mobile Identification Number (MIN) Block Identifiers (MBIs) to be associated with the Exchange Areas of the MDNs' corresponding CO Codes.</w:t>
      </w:r>
    </w:p>
    <w:p w:rsidR="007F49DD" w:rsidRPr="00901EAE" w:rsidRDefault="007F49DD" w:rsidP="007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Pr="00396FAF" w:rsidRDefault="005C6275" w:rsidP="002C0D5F">
      <w:pPr>
        <w:pStyle w:val="Heading2"/>
        <w:numPr>
          <w:ilvl w:val="1"/>
          <w:numId w:val="15"/>
        </w:numPr>
        <w:rPr>
          <w:sz w:val="22"/>
          <w:szCs w:val="22"/>
        </w:rPr>
      </w:pPr>
      <w:bookmarkStart w:id="9" w:name="_Toc346867447"/>
      <w:r w:rsidRPr="00396FAF">
        <w:rPr>
          <w:sz w:val="22"/>
          <w:szCs w:val="22"/>
        </w:rPr>
        <w:t>Overlay</w:t>
      </w:r>
      <w:bookmarkEnd w:id="9"/>
    </w:p>
    <w:p w:rsidR="005C6275" w:rsidRPr="00396FAF" w:rsidRDefault="005C6275" w:rsidP="00053784">
      <w:pPr>
        <w:pStyle w:val="Heading3"/>
        <w:numPr>
          <w:ilvl w:val="2"/>
          <w:numId w:val="15"/>
        </w:numPr>
        <w:rPr>
          <w:b/>
          <w:szCs w:val="22"/>
        </w:rPr>
      </w:pPr>
      <w:bookmarkStart w:id="10" w:name="_Toc346867448"/>
      <w:r w:rsidRPr="00396FAF">
        <w:rPr>
          <w:b/>
          <w:szCs w:val="22"/>
        </w:rPr>
        <w:t>De</w:t>
      </w:r>
      <w:r w:rsidR="00420DAB">
        <w:rPr>
          <w:b/>
          <w:szCs w:val="22"/>
        </w:rPr>
        <w:t>scription</w:t>
      </w:r>
      <w:bookmarkEnd w:id="10"/>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901EAE" w:rsidRDefault="004442C4" w:rsidP="00420DAB">
      <w:pPr>
        <w:numPr>
          <w:ilvl w:val="12"/>
          <w:numId w:val="0"/>
        </w:numPr>
        <w:rPr>
          <w:sz w:val="22"/>
          <w:szCs w:val="22"/>
        </w:rPr>
      </w:pPr>
      <w:r w:rsidRPr="004442C4">
        <w:rPr>
          <w:sz w:val="22"/>
          <w:szCs w:val="22"/>
        </w:rPr>
        <w:t>Under the overlay method, a relief NPA Code is superimposed or “overlaid” on top of part or all of an existing NPA or NPAs. With overlays, changes to existing telephone numbers are not required.</w:t>
      </w:r>
    </w:p>
    <w:p w:rsidR="00420DAB" w:rsidRPr="00901EAE" w:rsidRDefault="00420DAB" w:rsidP="00420DAB">
      <w:pPr>
        <w:numPr>
          <w:ilvl w:val="12"/>
          <w:numId w:val="0"/>
        </w:numPr>
        <w:rPr>
          <w:sz w:val="22"/>
          <w:szCs w:val="22"/>
        </w:rPr>
      </w:pPr>
    </w:p>
    <w:p w:rsidR="00420DAB" w:rsidRPr="00901EAE" w:rsidRDefault="004442C4" w:rsidP="00420DAB">
      <w:pPr>
        <w:numPr>
          <w:ilvl w:val="12"/>
          <w:numId w:val="0"/>
        </w:numPr>
        <w:rPr>
          <w:sz w:val="22"/>
          <w:szCs w:val="22"/>
        </w:rPr>
      </w:pPr>
      <w:r w:rsidRPr="004442C4">
        <w:rPr>
          <w:sz w:val="22"/>
          <w:szCs w:val="22"/>
        </w:rPr>
        <w:t>Once an initial overlay has been introduced, subsequent reliefs will generally be provided using additional overlays, as splits would be impractical, disruptive, and not provide significant benefits. A split would be impractical and disruptive because it would require many number changes including CO Code changes as well as NPA Code changes. A split could allow reintroduction of permissive 7-digit local dialling however this would provide little or no benefit and would cause customers, Carriers and TSPs to incur additional costs after already having incurred costs to change to mandatory 10 digit local dialling. It would also be inconsistent with the industry migration towards the Uniform Dialling Plan (i.e., 10-digit local and toll dialling).</w:t>
      </w:r>
    </w:p>
    <w:p w:rsidR="00420DAB" w:rsidRPr="00901EAE" w:rsidRDefault="00420DAB" w:rsidP="00420DAB">
      <w:pPr>
        <w:numPr>
          <w:ilvl w:val="12"/>
          <w:numId w:val="0"/>
        </w:numPr>
        <w:rPr>
          <w:sz w:val="22"/>
          <w:szCs w:val="22"/>
        </w:rPr>
      </w:pPr>
    </w:p>
    <w:p w:rsidR="00420DAB" w:rsidRPr="00901EAE" w:rsidRDefault="004442C4" w:rsidP="00420DAB">
      <w:pPr>
        <w:numPr>
          <w:ilvl w:val="12"/>
          <w:numId w:val="0"/>
        </w:numPr>
        <w:rPr>
          <w:sz w:val="22"/>
          <w:szCs w:val="22"/>
        </w:rPr>
      </w:pPr>
      <w:r w:rsidRPr="004442C4">
        <w:rPr>
          <w:sz w:val="22"/>
          <w:szCs w:val="22"/>
        </w:rPr>
        <w:t>When an overlay relief NPA Code is activated, mandatory 10-digit dialling must be in place for all local calls originating within the area being relieved, which means that local calls dialled with 7 digits will not be completed. When mandatory 10-digit local dialling is in place it will apply equally to calls originating from numbers in the existing NPA Code(s) and from numbers in any new overlay NPA Code(s). This is a CRTC policy that provides competitive equity for the communications industry since all customers in the area will have to dial the same number of digits regardless of the NPA Code in which the calling or called parties’ numbers are assigned.</w:t>
      </w:r>
    </w:p>
    <w:p w:rsidR="00420DAB" w:rsidRPr="00901EAE" w:rsidRDefault="00420DAB" w:rsidP="00420DAB">
      <w:pPr>
        <w:numPr>
          <w:ilvl w:val="12"/>
          <w:numId w:val="0"/>
        </w:numPr>
        <w:rPr>
          <w:sz w:val="22"/>
          <w:szCs w:val="22"/>
        </w:rPr>
      </w:pPr>
    </w:p>
    <w:p w:rsidR="00420DAB" w:rsidRPr="00901EAE" w:rsidRDefault="004442C4" w:rsidP="00420DAB">
      <w:pPr>
        <w:numPr>
          <w:ilvl w:val="12"/>
          <w:numId w:val="0"/>
        </w:numPr>
        <w:rPr>
          <w:sz w:val="22"/>
          <w:szCs w:val="22"/>
        </w:rPr>
      </w:pPr>
      <w:r w:rsidRPr="004442C4">
        <w:rPr>
          <w:sz w:val="22"/>
          <w:szCs w:val="22"/>
        </w:rPr>
        <w:t>In some NPAs where relief is to be provided by an overlay, mandatory 10-digit dialling will already be in place because it was previously implemented for an earlier overlay or other reasons. This simplifies relief implementation for Carriers, TSPs, customers and users as no dialling changes are required.</w:t>
      </w:r>
    </w:p>
    <w:p w:rsidR="00420DAB" w:rsidRPr="00901EAE" w:rsidRDefault="00420DAB" w:rsidP="00420DAB">
      <w:pPr>
        <w:numPr>
          <w:ilvl w:val="12"/>
          <w:numId w:val="0"/>
        </w:numPr>
        <w:rPr>
          <w:sz w:val="22"/>
          <w:szCs w:val="22"/>
        </w:rPr>
      </w:pPr>
    </w:p>
    <w:p w:rsidR="00420DAB" w:rsidRPr="00901EAE" w:rsidRDefault="004442C4" w:rsidP="00420DAB">
      <w:pPr>
        <w:numPr>
          <w:ilvl w:val="12"/>
          <w:numId w:val="0"/>
        </w:numPr>
        <w:rPr>
          <w:sz w:val="22"/>
          <w:szCs w:val="22"/>
        </w:rPr>
      </w:pPr>
      <w:r w:rsidRPr="004442C4">
        <w:rPr>
          <w:sz w:val="22"/>
          <w:szCs w:val="22"/>
        </w:rPr>
        <w:t>Under the distributed overlay method, a new NPA Code is overlaid on top of the entire NPA (i.e., geographic area) requiring relief. The following types of distributed overlay may be considered:</w:t>
      </w:r>
    </w:p>
    <w:p w:rsidR="00420DAB" w:rsidRPr="00901EAE" w:rsidRDefault="00420DAB" w:rsidP="00420DAB">
      <w:pPr>
        <w:numPr>
          <w:ilvl w:val="12"/>
          <w:numId w:val="0"/>
        </w:numPr>
        <w:rPr>
          <w:sz w:val="22"/>
          <w:szCs w:val="22"/>
        </w:rPr>
      </w:pPr>
    </w:p>
    <w:p w:rsidR="004442C4" w:rsidRPr="004442C4" w:rsidRDefault="004442C4" w:rsidP="004442C4">
      <w:pPr>
        <w:numPr>
          <w:ilvl w:val="0"/>
          <w:numId w:val="22"/>
        </w:numPr>
        <w:rPr>
          <w:sz w:val="22"/>
          <w:szCs w:val="22"/>
        </w:rPr>
      </w:pPr>
      <w:r w:rsidRPr="004442C4">
        <w:rPr>
          <w:sz w:val="22"/>
          <w:szCs w:val="22"/>
        </w:rPr>
        <w:t>a distributed overlay over a single existing NPA served by a single NPA Code</w:t>
      </w:r>
    </w:p>
    <w:p w:rsidR="00557912" w:rsidRPr="00901EAE" w:rsidRDefault="00557912" w:rsidP="00557912">
      <w:pPr>
        <w:rPr>
          <w:sz w:val="22"/>
          <w:szCs w:val="22"/>
        </w:rPr>
      </w:pPr>
    </w:p>
    <w:p w:rsidR="00420DAB" w:rsidRPr="00901EAE" w:rsidRDefault="004442C4" w:rsidP="00557912">
      <w:pPr>
        <w:numPr>
          <w:ilvl w:val="12"/>
          <w:numId w:val="0"/>
        </w:numPr>
        <w:tabs>
          <w:tab w:val="left" w:pos="426"/>
        </w:tabs>
        <w:ind w:left="720"/>
        <w:rPr>
          <w:sz w:val="22"/>
          <w:szCs w:val="22"/>
        </w:rPr>
      </w:pPr>
      <w:r w:rsidRPr="004442C4">
        <w:rPr>
          <w:sz w:val="22"/>
          <w:szCs w:val="22"/>
        </w:rPr>
        <w:t>Under this method a new NPA Code is overlaid over a single existing NPA (i.e., the geographic area) that is served by a single NPA Code; e.g., NPA Code 438 implemented as a distributed overlay on the NPA (i.e., the geographic area) served by NPA Code 514.</w:t>
      </w:r>
      <w:r w:rsidRPr="004442C4">
        <w:rPr>
          <w:sz w:val="22"/>
          <w:szCs w:val="22"/>
        </w:rPr>
        <w:cr/>
      </w:r>
    </w:p>
    <w:p w:rsidR="004442C4" w:rsidRPr="004442C4" w:rsidRDefault="004442C4" w:rsidP="004442C4">
      <w:pPr>
        <w:numPr>
          <w:ilvl w:val="0"/>
          <w:numId w:val="22"/>
        </w:numPr>
        <w:rPr>
          <w:sz w:val="22"/>
          <w:szCs w:val="22"/>
        </w:rPr>
      </w:pPr>
      <w:r w:rsidRPr="004442C4">
        <w:rPr>
          <w:sz w:val="22"/>
          <w:szCs w:val="22"/>
        </w:rPr>
        <w:t>a distributed overlay over a single existing NPA (i.e., the geographic area) served by multiple existing overlay NPA Codes</w:t>
      </w:r>
    </w:p>
    <w:p w:rsidR="00557912" w:rsidRPr="00901EAE" w:rsidRDefault="00557912" w:rsidP="00557912">
      <w:pPr>
        <w:rPr>
          <w:sz w:val="22"/>
          <w:szCs w:val="22"/>
        </w:rPr>
      </w:pPr>
    </w:p>
    <w:p w:rsidR="00420DAB" w:rsidRPr="00901EAE" w:rsidRDefault="004442C4" w:rsidP="00557912">
      <w:pPr>
        <w:numPr>
          <w:ilvl w:val="12"/>
          <w:numId w:val="0"/>
        </w:numPr>
        <w:tabs>
          <w:tab w:val="left" w:pos="426"/>
        </w:tabs>
        <w:ind w:left="720"/>
        <w:rPr>
          <w:sz w:val="22"/>
          <w:szCs w:val="22"/>
        </w:rPr>
      </w:pPr>
      <w:r w:rsidRPr="004442C4">
        <w:rPr>
          <w:sz w:val="22"/>
          <w:szCs w:val="22"/>
        </w:rPr>
        <w:t>Under this method, a new NPA Code would be assigned to overlay a single existing NPA (i.e., the geographic area) that is served by multiple existing overlay NPA Codes; e.g., potential future relief NPA Code implemented as distributed overlay on the NPA (i.e., the geographic area) served by NPA Codes 416 &amp; 647 (Toronto).</w:t>
      </w:r>
    </w:p>
    <w:p w:rsidR="00420DAB" w:rsidRPr="00901EAE" w:rsidRDefault="00420DAB" w:rsidP="00557912">
      <w:pPr>
        <w:numPr>
          <w:ilvl w:val="12"/>
          <w:numId w:val="0"/>
        </w:numPr>
        <w:tabs>
          <w:tab w:val="left" w:pos="426"/>
        </w:tabs>
        <w:ind w:left="720"/>
        <w:rPr>
          <w:sz w:val="22"/>
          <w:szCs w:val="22"/>
        </w:rPr>
      </w:pPr>
    </w:p>
    <w:p w:rsidR="004442C4" w:rsidRPr="004442C4" w:rsidRDefault="004442C4" w:rsidP="004442C4">
      <w:pPr>
        <w:numPr>
          <w:ilvl w:val="0"/>
          <w:numId w:val="22"/>
        </w:numPr>
        <w:rPr>
          <w:sz w:val="22"/>
          <w:szCs w:val="22"/>
        </w:rPr>
      </w:pPr>
      <w:r w:rsidRPr="004442C4">
        <w:rPr>
          <w:sz w:val="22"/>
          <w:szCs w:val="22"/>
        </w:rPr>
        <w:t>a distributed overlay over multiple existing NPAs (i.e., different geographic areas) served by multiple NPA Codes</w:t>
      </w:r>
    </w:p>
    <w:p w:rsidR="00557912" w:rsidRPr="00901EAE" w:rsidRDefault="00557912" w:rsidP="00557912">
      <w:pPr>
        <w:rPr>
          <w:sz w:val="22"/>
          <w:szCs w:val="22"/>
        </w:rPr>
      </w:pPr>
    </w:p>
    <w:p w:rsidR="00420DAB" w:rsidRPr="00901EAE" w:rsidRDefault="004442C4" w:rsidP="00557912">
      <w:pPr>
        <w:numPr>
          <w:ilvl w:val="12"/>
          <w:numId w:val="0"/>
        </w:numPr>
        <w:tabs>
          <w:tab w:val="left" w:pos="426"/>
        </w:tabs>
        <w:ind w:left="720"/>
        <w:rPr>
          <w:sz w:val="22"/>
          <w:szCs w:val="22"/>
        </w:rPr>
      </w:pPr>
      <w:r w:rsidRPr="004442C4">
        <w:rPr>
          <w:sz w:val="22"/>
          <w:szCs w:val="22"/>
        </w:rPr>
        <w:t>Under this method, a new NPA Code is overlaid over multiple existing NPAs (i.e., different geographic areas served by multiple NPA Codes); e.g., NPA Code 587 implemented as a distributed overlay on the NPAs served by NPA Codes 403 (S. Alberta) and 780 (N. Alberta). This method may be considered where relief is required in two or more NPAs (i.e., geographic areas) within a province.</w:t>
      </w:r>
    </w:p>
    <w:p w:rsidR="00420DAB" w:rsidRPr="00901EAE" w:rsidRDefault="00420DAB" w:rsidP="00557912">
      <w:pPr>
        <w:numPr>
          <w:ilvl w:val="12"/>
          <w:numId w:val="0"/>
        </w:numPr>
        <w:tabs>
          <w:tab w:val="left" w:pos="426"/>
        </w:tabs>
        <w:ind w:left="720"/>
        <w:rPr>
          <w:sz w:val="22"/>
          <w:szCs w:val="22"/>
        </w:rPr>
      </w:pPr>
    </w:p>
    <w:p w:rsidR="00420DAB" w:rsidRPr="00901EAE" w:rsidRDefault="004442C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A Distributed Overlay option of type a) above for the relief of NPAs 226/519 is included in this IPD.</w:t>
      </w:r>
    </w:p>
    <w:p w:rsidR="00420DAB" w:rsidRPr="00901EA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901EAE" w:rsidRDefault="004442C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Under the concentrated overlay method, a new NPA Code is overlaid on top of part of the NPA (i.e., geographic area) requiring relief (e.g., NPA Code 778 was initially overlaid on part of the geographic area already served by NPA Code 604). A concentrated overlay may be considered in situations where the majority of the demand for new telephone numbers is expected to be concentrated in one section of an existing NPA, for example, a fast growing metropolitan area in an NPA that also contains a slow growing rural area. The new NPA Code would be assigned to the section of the original NPA experiencing the greatest growth (e.g., the metropolitan area), and any need for new CO Codes in that section would be met by the assignment of CO Codes from the new NPA Code. In the area not covered by the new NPA Code(s), future needs for new CO Codes would be met by the assignment of CO Codes from the original NPA Code.</w:t>
      </w:r>
    </w:p>
    <w:p w:rsidR="00420DAB" w:rsidRPr="00901EA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901EAE" w:rsidRDefault="004442C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In order to ensure that sufficient CO Codes remain available for assignment from the original NPA Code to the section of the NPA that will not be covered by the new concentrated overlay NPA Code, relief using a concentrated overlay must be implemented sooner than relief using other overlay methods or a split. This may mean that there is insufficient time to implement a concentrated overlay, or, in some cases, CO Code assignment monitoring and CO Code conservation measures may have to be implemented prior to the introduction of the new concentrated overlay NPA in order to ensure that sufficient CO Codes will be available for growth in the area outside the concentrated overlay.</w:t>
      </w:r>
    </w:p>
    <w:p w:rsidR="00420DAB" w:rsidRPr="00901EA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901EAE" w:rsidRDefault="004442C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When subsequent relief is required in the original NPA due to growth in the sections outside the concentrated overlay, this could be provided by expanding the geographic coverage area of the concentrated overlay NPA Code with a boundary extension overlay, or by a new concentrated overlay of the exhausting sections, or by another relief method.</w:t>
      </w:r>
    </w:p>
    <w:p w:rsidR="00420DAB" w:rsidRPr="00901EA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901EAE" w:rsidRDefault="004442C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 xml:space="preserve">It is possible to implement two or more relief NPA Codes at the same time using concentrated overlays each covering a different section of a single existing NPA. This would avoid the need to advance the Relief Date to ensure that sufficient CO Codes remain available for assignment outside the concentrated overlay, but it is less efficient than implementing the same two or more relief NPA Codes as distributed overlays on a single existing NPA, since the number of planning areas will increase, and the next relief will occur sooner with multiple concentrated overlays than it will with the same number of multiple distributed overlays. Multiple simultaneous overlays </w:t>
      </w:r>
      <w:r w:rsidRPr="004442C4">
        <w:rPr>
          <w:sz w:val="22"/>
          <w:szCs w:val="22"/>
        </w:rPr>
        <w:lastRenderedPageBreak/>
        <w:t>should generally only be considered when the forecasted life for a single relief NPA Code is less than 72 months.</w:t>
      </w:r>
    </w:p>
    <w:p w:rsidR="00420DAB" w:rsidRPr="00901EA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901EAE" w:rsidRDefault="004442C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Under a boundary extension overlay method, the boundary of one NPA that has spare capacity is extended to overlay part or all of the coverage area of the exhausting NPA or NPAs. Unassigned CO Codes from the NPA Code(s) whose boundary is extended can be assigned within the overlay area of the exhausting NPA(s) as well as within the original coverage area. An appropriate use of boundary extension might be in a province consisting of two or more NPAs, where one NPA is exhausting and another has spare capacity (e.g., the NPA served by NPA Code 778, originally a concentrated overlay of part of the NPA served by NPA Code 604, was extended to cover all of the exhausting NPA served by NPA Code 250 as well as the rest of the NPA served by NPA Code 604, thereby creating a province-wide NPA over British Columbia).</w:t>
      </w:r>
    </w:p>
    <w:p w:rsidR="00420DAB" w:rsidRPr="00901EA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901EAE" w:rsidRDefault="004442C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This solution has the advantage of not requiring a new NPA Code. The lives of the NPA whose boundary is being extended and the NPA being relieved will be shorter than if a new NPA Code is introduced, however it uses NPA Code capacity more efficiently (e.g. may provide an opportunity to use spare capacity from an NPA Code that would otherwise not exhaust until the distant future), and it reduces the number of relief planning areas. The boundary extension overlay would not normally be used to create an NPA that overlays more than one province.</w:t>
      </w:r>
    </w:p>
    <w:p w:rsidR="00420DAB" w:rsidRPr="00901EA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F1BAE" w:rsidRPr="00901EAE" w:rsidRDefault="004442C4" w:rsidP="00EF1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Under the multiple NPA overlay, a new NPA would be assigned to overlay multiple existing NPA or NPAs serving more than one specific geographic area.</w:t>
      </w:r>
    </w:p>
    <w:p w:rsidR="00EF1BAE" w:rsidRPr="00901EAE" w:rsidRDefault="00EF1BAE" w:rsidP="00EF1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901EAE" w:rsidRDefault="004442C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 xml:space="preserve">Under a technology-specific overlay, a new NPA Code would be assigned to overlay an existing NPA(s) serving a specific geographic area, and the numbering resources in the new NPA Code would be used only for a specific type of technology (e.g., </w:t>
      </w:r>
      <w:proofErr w:type="spellStart"/>
      <w:r w:rsidRPr="004442C4">
        <w:rPr>
          <w:sz w:val="22"/>
          <w:szCs w:val="22"/>
        </w:rPr>
        <w:t>wireline</w:t>
      </w:r>
      <w:proofErr w:type="spellEnd"/>
      <w:r w:rsidRPr="004442C4">
        <w:rPr>
          <w:sz w:val="22"/>
          <w:szCs w:val="22"/>
        </w:rPr>
        <w:t xml:space="preserve"> telephones, wireless telephones, facsimile). This type of overlay has been utilized in certain other nations for wireless telephones. With the introduction of wireless number portability (WNP) in Canada, telephone numbers can be moved between </w:t>
      </w:r>
      <w:proofErr w:type="spellStart"/>
      <w:r w:rsidRPr="004442C4">
        <w:rPr>
          <w:sz w:val="22"/>
          <w:szCs w:val="22"/>
        </w:rPr>
        <w:t>wireline</w:t>
      </w:r>
      <w:proofErr w:type="spellEnd"/>
      <w:r w:rsidRPr="004442C4">
        <w:rPr>
          <w:sz w:val="22"/>
          <w:szCs w:val="22"/>
        </w:rPr>
        <w:t xml:space="preserve"> and wireless services and therefore the use of an NPA Code exclusively by </w:t>
      </w:r>
      <w:proofErr w:type="spellStart"/>
      <w:r w:rsidRPr="004442C4">
        <w:rPr>
          <w:sz w:val="22"/>
          <w:szCs w:val="22"/>
        </w:rPr>
        <w:t>wireline</w:t>
      </w:r>
      <w:proofErr w:type="spellEnd"/>
      <w:r w:rsidRPr="004442C4">
        <w:rPr>
          <w:sz w:val="22"/>
          <w:szCs w:val="22"/>
        </w:rPr>
        <w:t xml:space="preserve"> or wireless technology is not possible.</w:t>
      </w:r>
    </w:p>
    <w:p w:rsidR="00420DAB" w:rsidRPr="00901EA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Pr="00766186" w:rsidRDefault="005C6275" w:rsidP="009B5F16">
      <w:pPr>
        <w:pStyle w:val="Heading3"/>
        <w:numPr>
          <w:ilvl w:val="2"/>
          <w:numId w:val="15"/>
        </w:numPr>
        <w:rPr>
          <w:b/>
          <w:szCs w:val="22"/>
        </w:rPr>
      </w:pPr>
      <w:bookmarkStart w:id="11" w:name="_Toc346867449"/>
      <w:r w:rsidRPr="00766186">
        <w:rPr>
          <w:b/>
          <w:szCs w:val="22"/>
        </w:rPr>
        <w:t>General Attributes</w:t>
      </w:r>
      <w:bookmarkEnd w:id="11"/>
    </w:p>
    <w:p w:rsidR="005C6275" w:rsidRPr="00DD6655"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5C1DF4" w:rsidRPr="00901EAE" w:rsidRDefault="004442C4" w:rsidP="005C1DF4">
      <w:pPr>
        <w:numPr>
          <w:ilvl w:val="0"/>
          <w:numId w:val="17"/>
        </w:numPr>
        <w:rPr>
          <w:sz w:val="22"/>
          <w:szCs w:val="22"/>
        </w:rPr>
      </w:pPr>
      <w:r w:rsidRPr="004442C4">
        <w:rPr>
          <w:sz w:val="22"/>
          <w:szCs w:val="22"/>
        </w:rPr>
        <w:t>A frequently implemented method of NPA relief in recent years; the primary method used since 1999 for relief projects in Canada (e.g., 416/647, 226/519, 514/438, 604/778, 581/418).</w:t>
      </w:r>
    </w:p>
    <w:p w:rsidR="005C1DF4" w:rsidRPr="00901EAE" w:rsidRDefault="004442C4" w:rsidP="005C1DF4">
      <w:pPr>
        <w:numPr>
          <w:ilvl w:val="0"/>
          <w:numId w:val="17"/>
        </w:numPr>
        <w:rPr>
          <w:sz w:val="22"/>
          <w:szCs w:val="22"/>
        </w:rPr>
      </w:pPr>
      <w:r w:rsidRPr="004442C4">
        <w:rPr>
          <w:sz w:val="22"/>
          <w:szCs w:val="22"/>
        </w:rPr>
        <w:t>Requires mandatory 10-digit local dialling throughout the area codes being relieved, and generally from adjacent area codes into area codes being relieved, usually prior to relief or a previous overlay relief.</w:t>
      </w:r>
    </w:p>
    <w:p w:rsidR="005C1DF4" w:rsidRPr="00901EAE" w:rsidRDefault="004442C4" w:rsidP="005C1DF4">
      <w:pPr>
        <w:numPr>
          <w:ilvl w:val="0"/>
          <w:numId w:val="17"/>
        </w:numPr>
        <w:rPr>
          <w:sz w:val="22"/>
          <w:szCs w:val="22"/>
        </w:rPr>
      </w:pPr>
      <w:r w:rsidRPr="004442C4">
        <w:rPr>
          <w:sz w:val="22"/>
          <w:szCs w:val="22"/>
        </w:rPr>
        <w:t>No number changes are required for existing customers.</w:t>
      </w:r>
    </w:p>
    <w:p w:rsidR="005C1DF4" w:rsidRPr="00901EAE" w:rsidRDefault="004442C4" w:rsidP="005C1DF4">
      <w:pPr>
        <w:numPr>
          <w:ilvl w:val="0"/>
          <w:numId w:val="17"/>
        </w:numPr>
        <w:rPr>
          <w:sz w:val="22"/>
          <w:szCs w:val="22"/>
        </w:rPr>
      </w:pPr>
      <w:r w:rsidRPr="004442C4">
        <w:rPr>
          <w:sz w:val="22"/>
          <w:szCs w:val="22"/>
        </w:rPr>
        <w:t>Least disruptive to end-users (allows users to retain current telephone numbers).</w:t>
      </w:r>
    </w:p>
    <w:p w:rsidR="005C1DF4" w:rsidRPr="00901EAE" w:rsidRDefault="004442C4" w:rsidP="005C1DF4">
      <w:pPr>
        <w:numPr>
          <w:ilvl w:val="0"/>
          <w:numId w:val="17"/>
        </w:numPr>
        <w:rPr>
          <w:sz w:val="22"/>
          <w:szCs w:val="22"/>
        </w:rPr>
      </w:pPr>
      <w:r w:rsidRPr="004442C4">
        <w:rPr>
          <w:sz w:val="22"/>
          <w:szCs w:val="22"/>
        </w:rPr>
        <w:t>Generally creates less economic burden</w:t>
      </w:r>
      <w:r w:rsidR="00C86CCD">
        <w:rPr>
          <w:sz w:val="22"/>
          <w:szCs w:val="22"/>
        </w:rPr>
        <w:t>s</w:t>
      </w:r>
      <w:r w:rsidRPr="004442C4">
        <w:rPr>
          <w:sz w:val="22"/>
          <w:szCs w:val="22"/>
        </w:rPr>
        <w:t xml:space="preserve"> for existing business</w:t>
      </w:r>
      <w:r w:rsidR="00C86CCD">
        <w:rPr>
          <w:sz w:val="22"/>
          <w:szCs w:val="22"/>
        </w:rPr>
        <w:t>es</w:t>
      </w:r>
      <w:r w:rsidRPr="004442C4">
        <w:rPr>
          <w:sz w:val="22"/>
          <w:szCs w:val="22"/>
        </w:rPr>
        <w:t xml:space="preserve"> than a geographic split.</w:t>
      </w:r>
    </w:p>
    <w:p w:rsidR="005C1DF4" w:rsidRPr="00901EAE" w:rsidRDefault="004442C4" w:rsidP="005C1DF4">
      <w:pPr>
        <w:numPr>
          <w:ilvl w:val="0"/>
          <w:numId w:val="17"/>
        </w:numPr>
        <w:rPr>
          <w:sz w:val="22"/>
          <w:szCs w:val="22"/>
        </w:rPr>
      </w:pPr>
      <w:r w:rsidRPr="004442C4">
        <w:rPr>
          <w:sz w:val="22"/>
          <w:szCs w:val="22"/>
        </w:rPr>
        <w:t>In a single residence or business there may be numbers in two or more NPA Codes.</w:t>
      </w:r>
    </w:p>
    <w:p w:rsidR="005C1DF4" w:rsidRPr="00901EAE" w:rsidRDefault="004442C4" w:rsidP="005C1DF4">
      <w:pPr>
        <w:numPr>
          <w:ilvl w:val="0"/>
          <w:numId w:val="17"/>
        </w:numPr>
        <w:rPr>
          <w:sz w:val="22"/>
          <w:szCs w:val="22"/>
        </w:rPr>
      </w:pPr>
      <w:r w:rsidRPr="004442C4">
        <w:rPr>
          <w:sz w:val="22"/>
          <w:szCs w:val="22"/>
        </w:rPr>
        <w:t>Directory costs may increase to print 10-digit numbers.</w:t>
      </w:r>
    </w:p>
    <w:p w:rsidR="005C1DF4" w:rsidRPr="00901EAE" w:rsidRDefault="004442C4" w:rsidP="005C1DF4">
      <w:pPr>
        <w:numPr>
          <w:ilvl w:val="0"/>
          <w:numId w:val="17"/>
        </w:numPr>
        <w:rPr>
          <w:sz w:val="22"/>
          <w:szCs w:val="22"/>
        </w:rPr>
      </w:pPr>
      <w:r w:rsidRPr="004442C4">
        <w:rPr>
          <w:sz w:val="22"/>
          <w:szCs w:val="22"/>
        </w:rPr>
        <w:t>If mandatory 10-digit dialling does not exist in the area codes being relieved and a transition to mandatory 10-digit dialling is required, the transition can be implemented in a shorter time than the Permissive Dialling Period required with an area code split.</w:t>
      </w:r>
    </w:p>
    <w:p w:rsidR="005C1DF4" w:rsidRPr="00901EAE" w:rsidRDefault="004442C4" w:rsidP="005C1DF4">
      <w:pPr>
        <w:numPr>
          <w:ilvl w:val="0"/>
          <w:numId w:val="17"/>
        </w:numPr>
        <w:rPr>
          <w:sz w:val="22"/>
          <w:szCs w:val="22"/>
        </w:rPr>
      </w:pPr>
      <w:r w:rsidRPr="004442C4">
        <w:rPr>
          <w:sz w:val="22"/>
          <w:szCs w:val="22"/>
        </w:rPr>
        <w:lastRenderedPageBreak/>
        <w:t>Favoured by Carriers and TSPs due to cost considerations (e.g., no number changes in Operating Support Systems (OSSs), no need to reprogram wireless handsets).</w:t>
      </w:r>
    </w:p>
    <w:p w:rsidR="005C1DF4" w:rsidRPr="00901EAE" w:rsidRDefault="004442C4" w:rsidP="005C1DF4">
      <w:pPr>
        <w:numPr>
          <w:ilvl w:val="0"/>
          <w:numId w:val="17"/>
        </w:numPr>
        <w:rPr>
          <w:sz w:val="22"/>
          <w:szCs w:val="22"/>
        </w:rPr>
      </w:pPr>
      <w:r w:rsidRPr="004442C4">
        <w:rPr>
          <w:sz w:val="22"/>
          <w:szCs w:val="22"/>
        </w:rPr>
        <w:t>If the overlay is concentrated; it must be implemented sooner than if the overlay is distributed, and it increases the number of areas for which future relief must be planned separately.</w:t>
      </w:r>
    </w:p>
    <w:p w:rsidR="005C1DF4" w:rsidRPr="00901EAE" w:rsidRDefault="004442C4" w:rsidP="005C1DF4">
      <w:pPr>
        <w:numPr>
          <w:ilvl w:val="0"/>
          <w:numId w:val="17"/>
        </w:numPr>
        <w:rPr>
          <w:sz w:val="22"/>
          <w:szCs w:val="22"/>
        </w:rPr>
      </w:pPr>
      <w:r w:rsidRPr="004442C4">
        <w:rPr>
          <w:sz w:val="22"/>
          <w:szCs w:val="22"/>
        </w:rPr>
        <w:t>If the overlay is of multiple NPAs, it reduces the number of areas for which future relief must be separately planned.</w:t>
      </w:r>
    </w:p>
    <w:p w:rsidR="005C1DF4" w:rsidRPr="00901EAE" w:rsidRDefault="004442C4" w:rsidP="005C1DF4">
      <w:pPr>
        <w:numPr>
          <w:ilvl w:val="0"/>
          <w:numId w:val="17"/>
        </w:numPr>
        <w:rPr>
          <w:sz w:val="22"/>
          <w:szCs w:val="22"/>
        </w:rPr>
      </w:pPr>
      <w:r w:rsidRPr="004442C4">
        <w:rPr>
          <w:sz w:val="22"/>
          <w:szCs w:val="22"/>
        </w:rPr>
        <w:t>If the overlay is a boundary extension, a new NPA Code will not be needed at the time of relief, and the number of areas for which future relief must be separately planned may be reduced.</w:t>
      </w:r>
    </w:p>
    <w:p w:rsidR="005C1DF4" w:rsidRPr="00901EAE" w:rsidRDefault="004442C4" w:rsidP="005C1DF4">
      <w:pPr>
        <w:numPr>
          <w:ilvl w:val="0"/>
          <w:numId w:val="17"/>
        </w:numPr>
        <w:rPr>
          <w:sz w:val="22"/>
          <w:szCs w:val="22"/>
        </w:rPr>
      </w:pPr>
      <w:r w:rsidRPr="004442C4">
        <w:rPr>
          <w:sz w:val="22"/>
          <w:szCs w:val="22"/>
        </w:rPr>
        <w:t>Carriers must use 10-digit signalling for all local traffic they send to other Carriers, and must be able to receive 10-digit signalling on local traffic they receive from other Carriers.</w:t>
      </w:r>
    </w:p>
    <w:p w:rsidR="005C1DF4" w:rsidRPr="00901EAE" w:rsidRDefault="005C1DF4" w:rsidP="005C1DF4">
      <w:pPr>
        <w:rPr>
          <w:sz w:val="22"/>
          <w:szCs w:val="22"/>
        </w:rPr>
      </w:pPr>
    </w:p>
    <w:p w:rsidR="005C6275" w:rsidRDefault="005C6275" w:rsidP="00896947">
      <w:pPr>
        <w:pStyle w:val="Heading2"/>
        <w:numPr>
          <w:ilvl w:val="1"/>
          <w:numId w:val="15"/>
        </w:numPr>
        <w:rPr>
          <w:sz w:val="22"/>
          <w:szCs w:val="22"/>
        </w:rPr>
      </w:pPr>
      <w:bookmarkStart w:id="12" w:name="_Toc346867450"/>
      <w:r w:rsidRPr="00396FAF">
        <w:rPr>
          <w:sz w:val="22"/>
          <w:szCs w:val="22"/>
        </w:rPr>
        <w:t>Boundary Realignment</w:t>
      </w:r>
      <w:bookmarkEnd w:id="12"/>
    </w:p>
    <w:p w:rsidR="005963AC" w:rsidRPr="008D5C9B" w:rsidRDefault="005963AC" w:rsidP="005963AC">
      <w:pPr>
        <w:rPr>
          <w:sz w:val="22"/>
          <w:szCs w:val="22"/>
        </w:rPr>
      </w:pPr>
    </w:p>
    <w:p w:rsidR="005963AC" w:rsidRPr="008D5C9B" w:rsidRDefault="005963AC" w:rsidP="005963AC">
      <w:pPr>
        <w:rPr>
          <w:sz w:val="22"/>
          <w:szCs w:val="22"/>
        </w:rPr>
      </w:pPr>
      <w:r w:rsidRPr="008D5C9B">
        <w:rPr>
          <w:sz w:val="22"/>
          <w:szCs w:val="22"/>
        </w:rPr>
        <w:t>The boundary realignment described in this section is different than the boundary realignment that occurs with a Boundary Extension Overlay described above.</w:t>
      </w:r>
    </w:p>
    <w:p w:rsidR="005963AC" w:rsidRPr="008D5C9B" w:rsidRDefault="005963AC" w:rsidP="005963AC">
      <w:pPr>
        <w:rPr>
          <w:sz w:val="22"/>
          <w:szCs w:val="22"/>
        </w:rPr>
      </w:pPr>
    </w:p>
    <w:p w:rsidR="005C6275" w:rsidRPr="00396FAF" w:rsidRDefault="005C6275" w:rsidP="00896947">
      <w:pPr>
        <w:pStyle w:val="Heading3"/>
        <w:numPr>
          <w:ilvl w:val="2"/>
          <w:numId w:val="15"/>
        </w:numPr>
        <w:rPr>
          <w:b/>
          <w:szCs w:val="22"/>
        </w:rPr>
      </w:pPr>
      <w:bookmarkStart w:id="13" w:name="_Toc346867451"/>
      <w:r w:rsidRPr="00396FAF">
        <w:rPr>
          <w:b/>
          <w:szCs w:val="22"/>
        </w:rPr>
        <w:t>De</w:t>
      </w:r>
      <w:r w:rsidR="005C1DF4">
        <w:rPr>
          <w:b/>
          <w:szCs w:val="22"/>
        </w:rPr>
        <w:t>scription</w:t>
      </w:r>
      <w:bookmarkEnd w:id="13"/>
    </w:p>
    <w:p w:rsidR="005C6275" w:rsidRPr="00396FAF" w:rsidRDefault="005C6275" w:rsidP="005F5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1DF4" w:rsidRPr="00901EAE" w:rsidRDefault="004442C4" w:rsidP="0098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The NPA boundary realignment method as described in this section is the realignment of the boundary between the NPA that requires relief and an adjacent NPA such that some of the customers in the exhausting NPA have their telephone numbers changed to use the NPA Code of the adjacent NPA. The boundary realignment in this method is distinct from the boundary realignment in the boundary extension overlay method described in a previous section. With the boundary realignment method defined in this section, CO Codes that are not utilized in an adjacent NPA may be used to serve customers in part of the geographic area of the NPA requiring relief. As a result, the geographic coverage area of the exhausting NPA is reduced in size and the geographic area of the NPA with spare capacity is expanded. The customers in the geographic area affected by the boundary change are required to change their telephone numbers on a specific date. This method is generally viewed as an interim measure because it tends to provide only short term relief relative to the long term relief provided when introducing a new NPA Code under the split and overlay methods</w:t>
      </w:r>
      <w:r w:rsidR="00C86CCD">
        <w:rPr>
          <w:sz w:val="22"/>
          <w:szCs w:val="22"/>
        </w:rPr>
        <w:t>.</w:t>
      </w:r>
    </w:p>
    <w:p w:rsidR="005C1DF4" w:rsidRPr="00901EAE" w:rsidRDefault="005C1DF4" w:rsidP="0098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Pr="00396FAF" w:rsidRDefault="005C6275">
      <w:pPr>
        <w:pStyle w:val="Heading3"/>
        <w:numPr>
          <w:ilvl w:val="2"/>
          <w:numId w:val="15"/>
        </w:numPr>
        <w:rPr>
          <w:b/>
          <w:szCs w:val="22"/>
        </w:rPr>
      </w:pPr>
      <w:bookmarkStart w:id="14" w:name="_Toc346867452"/>
      <w:r w:rsidRPr="00396FAF">
        <w:rPr>
          <w:b/>
          <w:szCs w:val="22"/>
        </w:rPr>
        <w:t>General Attributes</w:t>
      </w:r>
      <w:bookmarkEnd w:id="14"/>
    </w:p>
    <w:p w:rsidR="005C6275" w:rsidRPr="004D41AE" w:rsidRDefault="005C6275">
      <w:pPr>
        <w:rPr>
          <w:sz w:val="22"/>
          <w:szCs w:val="22"/>
        </w:rPr>
      </w:pPr>
    </w:p>
    <w:p w:rsidR="005C1DF4" w:rsidRPr="00901EAE" w:rsidRDefault="004442C4" w:rsidP="005C1DF4">
      <w:pPr>
        <w:numPr>
          <w:ilvl w:val="0"/>
          <w:numId w:val="17"/>
        </w:numPr>
        <w:rPr>
          <w:sz w:val="22"/>
          <w:szCs w:val="22"/>
        </w:rPr>
      </w:pPr>
      <w:r w:rsidRPr="004442C4">
        <w:rPr>
          <w:sz w:val="22"/>
          <w:szCs w:val="22"/>
        </w:rPr>
        <w:t>A method of NPA relief never used in Canada.</w:t>
      </w:r>
    </w:p>
    <w:p w:rsidR="005C1DF4" w:rsidRPr="00901EAE" w:rsidRDefault="004442C4" w:rsidP="005C1DF4">
      <w:pPr>
        <w:numPr>
          <w:ilvl w:val="0"/>
          <w:numId w:val="17"/>
        </w:numPr>
        <w:rPr>
          <w:sz w:val="22"/>
          <w:szCs w:val="22"/>
        </w:rPr>
      </w:pPr>
      <w:r w:rsidRPr="004442C4">
        <w:rPr>
          <w:sz w:val="22"/>
          <w:szCs w:val="22"/>
        </w:rPr>
        <w:t>Requires customer number changes in the affected geographic area. (NPA and CO Code changes).</w:t>
      </w:r>
    </w:p>
    <w:p w:rsidR="005C1DF4" w:rsidRPr="00901EAE" w:rsidRDefault="004442C4" w:rsidP="005C1DF4">
      <w:pPr>
        <w:numPr>
          <w:ilvl w:val="0"/>
          <w:numId w:val="17"/>
        </w:numPr>
        <w:rPr>
          <w:sz w:val="22"/>
          <w:szCs w:val="22"/>
        </w:rPr>
      </w:pPr>
      <w:r w:rsidRPr="004442C4">
        <w:rPr>
          <w:sz w:val="22"/>
          <w:szCs w:val="22"/>
        </w:rPr>
        <w:t>Generally viewed as an interim measure because it tends to provide only short term relief.</w:t>
      </w:r>
    </w:p>
    <w:p w:rsidR="005C6275" w:rsidRPr="00901EAE" w:rsidRDefault="004442C4" w:rsidP="00B75FEB">
      <w:pPr>
        <w:numPr>
          <w:ilvl w:val="0"/>
          <w:numId w:val="17"/>
        </w:numPr>
        <w:rPr>
          <w:sz w:val="22"/>
          <w:szCs w:val="22"/>
        </w:rPr>
      </w:pPr>
      <w:r w:rsidRPr="004442C4">
        <w:rPr>
          <w:sz w:val="22"/>
          <w:szCs w:val="22"/>
        </w:rPr>
        <w:t>Causes inconvenience and creates an economic burden for those required to take number changes.</w:t>
      </w:r>
    </w:p>
    <w:p w:rsidR="0055127E" w:rsidRDefault="0055127E" w:rsidP="004D41AE">
      <w:pPr>
        <w:rPr>
          <w:sz w:val="22"/>
          <w:szCs w:val="22"/>
        </w:rPr>
      </w:pPr>
    </w:p>
    <w:p w:rsidR="004D41AE" w:rsidRDefault="004D41AE" w:rsidP="009B5F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sectPr w:rsidR="004D41AE">
          <w:footnotePr>
            <w:pos w:val="beneathText"/>
          </w:footnotePr>
          <w:endnotePr>
            <w:numFmt w:val="decimal"/>
          </w:endnotePr>
          <w:pgSz w:w="12242" w:h="15842" w:code="1"/>
          <w:pgMar w:top="720" w:right="1440" w:bottom="1440" w:left="1440" w:header="720" w:footer="576" w:gutter="0"/>
          <w:cols w:space="720"/>
          <w:noEndnote/>
        </w:sectPr>
      </w:pPr>
    </w:p>
    <w:p w:rsidR="005C6275" w:rsidRDefault="00B760C2" w:rsidP="00990994">
      <w:pPr>
        <w:pStyle w:val="Heading1"/>
        <w:numPr>
          <w:ilvl w:val="0"/>
          <w:numId w:val="13"/>
        </w:numPr>
        <w:tabs>
          <w:tab w:val="clear" w:pos="284"/>
          <w:tab w:val="num" w:pos="720"/>
        </w:tabs>
        <w:ind w:left="720" w:hanging="720"/>
      </w:pPr>
      <w:bookmarkStart w:id="15" w:name="_Toc346867453"/>
      <w:r w:rsidRPr="00B760C2">
        <w:lastRenderedPageBreak/>
        <w:t>NPA EXHAUST</w:t>
      </w:r>
      <w:r w:rsidR="005127AB">
        <w:t xml:space="preserve"> </w:t>
      </w:r>
      <w:r w:rsidR="00307191" w:rsidRPr="00307191">
        <w:t>INFORMATION</w:t>
      </w:r>
      <w:bookmarkEnd w:id="15"/>
    </w:p>
    <w:p w:rsidR="00307191" w:rsidRPr="00307191" w:rsidRDefault="00307191" w:rsidP="00307191"/>
    <w:p w:rsidR="00247A31" w:rsidRPr="005B385D" w:rsidRDefault="00247A31" w:rsidP="00247A31">
      <w:pPr>
        <w:rPr>
          <w:rFonts w:cs="Arial"/>
          <w:sz w:val="22"/>
          <w:szCs w:val="22"/>
        </w:rPr>
      </w:pPr>
      <w:r w:rsidRPr="005B385D">
        <w:rPr>
          <w:rFonts w:cs="Arial"/>
          <w:sz w:val="22"/>
          <w:szCs w:val="22"/>
        </w:rPr>
        <w:t xml:space="preserve">As indicated in the following table, </w:t>
      </w:r>
      <w:r w:rsidR="00557D79">
        <w:rPr>
          <w:rFonts w:cs="Arial"/>
          <w:sz w:val="22"/>
          <w:szCs w:val="22"/>
        </w:rPr>
        <w:t>Numbering Resource Utilization Forecasts (</w:t>
      </w:r>
      <w:r w:rsidRPr="005B385D">
        <w:rPr>
          <w:rFonts w:cs="Arial"/>
          <w:sz w:val="22"/>
          <w:szCs w:val="22"/>
        </w:rPr>
        <w:t>NRUFs</w:t>
      </w:r>
      <w:r w:rsidR="00557D79">
        <w:rPr>
          <w:rFonts w:cs="Arial"/>
          <w:sz w:val="22"/>
          <w:szCs w:val="22"/>
        </w:rPr>
        <w:t>)</w:t>
      </w:r>
      <w:r w:rsidRPr="005B385D">
        <w:rPr>
          <w:rFonts w:cs="Arial"/>
          <w:sz w:val="22"/>
          <w:szCs w:val="22"/>
        </w:rPr>
        <w:t xml:space="preserve"> for NPA </w:t>
      </w:r>
      <w:r w:rsidR="006A6FA4">
        <w:rPr>
          <w:rFonts w:cs="Arial"/>
          <w:sz w:val="22"/>
          <w:szCs w:val="22"/>
        </w:rPr>
        <w:t>226/519</w:t>
      </w:r>
      <w:r w:rsidR="00C4680F">
        <w:rPr>
          <w:rFonts w:cs="Arial"/>
          <w:sz w:val="22"/>
          <w:szCs w:val="22"/>
        </w:rPr>
        <w:t xml:space="preserve"> </w:t>
      </w:r>
      <w:r w:rsidRPr="005B385D">
        <w:rPr>
          <w:rFonts w:cs="Arial"/>
          <w:sz w:val="22"/>
          <w:szCs w:val="22"/>
        </w:rPr>
        <w:t>were used to determine Projected Exhaust Date</w:t>
      </w:r>
      <w:r w:rsidR="00094A07">
        <w:rPr>
          <w:rFonts w:cs="Arial"/>
          <w:sz w:val="22"/>
          <w:szCs w:val="22"/>
        </w:rPr>
        <w:t>s</w:t>
      </w:r>
      <w:r w:rsidRPr="005B385D">
        <w:rPr>
          <w:rFonts w:cs="Arial"/>
          <w:sz w:val="22"/>
          <w:szCs w:val="22"/>
        </w:rPr>
        <w:t xml:space="preserve">, i.e. the dates when CO Codes in NPA </w:t>
      </w:r>
      <w:r w:rsidR="006A6FA4">
        <w:rPr>
          <w:rFonts w:cs="Arial"/>
          <w:sz w:val="22"/>
          <w:szCs w:val="22"/>
        </w:rPr>
        <w:t>226/519</w:t>
      </w:r>
      <w:r w:rsidR="00D61CBD" w:rsidRPr="005B385D">
        <w:rPr>
          <w:rFonts w:cs="Arial"/>
          <w:sz w:val="22"/>
          <w:szCs w:val="22"/>
        </w:rPr>
        <w:t xml:space="preserve"> </w:t>
      </w:r>
      <w:r w:rsidRPr="005B385D">
        <w:rPr>
          <w:rFonts w:cs="Arial"/>
          <w:sz w:val="22"/>
          <w:szCs w:val="22"/>
        </w:rPr>
        <w:t>would be expected to exhaust.</w:t>
      </w:r>
    </w:p>
    <w:p w:rsidR="00247A31" w:rsidRPr="005B385D" w:rsidRDefault="00247A31" w:rsidP="00247A31">
      <w:pPr>
        <w:rPr>
          <w:rFonts w:cs="Arial"/>
          <w:sz w:val="22"/>
          <w:szCs w:val="2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90"/>
        <w:gridCol w:w="2430"/>
      </w:tblGrid>
      <w:tr w:rsidR="00DB1A37" w:rsidRPr="00037899" w:rsidTr="00037899">
        <w:trPr>
          <w:trHeight w:val="760"/>
          <w:jc w:val="center"/>
        </w:trPr>
        <w:tc>
          <w:tcPr>
            <w:tcW w:w="3690" w:type="dxa"/>
            <w:tcBorders>
              <w:right w:val="single" w:sz="4" w:space="0" w:color="auto"/>
            </w:tcBorders>
          </w:tcPr>
          <w:p w:rsidR="00DB1A37" w:rsidRPr="00037899" w:rsidRDefault="000E468B"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sz w:val="22"/>
                <w:szCs w:val="22"/>
              </w:rPr>
            </w:pPr>
            <w:r w:rsidRPr="000E468B">
              <w:rPr>
                <w:rFonts w:cs="Arial"/>
                <w:b/>
                <w:bCs/>
                <w:sz w:val="22"/>
                <w:szCs w:val="22"/>
              </w:rPr>
              <w:t>226/519</w:t>
            </w:r>
            <w:r w:rsidRPr="005B385D">
              <w:rPr>
                <w:rFonts w:cs="Arial"/>
                <w:sz w:val="22"/>
                <w:szCs w:val="22"/>
              </w:rPr>
              <w:t xml:space="preserve"> </w:t>
            </w:r>
            <w:r w:rsidR="00DB1A37" w:rsidRPr="00037899">
              <w:rPr>
                <w:rFonts w:cs="Arial"/>
                <w:b/>
                <w:sz w:val="22"/>
                <w:szCs w:val="22"/>
              </w:rPr>
              <w:t>NRUF</w:t>
            </w:r>
          </w:p>
        </w:tc>
        <w:tc>
          <w:tcPr>
            <w:tcW w:w="2430" w:type="dxa"/>
            <w:tcBorders>
              <w:top w:val="single" w:sz="4" w:space="0" w:color="auto"/>
              <w:left w:val="single" w:sz="4" w:space="0" w:color="auto"/>
              <w:right w:val="single" w:sz="4" w:space="0" w:color="auto"/>
            </w:tcBorders>
          </w:tcPr>
          <w:p w:rsidR="00DB1A37" w:rsidRPr="00037899" w:rsidRDefault="00DB1A37"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037899">
              <w:rPr>
                <w:rFonts w:cs="Arial"/>
                <w:b/>
                <w:sz w:val="22"/>
                <w:szCs w:val="22"/>
              </w:rPr>
              <w:t>Projected Exhaust Date</w:t>
            </w:r>
          </w:p>
        </w:tc>
      </w:tr>
      <w:tr w:rsidR="00247A31" w:rsidRPr="00FF7DAA" w:rsidTr="00037899">
        <w:trPr>
          <w:jc w:val="center"/>
        </w:trPr>
        <w:tc>
          <w:tcPr>
            <w:tcW w:w="3690" w:type="dxa"/>
          </w:tcPr>
          <w:p w:rsidR="00247A31" w:rsidRPr="00FF7DAA" w:rsidRDefault="00926583" w:rsidP="006A6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F7DAA">
              <w:rPr>
                <w:rFonts w:cs="Arial"/>
                <w:sz w:val="22"/>
                <w:szCs w:val="22"/>
              </w:rPr>
              <w:t>G</w:t>
            </w:r>
            <w:r w:rsidR="00247A31" w:rsidRPr="00FF7DAA">
              <w:rPr>
                <w:rFonts w:cs="Arial"/>
                <w:sz w:val="22"/>
                <w:szCs w:val="22"/>
              </w:rPr>
              <w:t xml:space="preserve">-NRUF January </w:t>
            </w:r>
            <w:r w:rsidR="006A6FA4" w:rsidRPr="00FF7DAA">
              <w:rPr>
                <w:rFonts w:cs="Arial"/>
                <w:sz w:val="22"/>
                <w:szCs w:val="22"/>
              </w:rPr>
              <w:t>2012</w:t>
            </w:r>
          </w:p>
        </w:tc>
        <w:tc>
          <w:tcPr>
            <w:tcW w:w="2430" w:type="dxa"/>
            <w:tcBorders>
              <w:top w:val="single" w:sz="4" w:space="0" w:color="auto"/>
            </w:tcBorders>
          </w:tcPr>
          <w:p w:rsidR="00247A31" w:rsidRPr="00FF7DAA" w:rsidRDefault="006A6FA4"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F7DAA">
              <w:rPr>
                <w:rFonts w:cs="Arial"/>
                <w:sz w:val="22"/>
                <w:szCs w:val="22"/>
              </w:rPr>
              <w:t xml:space="preserve">November </w:t>
            </w:r>
            <w:r w:rsidR="00550D49" w:rsidRPr="00FF7DAA">
              <w:rPr>
                <w:rFonts w:cs="Arial"/>
                <w:sz w:val="22"/>
                <w:szCs w:val="22"/>
              </w:rPr>
              <w:t>2017</w:t>
            </w:r>
          </w:p>
        </w:tc>
      </w:tr>
      <w:tr w:rsidR="00BC0A7D" w:rsidRPr="00FF7DAA" w:rsidTr="00037899">
        <w:trPr>
          <w:jc w:val="center"/>
        </w:trPr>
        <w:tc>
          <w:tcPr>
            <w:tcW w:w="3690" w:type="dxa"/>
          </w:tcPr>
          <w:p w:rsidR="00BC0A7D" w:rsidRPr="00FF7DAA" w:rsidRDefault="00BC0A7D" w:rsidP="006A6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F7DAA">
              <w:rPr>
                <w:rFonts w:cs="Arial"/>
                <w:sz w:val="22"/>
                <w:szCs w:val="22"/>
              </w:rPr>
              <w:t xml:space="preserve">R-NRUF July </w:t>
            </w:r>
            <w:r w:rsidR="006A6FA4" w:rsidRPr="00FF7DAA">
              <w:rPr>
                <w:rFonts w:cs="Arial"/>
                <w:sz w:val="22"/>
                <w:szCs w:val="22"/>
              </w:rPr>
              <w:t>2012</w:t>
            </w:r>
          </w:p>
        </w:tc>
        <w:tc>
          <w:tcPr>
            <w:tcW w:w="2430" w:type="dxa"/>
          </w:tcPr>
          <w:p w:rsidR="00BC0A7D" w:rsidRPr="00FF7DAA" w:rsidRDefault="006A6FA4"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F7DAA">
              <w:rPr>
                <w:rFonts w:cs="Arial"/>
                <w:sz w:val="22"/>
                <w:szCs w:val="22"/>
              </w:rPr>
              <w:t>January 2017</w:t>
            </w:r>
          </w:p>
        </w:tc>
      </w:tr>
      <w:tr w:rsidR="00C76A2C" w:rsidRPr="00FF7DAA" w:rsidTr="00037899">
        <w:trPr>
          <w:jc w:val="center"/>
        </w:trPr>
        <w:tc>
          <w:tcPr>
            <w:tcW w:w="3690" w:type="dxa"/>
          </w:tcPr>
          <w:p w:rsidR="009B4665" w:rsidRPr="00FF7DAA" w:rsidRDefault="009B4665" w:rsidP="00446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F7DAA">
              <w:rPr>
                <w:rFonts w:cs="Arial"/>
                <w:sz w:val="22"/>
                <w:szCs w:val="22"/>
              </w:rPr>
              <w:t xml:space="preserve">R - NRUF </w:t>
            </w:r>
            <w:r w:rsidR="006A6FA4" w:rsidRPr="00FF7DAA">
              <w:rPr>
                <w:rFonts w:cs="Arial"/>
                <w:sz w:val="22"/>
                <w:szCs w:val="22"/>
              </w:rPr>
              <w:t>July 2012</w:t>
            </w:r>
            <w:r w:rsidRPr="00FF7DAA">
              <w:rPr>
                <w:rFonts w:cs="Arial"/>
                <w:sz w:val="22"/>
                <w:szCs w:val="22"/>
              </w:rPr>
              <w:t>, adjusted per Telecom Notice of Consultation CRTC </w:t>
            </w:r>
            <w:r w:rsidR="006A6FA4" w:rsidRPr="00FF7DAA">
              <w:rPr>
                <w:rFonts w:cs="Arial"/>
                <w:sz w:val="22"/>
                <w:szCs w:val="22"/>
              </w:rPr>
              <w:t>2012</w:t>
            </w:r>
            <w:r w:rsidRPr="00FF7DAA">
              <w:rPr>
                <w:rFonts w:cs="Arial"/>
                <w:sz w:val="22"/>
                <w:szCs w:val="22"/>
              </w:rPr>
              <w:noBreakHyphen/>
            </w:r>
            <w:r w:rsidR="00446BA1" w:rsidRPr="00FF7DAA">
              <w:rPr>
                <w:rFonts w:cs="Arial"/>
                <w:sz w:val="22"/>
                <w:szCs w:val="22"/>
              </w:rPr>
              <w:t xml:space="preserve">655 </w:t>
            </w:r>
            <w:r w:rsidRPr="00FF7DAA">
              <w:rPr>
                <w:rFonts w:cs="Arial"/>
                <w:sz w:val="22"/>
                <w:szCs w:val="22"/>
              </w:rPr>
              <w:t xml:space="preserve">directive setting aside </w:t>
            </w:r>
            <w:r w:rsidR="00446BA1" w:rsidRPr="00FF7DAA">
              <w:rPr>
                <w:rFonts w:cs="Arial"/>
                <w:sz w:val="22"/>
                <w:szCs w:val="22"/>
              </w:rPr>
              <w:t xml:space="preserve">4 </w:t>
            </w:r>
            <w:r w:rsidRPr="00FF7DAA">
              <w:rPr>
                <w:rFonts w:cs="Arial"/>
                <w:sz w:val="22"/>
                <w:szCs w:val="22"/>
              </w:rPr>
              <w:t xml:space="preserve">CO Codes for initial code assignments for carriers already providing service, and </w:t>
            </w:r>
            <w:r w:rsidR="00446BA1" w:rsidRPr="00FF7DAA">
              <w:rPr>
                <w:rFonts w:cs="Arial"/>
                <w:sz w:val="22"/>
                <w:szCs w:val="22"/>
              </w:rPr>
              <w:t xml:space="preserve">7 </w:t>
            </w:r>
            <w:r w:rsidR="002805B8" w:rsidRPr="00FF7DAA">
              <w:rPr>
                <w:rFonts w:cs="Arial"/>
                <w:sz w:val="22"/>
                <w:szCs w:val="22"/>
              </w:rPr>
              <w:t xml:space="preserve">CO Codes </w:t>
            </w:r>
            <w:r w:rsidRPr="00FF7DAA">
              <w:rPr>
                <w:rFonts w:cs="Arial"/>
                <w:sz w:val="22"/>
                <w:szCs w:val="22"/>
              </w:rPr>
              <w:t>for new entrants</w:t>
            </w:r>
          </w:p>
        </w:tc>
        <w:tc>
          <w:tcPr>
            <w:tcW w:w="2430" w:type="dxa"/>
          </w:tcPr>
          <w:p w:rsidR="00C76A2C" w:rsidRPr="00FF7DAA" w:rsidRDefault="00446BA1"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F7DAA">
              <w:rPr>
                <w:rFonts w:cs="Arial"/>
                <w:sz w:val="22"/>
                <w:szCs w:val="22"/>
              </w:rPr>
              <w:t xml:space="preserve">December </w:t>
            </w:r>
            <w:r w:rsidR="002E206C" w:rsidRPr="00FF7DAA">
              <w:rPr>
                <w:rFonts w:cs="Arial"/>
                <w:sz w:val="22"/>
                <w:szCs w:val="22"/>
              </w:rPr>
              <w:t>2016</w:t>
            </w:r>
          </w:p>
        </w:tc>
      </w:tr>
    </w:tbl>
    <w:p w:rsidR="00247A31" w:rsidRPr="00FF7DAA" w:rsidRDefault="00247A31" w:rsidP="00247A31">
      <w:pPr>
        <w:rPr>
          <w:rFonts w:cs="Arial"/>
          <w:sz w:val="22"/>
          <w:szCs w:val="22"/>
        </w:rPr>
      </w:pPr>
    </w:p>
    <w:p w:rsidR="00247A31" w:rsidRPr="00861845" w:rsidRDefault="00247A31" w:rsidP="00247A31">
      <w:pPr>
        <w:rPr>
          <w:rFonts w:cs="Arial"/>
          <w:sz w:val="22"/>
          <w:szCs w:val="22"/>
        </w:rPr>
      </w:pPr>
      <w:r w:rsidRPr="00FF7DAA">
        <w:rPr>
          <w:rFonts w:cs="Arial"/>
          <w:sz w:val="22"/>
          <w:szCs w:val="22"/>
        </w:rPr>
        <w:t>Refer to Annex A, Figures 3, 4, 5</w:t>
      </w:r>
      <w:r w:rsidR="00DC640E" w:rsidRPr="00FF7DAA">
        <w:rPr>
          <w:rFonts w:cs="Arial"/>
          <w:sz w:val="22"/>
          <w:szCs w:val="22"/>
        </w:rPr>
        <w:t>,</w:t>
      </w:r>
      <w:r w:rsidR="00FF7DAA">
        <w:rPr>
          <w:rFonts w:cs="Arial"/>
          <w:sz w:val="22"/>
          <w:szCs w:val="22"/>
        </w:rPr>
        <w:t xml:space="preserve"> </w:t>
      </w:r>
      <w:r w:rsidR="00FF7DAA" w:rsidRPr="00FF7DAA">
        <w:rPr>
          <w:rFonts w:cs="Arial"/>
          <w:sz w:val="22"/>
          <w:szCs w:val="22"/>
        </w:rPr>
        <w:t>6,</w:t>
      </w:r>
      <w:r w:rsidR="00FF7DAA">
        <w:rPr>
          <w:rFonts w:cs="Arial"/>
          <w:sz w:val="22"/>
          <w:szCs w:val="22"/>
        </w:rPr>
        <w:t xml:space="preserve"> </w:t>
      </w:r>
      <w:r w:rsidR="00FF7DAA" w:rsidRPr="00FF7DAA">
        <w:rPr>
          <w:rFonts w:cs="Arial"/>
          <w:sz w:val="22"/>
          <w:szCs w:val="22"/>
        </w:rPr>
        <w:t>7</w:t>
      </w:r>
      <w:r w:rsidR="00DC640E" w:rsidRPr="00FF7DAA">
        <w:rPr>
          <w:rFonts w:cs="Arial"/>
          <w:sz w:val="22"/>
          <w:szCs w:val="22"/>
        </w:rPr>
        <w:t xml:space="preserve"> </w:t>
      </w:r>
      <w:r w:rsidRPr="00FF7DAA">
        <w:rPr>
          <w:rFonts w:cs="Arial"/>
          <w:sz w:val="22"/>
          <w:szCs w:val="22"/>
        </w:rPr>
        <w:t xml:space="preserve">and </w:t>
      </w:r>
      <w:r w:rsidR="00FF7DAA" w:rsidRPr="00FF7DAA">
        <w:rPr>
          <w:rFonts w:cs="Arial"/>
          <w:sz w:val="22"/>
          <w:szCs w:val="22"/>
        </w:rPr>
        <w:t>8</w:t>
      </w:r>
      <w:r w:rsidR="00D6559B" w:rsidRPr="00FF7DAA">
        <w:rPr>
          <w:rFonts w:cs="Arial"/>
          <w:sz w:val="22"/>
          <w:szCs w:val="22"/>
        </w:rPr>
        <w:t xml:space="preserve"> </w:t>
      </w:r>
      <w:r w:rsidRPr="00FF7DAA">
        <w:rPr>
          <w:rFonts w:cs="Arial"/>
          <w:sz w:val="22"/>
          <w:szCs w:val="22"/>
        </w:rPr>
        <w:t>for graphs</w:t>
      </w:r>
      <w:r w:rsidRPr="005C1AEA">
        <w:rPr>
          <w:rFonts w:cs="Arial"/>
          <w:sz w:val="22"/>
          <w:szCs w:val="22"/>
        </w:rPr>
        <w:t xml:space="preserve"> of </w:t>
      </w:r>
      <w:r w:rsidR="00094A07" w:rsidRPr="005C1AEA">
        <w:rPr>
          <w:rFonts w:cs="Arial"/>
          <w:sz w:val="22"/>
          <w:szCs w:val="22"/>
        </w:rPr>
        <w:t xml:space="preserve">forecasted </w:t>
      </w:r>
      <w:r w:rsidRPr="005C1AEA">
        <w:rPr>
          <w:rFonts w:cs="Arial"/>
          <w:sz w:val="22"/>
          <w:szCs w:val="22"/>
        </w:rPr>
        <w:t>CO Code</w:t>
      </w:r>
      <w:r w:rsidR="00861845">
        <w:rPr>
          <w:rFonts w:cs="Arial"/>
          <w:sz w:val="22"/>
          <w:szCs w:val="22"/>
        </w:rPr>
        <w:t>s</w:t>
      </w:r>
      <w:r w:rsidRPr="005C1AEA">
        <w:rPr>
          <w:rFonts w:cs="Arial"/>
          <w:sz w:val="22"/>
          <w:szCs w:val="22"/>
        </w:rPr>
        <w:t xml:space="preserve"> </w:t>
      </w:r>
      <w:r w:rsidR="00861845">
        <w:rPr>
          <w:rFonts w:cs="Arial"/>
          <w:sz w:val="22"/>
          <w:szCs w:val="22"/>
        </w:rPr>
        <w:t xml:space="preserve">and charts of </w:t>
      </w:r>
      <w:r w:rsidR="00190CC8">
        <w:rPr>
          <w:rFonts w:cs="Arial"/>
          <w:sz w:val="22"/>
          <w:szCs w:val="22"/>
        </w:rPr>
        <w:t>Miscellaneous and</w:t>
      </w:r>
      <w:r w:rsidR="00406EFA" w:rsidRPr="00861845">
        <w:rPr>
          <w:rFonts w:cs="Arial"/>
          <w:sz w:val="22"/>
          <w:szCs w:val="22"/>
        </w:rPr>
        <w:t xml:space="preserve"> </w:t>
      </w:r>
      <w:r w:rsidR="00D226B6">
        <w:rPr>
          <w:rFonts w:cs="Arial"/>
          <w:sz w:val="22"/>
          <w:szCs w:val="22"/>
        </w:rPr>
        <w:t>Local Exchange Carrier (</w:t>
      </w:r>
      <w:r w:rsidR="00406EFA" w:rsidRPr="00861845">
        <w:rPr>
          <w:rFonts w:cs="Arial"/>
          <w:sz w:val="22"/>
          <w:szCs w:val="22"/>
        </w:rPr>
        <w:t>LEC</w:t>
      </w:r>
      <w:r w:rsidR="00D226B6">
        <w:rPr>
          <w:rFonts w:cs="Arial"/>
          <w:sz w:val="22"/>
          <w:szCs w:val="22"/>
        </w:rPr>
        <w:t>)</w:t>
      </w:r>
      <w:r w:rsidR="00406EFA" w:rsidRPr="00861845">
        <w:rPr>
          <w:rFonts w:cs="Arial"/>
          <w:sz w:val="22"/>
          <w:szCs w:val="22"/>
        </w:rPr>
        <w:t xml:space="preserve"> + </w:t>
      </w:r>
      <w:r w:rsidR="00557D79">
        <w:rPr>
          <w:rFonts w:cs="Arial"/>
          <w:sz w:val="22"/>
          <w:szCs w:val="22"/>
        </w:rPr>
        <w:t>Wireless Service Provider (</w:t>
      </w:r>
      <w:r w:rsidR="00406EFA" w:rsidRPr="00861845">
        <w:rPr>
          <w:rFonts w:cs="Arial"/>
          <w:sz w:val="22"/>
          <w:szCs w:val="22"/>
        </w:rPr>
        <w:t>WSP</w:t>
      </w:r>
      <w:r w:rsidR="00557D79">
        <w:rPr>
          <w:rFonts w:cs="Arial"/>
          <w:sz w:val="22"/>
          <w:szCs w:val="22"/>
        </w:rPr>
        <w:t>)</w:t>
      </w:r>
      <w:r w:rsidR="00406EFA" w:rsidRPr="00861845">
        <w:rPr>
          <w:rFonts w:cs="Arial"/>
          <w:sz w:val="22"/>
          <w:szCs w:val="22"/>
        </w:rPr>
        <w:t xml:space="preserve"> CO Codes</w:t>
      </w:r>
      <w:r w:rsidR="00861845" w:rsidRPr="005C1AEA">
        <w:rPr>
          <w:rFonts w:cs="Arial"/>
          <w:sz w:val="22"/>
          <w:szCs w:val="22"/>
        </w:rPr>
        <w:t xml:space="preserve"> </w:t>
      </w:r>
      <w:r w:rsidRPr="005C1AEA">
        <w:rPr>
          <w:rFonts w:cs="Arial"/>
          <w:sz w:val="22"/>
          <w:szCs w:val="22"/>
        </w:rPr>
        <w:t xml:space="preserve">in </w:t>
      </w:r>
      <w:r w:rsidR="00DB1A37" w:rsidRPr="005C1AEA">
        <w:rPr>
          <w:rFonts w:cs="Arial"/>
          <w:sz w:val="22"/>
          <w:szCs w:val="22"/>
        </w:rPr>
        <w:t>area code</w:t>
      </w:r>
      <w:r w:rsidRPr="005C1AEA">
        <w:rPr>
          <w:rFonts w:cs="Arial"/>
          <w:sz w:val="22"/>
          <w:szCs w:val="22"/>
        </w:rPr>
        <w:t xml:space="preserve"> </w:t>
      </w:r>
      <w:r w:rsidR="006A6FA4">
        <w:rPr>
          <w:rFonts w:cs="Arial"/>
          <w:sz w:val="22"/>
          <w:szCs w:val="22"/>
        </w:rPr>
        <w:t>226/519</w:t>
      </w:r>
      <w:r w:rsidRPr="005C1AEA">
        <w:rPr>
          <w:rFonts w:cs="Arial"/>
          <w:sz w:val="22"/>
          <w:szCs w:val="22"/>
        </w:rPr>
        <w:t>.</w:t>
      </w:r>
    </w:p>
    <w:p w:rsidR="007139E9" w:rsidRPr="005D3B63" w:rsidRDefault="007139E9" w:rsidP="00AA239B">
      <w:pPr>
        <w:rPr>
          <w:rFonts w:cs="Arial"/>
          <w:sz w:val="22"/>
          <w:szCs w:val="22"/>
          <w:lang w:val="en-CA"/>
        </w:rPr>
      </w:pPr>
    </w:p>
    <w:p w:rsidR="00247A31" w:rsidRPr="005B385D" w:rsidRDefault="00247A31" w:rsidP="00247A31">
      <w:pPr>
        <w:rPr>
          <w:rFonts w:cs="Arial"/>
          <w:sz w:val="22"/>
          <w:szCs w:val="22"/>
        </w:rPr>
      </w:pPr>
    </w:p>
    <w:p w:rsidR="00DB1A37" w:rsidRDefault="00DB1A37" w:rsidP="00247A31">
      <w:pPr>
        <w:tabs>
          <w:tab w:val="left" w:pos="540"/>
        </w:tabs>
        <w:ind w:left="540" w:hanging="540"/>
        <w:rPr>
          <w:rFonts w:cs="Arial"/>
          <w:sz w:val="22"/>
          <w:szCs w:val="22"/>
        </w:rPr>
        <w:sectPr w:rsidR="00DB1A37">
          <w:footnotePr>
            <w:pos w:val="beneathText"/>
          </w:footnotePr>
          <w:endnotePr>
            <w:numFmt w:val="decimal"/>
          </w:endnotePr>
          <w:pgSz w:w="12242" w:h="15842" w:code="1"/>
          <w:pgMar w:top="720" w:right="1440" w:bottom="1440" w:left="1440" w:header="720" w:footer="576" w:gutter="0"/>
          <w:cols w:space="720"/>
          <w:noEndnote/>
        </w:sectPr>
      </w:pPr>
    </w:p>
    <w:p w:rsidR="00B760C2" w:rsidRPr="00B760C2" w:rsidRDefault="00B760C2" w:rsidP="0039237F">
      <w:pPr>
        <w:pStyle w:val="Heading1"/>
        <w:numPr>
          <w:ilvl w:val="0"/>
          <w:numId w:val="13"/>
        </w:numPr>
        <w:tabs>
          <w:tab w:val="clear" w:pos="284"/>
          <w:tab w:val="num" w:pos="720"/>
        </w:tabs>
        <w:ind w:left="720" w:hanging="720"/>
      </w:pPr>
      <w:bookmarkStart w:id="16" w:name="_Toc346867454"/>
      <w:r w:rsidRPr="00B760C2">
        <w:lastRenderedPageBreak/>
        <w:t>RELIEF OPTIONS</w:t>
      </w:r>
      <w:bookmarkEnd w:id="16"/>
    </w:p>
    <w:p w:rsidR="00B760C2" w:rsidRPr="00257C38" w:rsidRDefault="00B76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41F77" w:rsidRPr="00257C38" w:rsidRDefault="0094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yellow"/>
        </w:rPr>
      </w:pPr>
      <w:r w:rsidRPr="00257C38">
        <w:rPr>
          <w:sz w:val="22"/>
          <w:szCs w:val="22"/>
        </w:rPr>
        <w:t xml:space="preserve">The </w:t>
      </w:r>
      <w:r w:rsidR="00105E66">
        <w:rPr>
          <w:sz w:val="22"/>
          <w:szCs w:val="22"/>
        </w:rPr>
        <w:t>basic</w:t>
      </w:r>
      <w:r w:rsidR="00105E66" w:rsidRPr="00257C38">
        <w:rPr>
          <w:sz w:val="22"/>
          <w:szCs w:val="22"/>
        </w:rPr>
        <w:t xml:space="preserve"> </w:t>
      </w:r>
      <w:r w:rsidR="00380B6A" w:rsidRPr="00257C38">
        <w:rPr>
          <w:sz w:val="22"/>
          <w:szCs w:val="22"/>
        </w:rPr>
        <w:t xml:space="preserve">NPA relief </w:t>
      </w:r>
      <w:r w:rsidR="005C6275" w:rsidRPr="00257C38">
        <w:rPr>
          <w:sz w:val="22"/>
          <w:szCs w:val="22"/>
        </w:rPr>
        <w:t xml:space="preserve">methods </w:t>
      </w:r>
      <w:r w:rsidR="008F694C" w:rsidRPr="00257C38">
        <w:rPr>
          <w:sz w:val="22"/>
          <w:szCs w:val="22"/>
        </w:rPr>
        <w:t xml:space="preserve">described </w:t>
      </w:r>
      <w:r w:rsidR="005C6275" w:rsidRPr="00257C38">
        <w:rPr>
          <w:sz w:val="22"/>
          <w:szCs w:val="22"/>
        </w:rPr>
        <w:t xml:space="preserve">in </w:t>
      </w:r>
      <w:r w:rsidR="00F60608">
        <w:rPr>
          <w:sz w:val="22"/>
          <w:szCs w:val="22"/>
        </w:rPr>
        <w:t xml:space="preserve">section 3 of </w:t>
      </w:r>
      <w:r w:rsidR="005C6275" w:rsidRPr="00257C38">
        <w:rPr>
          <w:sz w:val="22"/>
          <w:szCs w:val="22"/>
        </w:rPr>
        <w:t>th</w:t>
      </w:r>
      <w:r w:rsidR="008F694C" w:rsidRPr="00257C38">
        <w:rPr>
          <w:sz w:val="22"/>
          <w:szCs w:val="22"/>
        </w:rPr>
        <w:t>is</w:t>
      </w:r>
      <w:r w:rsidR="005C6275" w:rsidRPr="00257C38">
        <w:rPr>
          <w:sz w:val="22"/>
          <w:szCs w:val="22"/>
        </w:rPr>
        <w:t xml:space="preserve"> </w:t>
      </w:r>
      <w:r w:rsidR="00BB6E78">
        <w:rPr>
          <w:sz w:val="22"/>
          <w:szCs w:val="22"/>
        </w:rPr>
        <w:t>I</w:t>
      </w:r>
      <w:r w:rsidR="00876577">
        <w:rPr>
          <w:sz w:val="22"/>
          <w:szCs w:val="22"/>
        </w:rPr>
        <w:t>PD</w:t>
      </w:r>
      <w:r w:rsidRPr="00257C38">
        <w:rPr>
          <w:sz w:val="22"/>
          <w:szCs w:val="22"/>
        </w:rPr>
        <w:t xml:space="preserve"> are the Geographic Split, </w:t>
      </w:r>
      <w:r w:rsidR="00380B6A" w:rsidRPr="00257C38">
        <w:rPr>
          <w:sz w:val="22"/>
          <w:szCs w:val="22"/>
        </w:rPr>
        <w:t xml:space="preserve">the </w:t>
      </w:r>
      <w:r w:rsidRPr="00257C38">
        <w:rPr>
          <w:sz w:val="22"/>
          <w:szCs w:val="22"/>
        </w:rPr>
        <w:t xml:space="preserve">Overlay, </w:t>
      </w:r>
      <w:r w:rsidR="00105E66">
        <w:rPr>
          <w:sz w:val="22"/>
          <w:szCs w:val="22"/>
        </w:rPr>
        <w:t xml:space="preserve">and </w:t>
      </w:r>
      <w:r w:rsidR="00380B6A" w:rsidRPr="00257C38">
        <w:rPr>
          <w:sz w:val="22"/>
          <w:szCs w:val="22"/>
        </w:rPr>
        <w:t xml:space="preserve">the </w:t>
      </w:r>
      <w:r w:rsidRPr="00257C38">
        <w:rPr>
          <w:sz w:val="22"/>
          <w:szCs w:val="22"/>
        </w:rPr>
        <w:t>Boundary Realignment</w:t>
      </w:r>
      <w:r w:rsidR="005C6275" w:rsidRPr="00257C38">
        <w:rPr>
          <w:sz w:val="22"/>
          <w:szCs w:val="22"/>
        </w:rPr>
        <w:t>.</w:t>
      </w:r>
    </w:p>
    <w:p w:rsidR="00476739" w:rsidRPr="00257C38" w:rsidRDefault="00476739" w:rsidP="00CD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76739" w:rsidRPr="00257C38" w:rsidRDefault="007E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57C38">
        <w:rPr>
          <w:sz w:val="22"/>
          <w:szCs w:val="22"/>
        </w:rPr>
        <w:t xml:space="preserve">Based on </w:t>
      </w:r>
      <w:r w:rsidR="00F60608">
        <w:rPr>
          <w:sz w:val="22"/>
          <w:szCs w:val="22"/>
        </w:rPr>
        <w:t xml:space="preserve">two of </w:t>
      </w:r>
      <w:r w:rsidR="00380B6A" w:rsidRPr="00257C38">
        <w:rPr>
          <w:sz w:val="22"/>
          <w:szCs w:val="22"/>
        </w:rPr>
        <w:t xml:space="preserve">the </w:t>
      </w:r>
      <w:r w:rsidRPr="00257C38">
        <w:rPr>
          <w:sz w:val="22"/>
          <w:szCs w:val="22"/>
        </w:rPr>
        <w:t>above</w:t>
      </w:r>
      <w:r w:rsidR="00380B6A" w:rsidRPr="00257C38">
        <w:rPr>
          <w:sz w:val="22"/>
          <w:szCs w:val="22"/>
        </w:rPr>
        <w:t xml:space="preserve"> </w:t>
      </w:r>
      <w:r w:rsidR="00F60608">
        <w:rPr>
          <w:sz w:val="22"/>
          <w:szCs w:val="22"/>
        </w:rPr>
        <w:t xml:space="preserve">basic </w:t>
      </w:r>
      <w:r w:rsidR="00380B6A" w:rsidRPr="00257C38">
        <w:rPr>
          <w:sz w:val="22"/>
          <w:szCs w:val="22"/>
        </w:rPr>
        <w:t>methods, t</w:t>
      </w:r>
      <w:r w:rsidR="005C6275" w:rsidRPr="00257C38">
        <w:rPr>
          <w:sz w:val="22"/>
          <w:szCs w:val="22"/>
        </w:rPr>
        <w:t xml:space="preserve">he following </w:t>
      </w:r>
      <w:r w:rsidR="008104C3">
        <w:rPr>
          <w:sz w:val="22"/>
          <w:szCs w:val="22"/>
        </w:rPr>
        <w:t>R</w:t>
      </w:r>
      <w:r w:rsidR="008104C3" w:rsidRPr="00257C38">
        <w:rPr>
          <w:sz w:val="22"/>
          <w:szCs w:val="22"/>
        </w:rPr>
        <w:t xml:space="preserve">elief </w:t>
      </w:r>
      <w:r w:rsidR="008104C3">
        <w:rPr>
          <w:sz w:val="22"/>
          <w:szCs w:val="22"/>
        </w:rPr>
        <w:t>O</w:t>
      </w:r>
      <w:r w:rsidR="0094711B" w:rsidRPr="00257C38">
        <w:rPr>
          <w:sz w:val="22"/>
          <w:szCs w:val="22"/>
        </w:rPr>
        <w:t>ptions</w:t>
      </w:r>
      <w:r w:rsidR="005C6275" w:rsidRPr="00257C38">
        <w:rPr>
          <w:sz w:val="22"/>
          <w:szCs w:val="22"/>
        </w:rPr>
        <w:t xml:space="preserve"> were </w:t>
      </w:r>
      <w:r w:rsidRPr="00257C38">
        <w:rPr>
          <w:sz w:val="22"/>
          <w:szCs w:val="22"/>
        </w:rPr>
        <w:t xml:space="preserve">identified and </w:t>
      </w:r>
      <w:r w:rsidR="005C6275" w:rsidRPr="00257C38">
        <w:rPr>
          <w:sz w:val="22"/>
          <w:szCs w:val="22"/>
        </w:rPr>
        <w:t>examined in detail:</w:t>
      </w:r>
    </w:p>
    <w:p w:rsidR="005C6275" w:rsidRPr="00257C38" w:rsidRDefault="005C6275" w:rsidP="00CD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Default="005C6275" w:rsidP="00B75FEB">
      <w:pPr>
        <w:numPr>
          <w:ilvl w:val="0"/>
          <w:numId w:val="17"/>
        </w:numPr>
        <w:rPr>
          <w:rFonts w:cs="Arial"/>
          <w:sz w:val="22"/>
          <w:szCs w:val="22"/>
        </w:rPr>
      </w:pPr>
      <w:r w:rsidRPr="00233008">
        <w:rPr>
          <w:rFonts w:cs="Arial"/>
          <w:sz w:val="22"/>
          <w:szCs w:val="22"/>
        </w:rPr>
        <w:t xml:space="preserve">Geographic Split - </w:t>
      </w:r>
      <w:r w:rsidR="006A6FA4">
        <w:rPr>
          <w:rFonts w:cs="Arial"/>
          <w:sz w:val="22"/>
          <w:szCs w:val="22"/>
        </w:rPr>
        <w:t>4</w:t>
      </w:r>
      <w:r w:rsidR="006A6FA4" w:rsidRPr="00233008">
        <w:rPr>
          <w:rFonts w:cs="Arial"/>
          <w:sz w:val="22"/>
          <w:szCs w:val="22"/>
        </w:rPr>
        <w:t xml:space="preserve"> </w:t>
      </w:r>
      <w:r w:rsidRPr="00233008">
        <w:rPr>
          <w:rFonts w:cs="Arial"/>
          <w:sz w:val="22"/>
          <w:szCs w:val="22"/>
        </w:rPr>
        <w:t>options (</w:t>
      </w:r>
      <w:r w:rsidR="002128A0">
        <w:rPr>
          <w:rFonts w:cs="Arial"/>
          <w:sz w:val="22"/>
          <w:szCs w:val="22"/>
        </w:rPr>
        <w:t>Options</w:t>
      </w:r>
      <w:r w:rsidR="002128A0" w:rsidRPr="00233008">
        <w:rPr>
          <w:rFonts w:cs="Arial"/>
          <w:sz w:val="22"/>
          <w:szCs w:val="22"/>
        </w:rPr>
        <w:t xml:space="preserve"> </w:t>
      </w:r>
      <w:r w:rsidR="006A6FA4" w:rsidRPr="00233008">
        <w:rPr>
          <w:rFonts w:cs="Arial"/>
          <w:sz w:val="22"/>
          <w:szCs w:val="22"/>
        </w:rPr>
        <w:t>1</w:t>
      </w:r>
      <w:r w:rsidR="006A6FA4">
        <w:rPr>
          <w:rFonts w:cs="Arial"/>
          <w:sz w:val="22"/>
          <w:szCs w:val="22"/>
        </w:rPr>
        <w:t>,</w:t>
      </w:r>
      <w:r w:rsidR="00DA6FCB">
        <w:rPr>
          <w:rFonts w:cs="Arial"/>
          <w:sz w:val="22"/>
          <w:szCs w:val="22"/>
        </w:rPr>
        <w:t xml:space="preserve"> </w:t>
      </w:r>
      <w:r w:rsidR="006A6FA4">
        <w:rPr>
          <w:rFonts w:cs="Arial"/>
          <w:sz w:val="22"/>
          <w:szCs w:val="22"/>
        </w:rPr>
        <w:t>2,</w:t>
      </w:r>
      <w:r w:rsidR="00DA6FCB">
        <w:rPr>
          <w:rFonts w:cs="Arial"/>
          <w:sz w:val="22"/>
          <w:szCs w:val="22"/>
        </w:rPr>
        <w:t xml:space="preserve"> </w:t>
      </w:r>
      <w:r w:rsidR="006A6FA4">
        <w:rPr>
          <w:rFonts w:cs="Arial"/>
          <w:sz w:val="22"/>
          <w:szCs w:val="22"/>
        </w:rPr>
        <w:t>3</w:t>
      </w:r>
      <w:r w:rsidR="006A6FA4" w:rsidRPr="00233008">
        <w:rPr>
          <w:rFonts w:cs="Arial"/>
          <w:sz w:val="22"/>
          <w:szCs w:val="22"/>
        </w:rPr>
        <w:t xml:space="preserve"> </w:t>
      </w:r>
      <w:r w:rsidR="003A6DD1" w:rsidRPr="00233008">
        <w:rPr>
          <w:rFonts w:cs="Arial"/>
          <w:sz w:val="22"/>
          <w:szCs w:val="22"/>
        </w:rPr>
        <w:t xml:space="preserve">and </w:t>
      </w:r>
      <w:r w:rsidR="006A6FA4">
        <w:rPr>
          <w:rFonts w:cs="Arial"/>
          <w:sz w:val="22"/>
          <w:szCs w:val="22"/>
        </w:rPr>
        <w:t>4</w:t>
      </w:r>
      <w:r w:rsidRPr="00233008">
        <w:rPr>
          <w:rFonts w:cs="Arial"/>
          <w:sz w:val="22"/>
          <w:szCs w:val="22"/>
        </w:rPr>
        <w:t>)</w:t>
      </w:r>
    </w:p>
    <w:p w:rsidR="006B2871" w:rsidRPr="00233008" w:rsidRDefault="006B2871" w:rsidP="00B75FEB">
      <w:pPr>
        <w:rPr>
          <w:rFonts w:cs="Arial"/>
          <w:sz w:val="22"/>
          <w:szCs w:val="22"/>
        </w:rPr>
      </w:pPr>
    </w:p>
    <w:p w:rsidR="00BE071C" w:rsidRPr="00233008" w:rsidRDefault="005C6275" w:rsidP="00B75FEB">
      <w:pPr>
        <w:numPr>
          <w:ilvl w:val="0"/>
          <w:numId w:val="17"/>
        </w:numPr>
        <w:rPr>
          <w:rFonts w:cs="Arial"/>
          <w:i/>
          <w:sz w:val="22"/>
          <w:szCs w:val="22"/>
        </w:rPr>
      </w:pPr>
      <w:r w:rsidRPr="00233008">
        <w:rPr>
          <w:rFonts w:cs="Arial"/>
          <w:sz w:val="22"/>
          <w:szCs w:val="22"/>
        </w:rPr>
        <w:t>Distributed Overlay</w:t>
      </w:r>
      <w:r w:rsidR="00A5130B" w:rsidRPr="00233008">
        <w:rPr>
          <w:rFonts w:cs="Arial"/>
          <w:sz w:val="22"/>
          <w:szCs w:val="22"/>
        </w:rPr>
        <w:t xml:space="preserve"> </w:t>
      </w:r>
      <w:r w:rsidRPr="00233008">
        <w:rPr>
          <w:rFonts w:cs="Arial"/>
          <w:sz w:val="22"/>
          <w:szCs w:val="22"/>
        </w:rPr>
        <w:t xml:space="preserve">- </w:t>
      </w:r>
      <w:r w:rsidR="006A6FA4">
        <w:rPr>
          <w:rFonts w:cs="Arial"/>
          <w:sz w:val="22"/>
          <w:szCs w:val="22"/>
        </w:rPr>
        <w:t>1</w:t>
      </w:r>
      <w:r w:rsidR="006A6FA4" w:rsidRPr="00233008">
        <w:rPr>
          <w:rFonts w:cs="Arial"/>
          <w:sz w:val="22"/>
          <w:szCs w:val="22"/>
        </w:rPr>
        <w:t xml:space="preserve"> </w:t>
      </w:r>
      <w:r w:rsidRPr="00233008">
        <w:rPr>
          <w:rFonts w:cs="Arial"/>
          <w:sz w:val="22"/>
          <w:szCs w:val="22"/>
        </w:rPr>
        <w:t>option (</w:t>
      </w:r>
      <w:r w:rsidR="002128A0">
        <w:rPr>
          <w:rFonts w:cs="Arial"/>
          <w:sz w:val="22"/>
          <w:szCs w:val="22"/>
        </w:rPr>
        <w:t>Option</w:t>
      </w:r>
      <w:r w:rsidR="002128A0" w:rsidRPr="00233008">
        <w:rPr>
          <w:rFonts w:cs="Arial"/>
          <w:sz w:val="22"/>
          <w:szCs w:val="22"/>
        </w:rPr>
        <w:t xml:space="preserve"> </w:t>
      </w:r>
      <w:r w:rsidR="006A6FA4">
        <w:rPr>
          <w:rFonts w:cs="Arial"/>
          <w:sz w:val="22"/>
          <w:szCs w:val="22"/>
        </w:rPr>
        <w:t>5</w:t>
      </w:r>
      <w:r w:rsidRPr="00233008">
        <w:rPr>
          <w:rFonts w:cs="Arial"/>
          <w:sz w:val="22"/>
          <w:szCs w:val="22"/>
        </w:rPr>
        <w:t>)</w:t>
      </w:r>
    </w:p>
    <w:p w:rsidR="002455EF" w:rsidRPr="00257C38" w:rsidRDefault="002455EF" w:rsidP="00AE1C33">
      <w:pPr>
        <w:pStyle w:val="List2"/>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5C6275" w:rsidRPr="00396FAF" w:rsidRDefault="00866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See </w:t>
      </w:r>
      <w:r w:rsidRPr="00FF7DAA">
        <w:rPr>
          <w:sz w:val="22"/>
          <w:szCs w:val="22"/>
        </w:rPr>
        <w:t xml:space="preserve">Annex A, Figures </w:t>
      </w:r>
      <w:r w:rsidR="00FF7DAA" w:rsidRPr="00FF7DAA">
        <w:rPr>
          <w:sz w:val="22"/>
          <w:szCs w:val="22"/>
        </w:rPr>
        <w:t>10</w:t>
      </w:r>
      <w:r w:rsidR="006322C1" w:rsidRPr="00FF7DAA">
        <w:rPr>
          <w:sz w:val="22"/>
          <w:szCs w:val="22"/>
        </w:rPr>
        <w:t xml:space="preserve"> </w:t>
      </w:r>
      <w:r w:rsidR="005C6275" w:rsidRPr="00FF7DAA">
        <w:rPr>
          <w:sz w:val="22"/>
          <w:szCs w:val="22"/>
        </w:rPr>
        <w:t xml:space="preserve">through </w:t>
      </w:r>
      <w:r w:rsidR="006A6FA4" w:rsidRPr="00FF7DAA">
        <w:rPr>
          <w:sz w:val="22"/>
          <w:szCs w:val="22"/>
        </w:rPr>
        <w:t>1</w:t>
      </w:r>
      <w:r w:rsidR="00FF7DAA" w:rsidRPr="00FF7DAA">
        <w:rPr>
          <w:sz w:val="22"/>
          <w:szCs w:val="22"/>
        </w:rPr>
        <w:t>4</w:t>
      </w:r>
      <w:r w:rsidR="006A6FA4" w:rsidRPr="00FF7DAA">
        <w:rPr>
          <w:sz w:val="22"/>
          <w:szCs w:val="22"/>
        </w:rPr>
        <w:t xml:space="preserve"> </w:t>
      </w:r>
      <w:r w:rsidR="005C6275" w:rsidRPr="00FF7DAA">
        <w:rPr>
          <w:sz w:val="22"/>
          <w:szCs w:val="22"/>
        </w:rPr>
        <w:t xml:space="preserve">for diagrams of the Relief Options identified </w:t>
      </w:r>
      <w:r w:rsidR="008B2206" w:rsidRPr="00FF7DAA">
        <w:rPr>
          <w:sz w:val="22"/>
          <w:szCs w:val="22"/>
        </w:rPr>
        <w:t xml:space="preserve">and examined </w:t>
      </w:r>
      <w:r w:rsidR="005C6275" w:rsidRPr="00FF7DAA">
        <w:rPr>
          <w:sz w:val="22"/>
          <w:szCs w:val="22"/>
        </w:rPr>
        <w:t xml:space="preserve">by the </w:t>
      </w:r>
      <w:r w:rsidR="002455EF" w:rsidRPr="00FF7DAA">
        <w:rPr>
          <w:sz w:val="22"/>
          <w:szCs w:val="22"/>
        </w:rPr>
        <w:t>CNA</w:t>
      </w:r>
      <w:r w:rsidR="00722FB5" w:rsidRPr="00FF7DAA">
        <w:rPr>
          <w:sz w:val="22"/>
          <w:szCs w:val="22"/>
        </w:rPr>
        <w:t>.</w:t>
      </w:r>
    </w:p>
    <w:p w:rsidR="008B2206" w:rsidRDefault="008B2206" w:rsidP="008B2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A6FA4" w:rsidRDefault="005275D9" w:rsidP="0002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The Relief Options that </w:t>
      </w:r>
      <w:r w:rsidR="008B2206">
        <w:rPr>
          <w:sz w:val="22"/>
          <w:szCs w:val="22"/>
        </w:rPr>
        <w:t>are</w:t>
      </w:r>
      <w:r>
        <w:rPr>
          <w:sz w:val="22"/>
          <w:szCs w:val="22"/>
        </w:rPr>
        <w:t xml:space="preserve"> not examined in detail in this IPD </w:t>
      </w:r>
      <w:r w:rsidR="008B2206">
        <w:rPr>
          <w:sz w:val="22"/>
          <w:szCs w:val="22"/>
        </w:rPr>
        <w:t>are</w:t>
      </w:r>
      <w:r>
        <w:rPr>
          <w:sz w:val="22"/>
          <w:szCs w:val="22"/>
        </w:rPr>
        <w:t>:</w:t>
      </w:r>
    </w:p>
    <w:p w:rsidR="0002723B" w:rsidRDefault="0002723B" w:rsidP="0002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442C4" w:rsidRDefault="005275D9" w:rsidP="004442C4">
      <w:pPr>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Boundary Realignment - not examined since growth is also occurring across adjacent NPAs, and Boundary Realignment is </w:t>
      </w:r>
      <w:r w:rsidR="0002723B">
        <w:rPr>
          <w:sz w:val="22"/>
          <w:szCs w:val="22"/>
        </w:rPr>
        <w:t xml:space="preserve">a </w:t>
      </w:r>
      <w:r>
        <w:rPr>
          <w:sz w:val="22"/>
          <w:szCs w:val="22"/>
        </w:rPr>
        <w:t>short-term measure that would require NPA and CO Code changes for telephone numbers</w:t>
      </w:r>
      <w:r w:rsidR="0002723B">
        <w:rPr>
          <w:sz w:val="22"/>
          <w:szCs w:val="22"/>
        </w:rPr>
        <w:t>.</w:t>
      </w:r>
    </w:p>
    <w:p w:rsidR="0002723B" w:rsidRDefault="0002723B" w:rsidP="0002723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442C4" w:rsidRDefault="008B2206" w:rsidP="004442C4">
      <w:pPr>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Technology-specific </w:t>
      </w:r>
      <w:r w:rsidR="000827BD">
        <w:rPr>
          <w:sz w:val="22"/>
          <w:szCs w:val="22"/>
        </w:rPr>
        <w:t>O</w:t>
      </w:r>
      <w:r>
        <w:rPr>
          <w:sz w:val="22"/>
          <w:szCs w:val="22"/>
        </w:rPr>
        <w:t>verlay - not examined because assigning NPAs to specific types of technology has not been possible since number portability between technologies came into effect</w:t>
      </w:r>
      <w:r w:rsidR="0002723B">
        <w:rPr>
          <w:sz w:val="22"/>
          <w:szCs w:val="22"/>
        </w:rPr>
        <w:t>.</w:t>
      </w:r>
    </w:p>
    <w:p w:rsidR="006A6FA4" w:rsidRDefault="006A6FA4" w:rsidP="006A6FA4">
      <w:pPr>
        <w:pStyle w:val="ListParagraph"/>
        <w:rPr>
          <w:sz w:val="22"/>
          <w:szCs w:val="22"/>
        </w:rPr>
      </w:pPr>
    </w:p>
    <w:p w:rsidR="004442C4" w:rsidRDefault="006A6FA4" w:rsidP="004442C4">
      <w:pPr>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Concentrated Overlay - not examined since growth is concentrated in the </w:t>
      </w:r>
      <w:r w:rsidR="000827BD">
        <w:rPr>
          <w:sz w:val="22"/>
          <w:szCs w:val="22"/>
        </w:rPr>
        <w:t>Exchange A</w:t>
      </w:r>
      <w:r>
        <w:rPr>
          <w:sz w:val="22"/>
          <w:szCs w:val="22"/>
        </w:rPr>
        <w:t xml:space="preserve">reas that are non-contiguous and </w:t>
      </w:r>
      <w:r w:rsidR="000827BD">
        <w:rPr>
          <w:sz w:val="22"/>
          <w:szCs w:val="22"/>
        </w:rPr>
        <w:t xml:space="preserve">are </w:t>
      </w:r>
      <w:r>
        <w:rPr>
          <w:sz w:val="22"/>
          <w:szCs w:val="22"/>
        </w:rPr>
        <w:t>spread out across the NPA region.</w:t>
      </w:r>
    </w:p>
    <w:p w:rsidR="00F14041" w:rsidRDefault="00F14041" w:rsidP="00126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Pr="004C2D72" w:rsidRDefault="005C6275" w:rsidP="00053784">
      <w:pPr>
        <w:pStyle w:val="Heading2"/>
        <w:numPr>
          <w:ilvl w:val="1"/>
          <w:numId w:val="16"/>
        </w:numPr>
        <w:rPr>
          <w:sz w:val="22"/>
          <w:szCs w:val="22"/>
        </w:rPr>
      </w:pPr>
      <w:bookmarkStart w:id="17" w:name="_Toc346867455"/>
      <w:r w:rsidRPr="004C2D72">
        <w:rPr>
          <w:sz w:val="22"/>
          <w:szCs w:val="22"/>
        </w:rPr>
        <w:t xml:space="preserve">Geographic </w:t>
      </w:r>
      <w:smartTag w:uri="urn:schemas-microsoft-com:office:smarttags" w:element="place">
        <w:smartTag w:uri="urn:schemas-microsoft-com:office:smarttags" w:element="City">
          <w:r w:rsidRPr="004C2D72">
            <w:rPr>
              <w:sz w:val="22"/>
              <w:szCs w:val="22"/>
            </w:rPr>
            <w:t>Split</w:t>
          </w:r>
        </w:smartTag>
      </w:smartTag>
      <w:bookmarkEnd w:id="17"/>
    </w:p>
    <w:p w:rsidR="005C6275" w:rsidRPr="004C2D72"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25AE4" w:rsidRDefault="00190CC8" w:rsidP="00125AE4">
      <w:pPr>
        <w:rPr>
          <w:sz w:val="22"/>
          <w:szCs w:val="22"/>
        </w:rPr>
      </w:pPr>
      <w:r>
        <w:rPr>
          <w:sz w:val="22"/>
          <w:szCs w:val="22"/>
        </w:rPr>
        <w:t xml:space="preserve">The geographic split method has never been used to provide relief to an area already served by overlay NPAs, however in order to ensure that this IPD considers a wide range of Relief Options, </w:t>
      </w:r>
      <w:r w:rsidR="006A6FA4">
        <w:rPr>
          <w:sz w:val="22"/>
          <w:szCs w:val="22"/>
        </w:rPr>
        <w:t>four</w:t>
      </w:r>
      <w:r w:rsidR="006A6FA4" w:rsidRPr="004C2D72">
        <w:rPr>
          <w:sz w:val="22"/>
          <w:szCs w:val="22"/>
        </w:rPr>
        <w:t xml:space="preserve"> </w:t>
      </w:r>
      <w:r w:rsidR="00125AE4" w:rsidRPr="004C2D72">
        <w:rPr>
          <w:sz w:val="22"/>
          <w:szCs w:val="22"/>
        </w:rPr>
        <w:t xml:space="preserve">different Relief Options were evaluated </w:t>
      </w:r>
      <w:r>
        <w:rPr>
          <w:sz w:val="22"/>
          <w:szCs w:val="22"/>
        </w:rPr>
        <w:t xml:space="preserve">in detail </w:t>
      </w:r>
      <w:r w:rsidR="00125AE4" w:rsidRPr="004C2D72">
        <w:rPr>
          <w:sz w:val="22"/>
          <w:szCs w:val="22"/>
        </w:rPr>
        <w:t>to introduce a new area code in the NPA </w:t>
      </w:r>
      <w:r w:rsidR="006A6FA4">
        <w:rPr>
          <w:sz w:val="22"/>
          <w:szCs w:val="22"/>
        </w:rPr>
        <w:t>226/519</w:t>
      </w:r>
      <w:r w:rsidR="00717E37">
        <w:rPr>
          <w:sz w:val="22"/>
          <w:szCs w:val="22"/>
        </w:rPr>
        <w:t xml:space="preserve"> </w:t>
      </w:r>
      <w:r w:rsidR="00125AE4" w:rsidRPr="004C2D72">
        <w:rPr>
          <w:sz w:val="22"/>
          <w:szCs w:val="22"/>
        </w:rPr>
        <w:t xml:space="preserve">area using the </w:t>
      </w:r>
      <w:r>
        <w:rPr>
          <w:sz w:val="22"/>
          <w:szCs w:val="22"/>
        </w:rPr>
        <w:t>g</w:t>
      </w:r>
      <w:r w:rsidR="00125AE4" w:rsidRPr="004C2D72">
        <w:rPr>
          <w:sz w:val="22"/>
          <w:szCs w:val="22"/>
        </w:rPr>
        <w:t xml:space="preserve">eographic </w:t>
      </w:r>
      <w:r>
        <w:rPr>
          <w:sz w:val="22"/>
          <w:szCs w:val="22"/>
        </w:rPr>
        <w:t>s</w:t>
      </w:r>
      <w:r w:rsidR="00125AE4" w:rsidRPr="004C2D72">
        <w:rPr>
          <w:sz w:val="22"/>
          <w:szCs w:val="22"/>
        </w:rPr>
        <w:t xml:space="preserve">plit method of providing </w:t>
      </w:r>
      <w:r>
        <w:rPr>
          <w:sz w:val="22"/>
          <w:szCs w:val="22"/>
        </w:rPr>
        <w:t>NPA</w:t>
      </w:r>
      <w:r w:rsidR="0002723B">
        <w:rPr>
          <w:sz w:val="22"/>
          <w:szCs w:val="22"/>
        </w:rPr>
        <w:t xml:space="preserve"> relief.</w:t>
      </w:r>
    </w:p>
    <w:p w:rsidR="00125AE4" w:rsidRDefault="00125AE4" w:rsidP="00125AE4">
      <w:pPr>
        <w:rPr>
          <w:sz w:val="22"/>
          <w:szCs w:val="22"/>
        </w:rPr>
      </w:pPr>
    </w:p>
    <w:p w:rsidR="00190CC8" w:rsidRDefault="00190CC8" w:rsidP="00125AE4">
      <w:pPr>
        <w:rPr>
          <w:sz w:val="22"/>
          <w:szCs w:val="22"/>
        </w:rPr>
      </w:pPr>
      <w:r>
        <w:rPr>
          <w:sz w:val="22"/>
          <w:szCs w:val="22"/>
        </w:rPr>
        <w:t xml:space="preserve">In NPA </w:t>
      </w:r>
      <w:r w:rsidR="006A6FA4">
        <w:rPr>
          <w:sz w:val="22"/>
          <w:szCs w:val="22"/>
        </w:rPr>
        <w:t>226/519</w:t>
      </w:r>
      <w:r>
        <w:rPr>
          <w:sz w:val="22"/>
          <w:szCs w:val="22"/>
        </w:rPr>
        <w:t xml:space="preserve">, the existence of two overlay NPAs serving one area means that a larger number of geographic split options exist than would be the case in an area served by a single NPA </w:t>
      </w:r>
      <w:r w:rsidR="0002723B">
        <w:rPr>
          <w:sz w:val="22"/>
          <w:szCs w:val="22"/>
        </w:rPr>
        <w:t>C</w:t>
      </w:r>
      <w:r>
        <w:rPr>
          <w:sz w:val="22"/>
          <w:szCs w:val="22"/>
        </w:rPr>
        <w:t>ode.</w:t>
      </w:r>
      <w:r w:rsidR="00DA6FCB">
        <w:rPr>
          <w:sz w:val="22"/>
          <w:szCs w:val="22"/>
        </w:rPr>
        <w:t xml:space="preserve"> </w:t>
      </w:r>
      <w:r w:rsidR="008606B5">
        <w:rPr>
          <w:sz w:val="22"/>
          <w:szCs w:val="22"/>
        </w:rPr>
        <w:t xml:space="preserve">In this IPD </w:t>
      </w:r>
      <w:r w:rsidR="00464D8E">
        <w:rPr>
          <w:sz w:val="22"/>
          <w:szCs w:val="22"/>
        </w:rPr>
        <w:t>t</w:t>
      </w:r>
      <w:r w:rsidR="008606B5">
        <w:rPr>
          <w:sz w:val="22"/>
          <w:szCs w:val="22"/>
        </w:rPr>
        <w:t xml:space="preserve">he CNA has </w:t>
      </w:r>
      <w:r w:rsidR="004442C4" w:rsidRPr="004442C4">
        <w:rPr>
          <w:sz w:val="22"/>
          <w:szCs w:val="22"/>
        </w:rPr>
        <w:t xml:space="preserve">considered splitting </w:t>
      </w:r>
      <w:r w:rsidR="008606B5">
        <w:rPr>
          <w:sz w:val="22"/>
          <w:szCs w:val="22"/>
        </w:rPr>
        <w:t xml:space="preserve">the growing </w:t>
      </w:r>
      <w:r w:rsidR="004442C4" w:rsidRPr="004442C4">
        <w:rPr>
          <w:sz w:val="22"/>
          <w:szCs w:val="22"/>
        </w:rPr>
        <w:t>NPA 226</w:t>
      </w:r>
      <w:r w:rsidR="008606B5">
        <w:rPr>
          <w:sz w:val="22"/>
          <w:szCs w:val="22"/>
        </w:rPr>
        <w:t xml:space="preserve"> only</w:t>
      </w:r>
      <w:r w:rsidR="00464D8E">
        <w:rPr>
          <w:sz w:val="22"/>
          <w:szCs w:val="22"/>
        </w:rPr>
        <w:t>.</w:t>
      </w:r>
    </w:p>
    <w:p w:rsidR="005C2972" w:rsidRDefault="005C2972" w:rsidP="00125AE4">
      <w:pPr>
        <w:rPr>
          <w:sz w:val="22"/>
          <w:szCs w:val="22"/>
        </w:rPr>
      </w:pPr>
    </w:p>
    <w:p w:rsidR="00125AE4" w:rsidRPr="004C2D72" w:rsidRDefault="00190CC8" w:rsidP="00125AE4">
      <w:pPr>
        <w:rPr>
          <w:sz w:val="22"/>
          <w:szCs w:val="22"/>
        </w:rPr>
      </w:pPr>
      <w:r>
        <w:rPr>
          <w:sz w:val="22"/>
          <w:szCs w:val="22"/>
        </w:rPr>
        <w:t>W</w:t>
      </w:r>
      <w:r w:rsidR="00125AE4" w:rsidRPr="004C2D72">
        <w:rPr>
          <w:sz w:val="22"/>
          <w:szCs w:val="22"/>
        </w:rPr>
        <w:t xml:space="preserve">ith </w:t>
      </w:r>
      <w:r>
        <w:rPr>
          <w:sz w:val="22"/>
          <w:szCs w:val="22"/>
        </w:rPr>
        <w:t xml:space="preserve">all geographic split </w:t>
      </w:r>
      <w:r w:rsidR="00125AE4" w:rsidRPr="004C2D72">
        <w:rPr>
          <w:sz w:val="22"/>
          <w:szCs w:val="22"/>
        </w:rPr>
        <w:t>options</w:t>
      </w:r>
      <w:r>
        <w:rPr>
          <w:sz w:val="22"/>
          <w:szCs w:val="22"/>
        </w:rPr>
        <w:t xml:space="preserve"> described for NPA </w:t>
      </w:r>
      <w:r w:rsidR="006A6FA4">
        <w:rPr>
          <w:sz w:val="22"/>
          <w:szCs w:val="22"/>
        </w:rPr>
        <w:t>226/519</w:t>
      </w:r>
      <w:r w:rsidR="00125AE4" w:rsidRPr="004C2D72">
        <w:rPr>
          <w:sz w:val="22"/>
          <w:szCs w:val="22"/>
        </w:rPr>
        <w:t>, number changes</w:t>
      </w:r>
      <w:r>
        <w:rPr>
          <w:sz w:val="22"/>
          <w:szCs w:val="22"/>
        </w:rPr>
        <w:t xml:space="preserve"> </w:t>
      </w:r>
      <w:r w:rsidR="00125AE4" w:rsidRPr="004C2D72">
        <w:rPr>
          <w:sz w:val="22"/>
          <w:szCs w:val="22"/>
        </w:rPr>
        <w:t>are required</w:t>
      </w:r>
      <w:r>
        <w:rPr>
          <w:sz w:val="22"/>
          <w:szCs w:val="22"/>
        </w:rPr>
        <w:t xml:space="preserve">. In </w:t>
      </w:r>
      <w:r w:rsidR="00125AE4" w:rsidRPr="004C2D72">
        <w:rPr>
          <w:sz w:val="22"/>
          <w:szCs w:val="22"/>
        </w:rPr>
        <w:t>area</w:t>
      </w:r>
      <w:r>
        <w:rPr>
          <w:sz w:val="22"/>
          <w:szCs w:val="22"/>
        </w:rPr>
        <w:t>s</w:t>
      </w:r>
      <w:r w:rsidR="00125AE4" w:rsidRPr="004C2D72">
        <w:rPr>
          <w:sz w:val="22"/>
          <w:szCs w:val="22"/>
        </w:rPr>
        <w:t xml:space="preserve"> that retain </w:t>
      </w:r>
      <w:r>
        <w:rPr>
          <w:sz w:val="22"/>
          <w:szCs w:val="22"/>
        </w:rPr>
        <w:t xml:space="preserve">one </w:t>
      </w:r>
      <w:r w:rsidR="00125AE4">
        <w:rPr>
          <w:sz w:val="22"/>
          <w:szCs w:val="22"/>
        </w:rPr>
        <w:t>existing NPA</w:t>
      </w:r>
      <w:r>
        <w:rPr>
          <w:sz w:val="22"/>
          <w:szCs w:val="22"/>
        </w:rPr>
        <w:t xml:space="preserve"> but not the other</w:t>
      </w:r>
      <w:r w:rsidR="00261334">
        <w:rPr>
          <w:sz w:val="22"/>
          <w:szCs w:val="22"/>
        </w:rPr>
        <w:t>,</w:t>
      </w:r>
      <w:r w:rsidR="00125AE4">
        <w:rPr>
          <w:sz w:val="22"/>
          <w:szCs w:val="22"/>
        </w:rPr>
        <w:t xml:space="preserve"> </w:t>
      </w:r>
      <w:r>
        <w:rPr>
          <w:sz w:val="22"/>
          <w:szCs w:val="22"/>
        </w:rPr>
        <w:t>approximately half the numbers change to a new NPA. In areas that retain neither existing NPA all numbers change to a new NPA</w:t>
      </w:r>
      <w:r w:rsidR="000015CF">
        <w:rPr>
          <w:sz w:val="22"/>
          <w:szCs w:val="22"/>
        </w:rPr>
        <w:t>,</w:t>
      </w:r>
      <w:r>
        <w:rPr>
          <w:sz w:val="22"/>
          <w:szCs w:val="22"/>
        </w:rPr>
        <w:t xml:space="preserve"> and up to half of the numbers would also have to change to a new CO Code. </w:t>
      </w:r>
      <w:r w:rsidR="00125AE4" w:rsidRPr="004C2D72">
        <w:rPr>
          <w:sz w:val="22"/>
          <w:szCs w:val="22"/>
        </w:rPr>
        <w:t>Selecting a split option for NPA Relief w</w:t>
      </w:r>
      <w:r>
        <w:rPr>
          <w:sz w:val="22"/>
          <w:szCs w:val="22"/>
        </w:rPr>
        <w:t>ould</w:t>
      </w:r>
      <w:r w:rsidR="00125AE4" w:rsidRPr="004C2D72">
        <w:rPr>
          <w:sz w:val="22"/>
          <w:szCs w:val="22"/>
        </w:rPr>
        <w:t xml:space="preserve"> impact </w:t>
      </w:r>
      <w:r w:rsidR="00125AE4" w:rsidRPr="00996BC9">
        <w:rPr>
          <w:sz w:val="22"/>
          <w:szCs w:val="22"/>
        </w:rPr>
        <w:t xml:space="preserve">from </w:t>
      </w:r>
      <w:r w:rsidR="0060604F" w:rsidRPr="00996BC9">
        <w:rPr>
          <w:sz w:val="22"/>
          <w:szCs w:val="22"/>
        </w:rPr>
        <w:t>47</w:t>
      </w:r>
      <w:r w:rsidR="00125AE4" w:rsidRPr="00996BC9">
        <w:rPr>
          <w:sz w:val="22"/>
          <w:szCs w:val="22"/>
        </w:rPr>
        <w:t xml:space="preserve">% to </w:t>
      </w:r>
      <w:r w:rsidR="0060604F" w:rsidRPr="00996BC9">
        <w:rPr>
          <w:sz w:val="22"/>
          <w:szCs w:val="22"/>
        </w:rPr>
        <w:t>53</w:t>
      </w:r>
      <w:r w:rsidR="00125AE4" w:rsidRPr="00996BC9">
        <w:rPr>
          <w:sz w:val="22"/>
          <w:szCs w:val="22"/>
        </w:rPr>
        <w:t>%</w:t>
      </w:r>
      <w:r w:rsidR="00125AE4" w:rsidRPr="004C2D72">
        <w:rPr>
          <w:sz w:val="22"/>
          <w:szCs w:val="22"/>
        </w:rPr>
        <w:t xml:space="preserve"> of the customers with a number change.</w:t>
      </w:r>
    </w:p>
    <w:p w:rsidR="00193120" w:rsidRPr="004C2D72" w:rsidRDefault="00193120">
      <w:pPr>
        <w:rPr>
          <w:sz w:val="22"/>
          <w:szCs w:val="22"/>
        </w:rPr>
      </w:pPr>
    </w:p>
    <w:p w:rsidR="00DE0EF6" w:rsidRPr="004C2D72" w:rsidRDefault="003262D9" w:rsidP="00DE0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C2D72">
        <w:rPr>
          <w:sz w:val="22"/>
          <w:szCs w:val="22"/>
        </w:rPr>
        <w:t xml:space="preserve">A </w:t>
      </w:r>
      <w:r w:rsidR="00DE0EF6" w:rsidRPr="004C2D72">
        <w:rPr>
          <w:sz w:val="22"/>
          <w:szCs w:val="22"/>
        </w:rPr>
        <w:t xml:space="preserve">split </w:t>
      </w:r>
      <w:r w:rsidR="006D5524">
        <w:rPr>
          <w:sz w:val="22"/>
          <w:szCs w:val="22"/>
        </w:rPr>
        <w:t xml:space="preserve">usually </w:t>
      </w:r>
      <w:r w:rsidR="00261334">
        <w:rPr>
          <w:sz w:val="22"/>
          <w:szCs w:val="22"/>
        </w:rPr>
        <w:t>allow</w:t>
      </w:r>
      <w:r w:rsidR="006D5524">
        <w:rPr>
          <w:sz w:val="22"/>
          <w:szCs w:val="22"/>
        </w:rPr>
        <w:t>s</w:t>
      </w:r>
      <w:r w:rsidR="00261334">
        <w:rPr>
          <w:sz w:val="22"/>
          <w:szCs w:val="22"/>
        </w:rPr>
        <w:t xml:space="preserve"> existing</w:t>
      </w:r>
      <w:r w:rsidR="00261334" w:rsidRPr="004C2D72">
        <w:rPr>
          <w:sz w:val="22"/>
          <w:szCs w:val="22"/>
        </w:rPr>
        <w:t xml:space="preserve"> </w:t>
      </w:r>
      <w:r w:rsidRPr="004C2D72">
        <w:rPr>
          <w:sz w:val="22"/>
          <w:szCs w:val="22"/>
        </w:rPr>
        <w:t>7</w:t>
      </w:r>
      <w:r w:rsidRPr="004C2D72">
        <w:rPr>
          <w:sz w:val="22"/>
          <w:szCs w:val="22"/>
        </w:rPr>
        <w:noBreakHyphen/>
        <w:t xml:space="preserve">digit local dialling </w:t>
      </w:r>
      <w:r w:rsidR="00190CC8">
        <w:rPr>
          <w:sz w:val="22"/>
          <w:szCs w:val="22"/>
        </w:rPr>
        <w:t xml:space="preserve">to be retained </w:t>
      </w:r>
      <w:r w:rsidR="00DE0EF6" w:rsidRPr="004C2D72">
        <w:rPr>
          <w:sz w:val="22"/>
          <w:szCs w:val="22"/>
        </w:rPr>
        <w:t xml:space="preserve">in </w:t>
      </w:r>
      <w:r w:rsidR="00190CC8">
        <w:rPr>
          <w:sz w:val="22"/>
          <w:szCs w:val="22"/>
        </w:rPr>
        <w:t xml:space="preserve">both </w:t>
      </w:r>
      <w:r w:rsidR="00DE0EF6" w:rsidRPr="004C2D72">
        <w:rPr>
          <w:sz w:val="22"/>
          <w:szCs w:val="22"/>
        </w:rPr>
        <w:t>portion</w:t>
      </w:r>
      <w:r w:rsidR="00261334">
        <w:rPr>
          <w:sz w:val="22"/>
          <w:szCs w:val="22"/>
        </w:rPr>
        <w:t>s</w:t>
      </w:r>
      <w:r w:rsidR="00DE0EF6" w:rsidRPr="004C2D72">
        <w:rPr>
          <w:sz w:val="22"/>
          <w:szCs w:val="22"/>
        </w:rPr>
        <w:t xml:space="preserve"> of the split</w:t>
      </w:r>
      <w:r w:rsidRPr="004C2D72">
        <w:rPr>
          <w:sz w:val="22"/>
          <w:szCs w:val="22"/>
        </w:rPr>
        <w:t xml:space="preserve"> area code</w:t>
      </w:r>
      <w:r w:rsidR="006D5524">
        <w:rPr>
          <w:sz w:val="22"/>
          <w:szCs w:val="22"/>
        </w:rPr>
        <w:t xml:space="preserve"> after relief</w:t>
      </w:r>
      <w:r w:rsidR="00190CC8">
        <w:rPr>
          <w:sz w:val="22"/>
          <w:szCs w:val="22"/>
        </w:rPr>
        <w:t xml:space="preserve">. This </w:t>
      </w:r>
      <w:r w:rsidR="006D5524">
        <w:rPr>
          <w:sz w:val="22"/>
          <w:szCs w:val="22"/>
        </w:rPr>
        <w:t>attribute does not apply in</w:t>
      </w:r>
      <w:r w:rsidR="00190CC8">
        <w:rPr>
          <w:sz w:val="22"/>
          <w:szCs w:val="22"/>
        </w:rPr>
        <w:t xml:space="preserve"> NPA </w:t>
      </w:r>
      <w:r w:rsidR="006A6FA4">
        <w:rPr>
          <w:sz w:val="22"/>
          <w:szCs w:val="22"/>
        </w:rPr>
        <w:t>226/519</w:t>
      </w:r>
      <w:r w:rsidR="00190CC8">
        <w:rPr>
          <w:sz w:val="22"/>
          <w:szCs w:val="22"/>
        </w:rPr>
        <w:t xml:space="preserve"> </w:t>
      </w:r>
      <w:r w:rsidR="006D5524">
        <w:rPr>
          <w:sz w:val="22"/>
          <w:szCs w:val="22"/>
        </w:rPr>
        <w:t xml:space="preserve">since 7-digit local dialling was </w:t>
      </w:r>
      <w:r w:rsidR="006D5524">
        <w:rPr>
          <w:sz w:val="22"/>
          <w:szCs w:val="22"/>
        </w:rPr>
        <w:lastRenderedPageBreak/>
        <w:t xml:space="preserve">eliminated in </w:t>
      </w:r>
      <w:r w:rsidR="006A6FA4">
        <w:rPr>
          <w:sz w:val="22"/>
          <w:szCs w:val="22"/>
        </w:rPr>
        <w:t xml:space="preserve">2006 </w:t>
      </w:r>
      <w:r w:rsidR="006D5524">
        <w:rPr>
          <w:sz w:val="22"/>
          <w:szCs w:val="22"/>
        </w:rPr>
        <w:t xml:space="preserve">with the implementation of </w:t>
      </w:r>
      <w:r w:rsidR="00261334">
        <w:rPr>
          <w:sz w:val="22"/>
          <w:szCs w:val="22"/>
        </w:rPr>
        <w:t xml:space="preserve">mandatory 10-digit </w:t>
      </w:r>
      <w:r w:rsidR="00570A0B">
        <w:rPr>
          <w:sz w:val="22"/>
          <w:szCs w:val="22"/>
        </w:rPr>
        <w:t xml:space="preserve">local </w:t>
      </w:r>
      <w:r w:rsidR="00261334">
        <w:rPr>
          <w:sz w:val="22"/>
          <w:szCs w:val="22"/>
        </w:rPr>
        <w:t>dialling</w:t>
      </w:r>
      <w:r w:rsidR="006A6FA4">
        <w:rPr>
          <w:sz w:val="22"/>
          <w:szCs w:val="22"/>
        </w:rPr>
        <w:t xml:space="preserve"> and distributed overlay of NPA 226 on NPA 519</w:t>
      </w:r>
      <w:r w:rsidR="009B38E1">
        <w:rPr>
          <w:sz w:val="22"/>
          <w:szCs w:val="22"/>
        </w:rPr>
        <w:t>.</w:t>
      </w:r>
    </w:p>
    <w:p w:rsidR="001A57B7" w:rsidRPr="004C2D72" w:rsidRDefault="001A57B7" w:rsidP="00DE0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57B7" w:rsidRDefault="00261334" w:rsidP="00DE0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w:t>
      </w:r>
      <w:r w:rsidRPr="004C2D72">
        <w:rPr>
          <w:sz w:val="22"/>
          <w:szCs w:val="22"/>
        </w:rPr>
        <w:t xml:space="preserve">fter </w:t>
      </w:r>
      <w:r w:rsidR="001A57B7" w:rsidRPr="004C2D72">
        <w:rPr>
          <w:sz w:val="22"/>
          <w:szCs w:val="22"/>
        </w:rPr>
        <w:t xml:space="preserve">the </w:t>
      </w:r>
      <w:r w:rsidR="006D5524">
        <w:rPr>
          <w:sz w:val="22"/>
          <w:szCs w:val="22"/>
        </w:rPr>
        <w:t>s</w:t>
      </w:r>
      <w:r w:rsidR="001A57B7" w:rsidRPr="004C2D72">
        <w:rPr>
          <w:sz w:val="22"/>
          <w:szCs w:val="22"/>
        </w:rPr>
        <w:t xml:space="preserve">plit, local calls in </w:t>
      </w:r>
      <w:r w:rsidR="003E6ECD">
        <w:rPr>
          <w:sz w:val="22"/>
          <w:szCs w:val="22"/>
        </w:rPr>
        <w:t xml:space="preserve">the </w:t>
      </w:r>
      <w:r w:rsidR="001A57B7" w:rsidRPr="004C2D72">
        <w:rPr>
          <w:sz w:val="22"/>
          <w:szCs w:val="22"/>
        </w:rPr>
        <w:t xml:space="preserve">NPA </w:t>
      </w:r>
      <w:r w:rsidR="006A6FA4">
        <w:rPr>
          <w:sz w:val="22"/>
          <w:szCs w:val="22"/>
        </w:rPr>
        <w:t>226/519</w:t>
      </w:r>
      <w:r w:rsidR="00B91A6C" w:rsidRPr="004C2D72">
        <w:rPr>
          <w:sz w:val="22"/>
          <w:szCs w:val="22"/>
        </w:rPr>
        <w:t xml:space="preserve"> </w:t>
      </w:r>
      <w:r w:rsidR="001A57B7" w:rsidRPr="004C2D72">
        <w:rPr>
          <w:sz w:val="22"/>
          <w:szCs w:val="22"/>
        </w:rPr>
        <w:t>and NPA</w:t>
      </w:r>
      <w:r w:rsidR="003E6ECD">
        <w:rPr>
          <w:sz w:val="22"/>
          <w:szCs w:val="22"/>
        </w:rPr>
        <w:t xml:space="preserve"> </w:t>
      </w:r>
      <w:r w:rsidR="006A6FA4">
        <w:rPr>
          <w:sz w:val="22"/>
          <w:szCs w:val="22"/>
        </w:rPr>
        <w:t>519</w:t>
      </w:r>
      <w:r w:rsidR="003E6ECD">
        <w:rPr>
          <w:sz w:val="22"/>
          <w:szCs w:val="22"/>
        </w:rPr>
        <w:t xml:space="preserve">/New </w:t>
      </w:r>
      <w:r w:rsidR="006A6FA4">
        <w:rPr>
          <w:sz w:val="22"/>
          <w:szCs w:val="22"/>
        </w:rPr>
        <w:t>NPA</w:t>
      </w:r>
      <w:r w:rsidR="006A6FA4" w:rsidRPr="004C2D72">
        <w:rPr>
          <w:sz w:val="22"/>
          <w:szCs w:val="22"/>
        </w:rPr>
        <w:t xml:space="preserve"> </w:t>
      </w:r>
      <w:r w:rsidRPr="004C2D72">
        <w:rPr>
          <w:sz w:val="22"/>
          <w:szCs w:val="22"/>
        </w:rPr>
        <w:t>w</w:t>
      </w:r>
      <w:r>
        <w:rPr>
          <w:sz w:val="22"/>
          <w:szCs w:val="22"/>
        </w:rPr>
        <w:t>ould continue to</w:t>
      </w:r>
      <w:r w:rsidRPr="004C2D72">
        <w:rPr>
          <w:sz w:val="22"/>
          <w:szCs w:val="22"/>
        </w:rPr>
        <w:t xml:space="preserve"> </w:t>
      </w:r>
      <w:r w:rsidR="001A57B7" w:rsidRPr="004C2D72">
        <w:rPr>
          <w:sz w:val="22"/>
          <w:szCs w:val="22"/>
        </w:rPr>
        <w:t>be dialled using</w:t>
      </w:r>
      <w:r w:rsidR="0019468B" w:rsidRPr="004C2D72">
        <w:rPr>
          <w:sz w:val="22"/>
          <w:szCs w:val="22"/>
        </w:rPr>
        <w:t xml:space="preserve"> </w:t>
      </w:r>
      <w:r w:rsidR="009B38E1">
        <w:rPr>
          <w:sz w:val="22"/>
          <w:szCs w:val="22"/>
        </w:rPr>
        <w:t>10</w:t>
      </w:r>
      <w:r w:rsidR="001A3D03" w:rsidRPr="004C2D72">
        <w:rPr>
          <w:sz w:val="22"/>
          <w:szCs w:val="22"/>
        </w:rPr>
        <w:noBreakHyphen/>
        <w:t>d</w:t>
      </w:r>
      <w:r w:rsidR="0002723B">
        <w:rPr>
          <w:sz w:val="22"/>
          <w:szCs w:val="22"/>
        </w:rPr>
        <w:t>igits.</w:t>
      </w:r>
    </w:p>
    <w:p w:rsidR="00DC1224" w:rsidRDefault="00DC1224" w:rsidP="00DE0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5961" w:rsidRDefault="001266A8" w:rsidP="00CE4F33">
      <w:pPr>
        <w:rPr>
          <w:sz w:val="22"/>
          <w:szCs w:val="22"/>
          <w:highlight w:val="yellow"/>
        </w:rPr>
      </w:pPr>
      <w:r w:rsidRPr="006A6B50">
        <w:rPr>
          <w:b/>
          <w:sz w:val="22"/>
          <w:szCs w:val="22"/>
        </w:rPr>
        <w:t>Split Options 1</w:t>
      </w:r>
      <w:r w:rsidR="0060604F">
        <w:rPr>
          <w:b/>
          <w:sz w:val="22"/>
          <w:szCs w:val="22"/>
        </w:rPr>
        <w:t>, 2, 3,</w:t>
      </w:r>
      <w:r w:rsidRPr="006A6B50">
        <w:rPr>
          <w:b/>
          <w:sz w:val="22"/>
          <w:szCs w:val="22"/>
        </w:rPr>
        <w:t xml:space="preserve"> and </w:t>
      </w:r>
      <w:r w:rsidR="0060604F">
        <w:rPr>
          <w:b/>
          <w:sz w:val="22"/>
          <w:szCs w:val="22"/>
        </w:rPr>
        <w:t>4</w:t>
      </w:r>
      <w:r w:rsidR="006A6FA4" w:rsidRPr="006A6B50">
        <w:rPr>
          <w:b/>
          <w:sz w:val="22"/>
          <w:szCs w:val="22"/>
        </w:rPr>
        <w:t xml:space="preserve"> </w:t>
      </w:r>
    </w:p>
    <w:p w:rsidR="000827BD" w:rsidRDefault="000827BD" w:rsidP="00CE4F33">
      <w:pPr>
        <w:rPr>
          <w:sz w:val="22"/>
          <w:szCs w:val="22"/>
        </w:rPr>
      </w:pPr>
    </w:p>
    <w:p w:rsidR="00C25612" w:rsidRPr="00C25612" w:rsidRDefault="00570A0B" w:rsidP="00CE4F33">
      <w:pPr>
        <w:rPr>
          <w:sz w:val="22"/>
          <w:szCs w:val="22"/>
        </w:rPr>
      </w:pPr>
      <w:r>
        <w:rPr>
          <w:sz w:val="22"/>
          <w:szCs w:val="22"/>
        </w:rPr>
        <w:t xml:space="preserve">With these </w:t>
      </w:r>
      <w:r w:rsidR="00C25612" w:rsidRPr="00C25612">
        <w:rPr>
          <w:sz w:val="22"/>
          <w:szCs w:val="22"/>
        </w:rPr>
        <w:t>option</w:t>
      </w:r>
      <w:r>
        <w:rPr>
          <w:sz w:val="22"/>
          <w:szCs w:val="22"/>
        </w:rPr>
        <w:t>s,</w:t>
      </w:r>
      <w:r w:rsidR="00C25612" w:rsidRPr="00C25612">
        <w:rPr>
          <w:sz w:val="22"/>
          <w:szCs w:val="22"/>
        </w:rPr>
        <w:t xml:space="preserve"> NPA </w:t>
      </w:r>
      <w:r w:rsidR="006A6FA4">
        <w:rPr>
          <w:sz w:val="22"/>
          <w:szCs w:val="22"/>
        </w:rPr>
        <w:t>226</w:t>
      </w:r>
      <w:r w:rsidR="006A6FA4" w:rsidRPr="00C25612">
        <w:rPr>
          <w:sz w:val="22"/>
          <w:szCs w:val="22"/>
        </w:rPr>
        <w:t xml:space="preserve"> </w:t>
      </w:r>
      <w:r w:rsidRPr="00C25612">
        <w:rPr>
          <w:sz w:val="22"/>
          <w:szCs w:val="22"/>
        </w:rPr>
        <w:t>w</w:t>
      </w:r>
      <w:r>
        <w:rPr>
          <w:sz w:val="22"/>
          <w:szCs w:val="22"/>
        </w:rPr>
        <w:t>ould</w:t>
      </w:r>
      <w:r w:rsidRPr="00C25612">
        <w:rPr>
          <w:sz w:val="22"/>
          <w:szCs w:val="22"/>
        </w:rPr>
        <w:t xml:space="preserve"> </w:t>
      </w:r>
      <w:r w:rsidR="00C25612" w:rsidRPr="00C25612">
        <w:rPr>
          <w:sz w:val="22"/>
          <w:szCs w:val="22"/>
        </w:rPr>
        <w:t xml:space="preserve">be split </w:t>
      </w:r>
      <w:r w:rsidR="00C25612">
        <w:rPr>
          <w:sz w:val="22"/>
          <w:szCs w:val="22"/>
        </w:rPr>
        <w:t xml:space="preserve">into NPA </w:t>
      </w:r>
      <w:r w:rsidR="006A6FA4">
        <w:rPr>
          <w:sz w:val="22"/>
          <w:szCs w:val="22"/>
        </w:rPr>
        <w:t xml:space="preserve">226 </w:t>
      </w:r>
      <w:r w:rsidR="00C25612">
        <w:rPr>
          <w:sz w:val="22"/>
          <w:szCs w:val="22"/>
        </w:rPr>
        <w:t xml:space="preserve">and a new NPA, while NPA </w:t>
      </w:r>
      <w:r w:rsidR="006A6FA4">
        <w:rPr>
          <w:sz w:val="22"/>
          <w:szCs w:val="22"/>
        </w:rPr>
        <w:t xml:space="preserve">519 </w:t>
      </w:r>
      <w:r w:rsidR="00C25612">
        <w:rPr>
          <w:sz w:val="22"/>
          <w:szCs w:val="22"/>
        </w:rPr>
        <w:t>w</w:t>
      </w:r>
      <w:r>
        <w:rPr>
          <w:sz w:val="22"/>
          <w:szCs w:val="22"/>
        </w:rPr>
        <w:t>ould</w:t>
      </w:r>
      <w:r w:rsidR="00C25612">
        <w:rPr>
          <w:sz w:val="22"/>
          <w:szCs w:val="22"/>
        </w:rPr>
        <w:t xml:space="preserve"> remain as </w:t>
      </w:r>
      <w:r>
        <w:rPr>
          <w:sz w:val="22"/>
          <w:szCs w:val="22"/>
        </w:rPr>
        <w:t xml:space="preserve">an overlay covering NPA </w:t>
      </w:r>
      <w:r w:rsidR="006A6FA4">
        <w:rPr>
          <w:sz w:val="22"/>
          <w:szCs w:val="22"/>
        </w:rPr>
        <w:t xml:space="preserve">226 </w:t>
      </w:r>
      <w:r>
        <w:rPr>
          <w:sz w:val="22"/>
          <w:szCs w:val="22"/>
        </w:rPr>
        <w:t>and the new NPA</w:t>
      </w:r>
      <w:r w:rsidR="003E6ECD">
        <w:rPr>
          <w:sz w:val="22"/>
          <w:szCs w:val="22"/>
        </w:rPr>
        <w:t>,</w:t>
      </w:r>
      <w:r>
        <w:rPr>
          <w:sz w:val="22"/>
          <w:szCs w:val="22"/>
        </w:rPr>
        <w:t xml:space="preserve"> </w:t>
      </w:r>
      <w:r w:rsidR="003E6ECD">
        <w:rPr>
          <w:sz w:val="22"/>
          <w:szCs w:val="22"/>
        </w:rPr>
        <w:t xml:space="preserve">i.e. </w:t>
      </w:r>
      <w:r>
        <w:rPr>
          <w:sz w:val="22"/>
          <w:szCs w:val="22"/>
        </w:rPr>
        <w:t xml:space="preserve">the same </w:t>
      </w:r>
      <w:r w:rsidR="003E6ECD">
        <w:rPr>
          <w:sz w:val="22"/>
          <w:szCs w:val="22"/>
        </w:rPr>
        <w:t xml:space="preserve">geographical </w:t>
      </w:r>
      <w:r>
        <w:rPr>
          <w:sz w:val="22"/>
          <w:szCs w:val="22"/>
        </w:rPr>
        <w:t xml:space="preserve">coverage area </w:t>
      </w:r>
      <w:r w:rsidR="006D5524">
        <w:rPr>
          <w:sz w:val="22"/>
          <w:szCs w:val="22"/>
        </w:rPr>
        <w:t xml:space="preserve">for NPA </w:t>
      </w:r>
      <w:r w:rsidR="006A6FA4">
        <w:rPr>
          <w:sz w:val="22"/>
          <w:szCs w:val="22"/>
        </w:rPr>
        <w:t xml:space="preserve">519 </w:t>
      </w:r>
      <w:r w:rsidR="003E6ECD">
        <w:rPr>
          <w:sz w:val="22"/>
          <w:szCs w:val="22"/>
        </w:rPr>
        <w:t>as currently exists</w:t>
      </w:r>
      <w:r w:rsidR="00C25612">
        <w:rPr>
          <w:sz w:val="22"/>
          <w:szCs w:val="22"/>
        </w:rPr>
        <w:t>.</w:t>
      </w:r>
    </w:p>
    <w:p w:rsidR="00C25612" w:rsidRPr="00B91A6C" w:rsidRDefault="00C25612" w:rsidP="00CE4F33">
      <w:pPr>
        <w:rPr>
          <w:sz w:val="22"/>
          <w:szCs w:val="22"/>
          <w:highlight w:val="yellow"/>
        </w:rPr>
      </w:pPr>
    </w:p>
    <w:p w:rsidR="00C4680F" w:rsidRPr="005B61E7" w:rsidRDefault="002128A0" w:rsidP="00C4680F">
      <w:pPr>
        <w:pStyle w:val="Heading3"/>
        <w:numPr>
          <w:ilvl w:val="2"/>
          <w:numId w:val="21"/>
        </w:numPr>
        <w:tabs>
          <w:tab w:val="left" w:pos="810"/>
        </w:tabs>
        <w:rPr>
          <w:b/>
        </w:rPr>
      </w:pPr>
      <w:bookmarkStart w:id="18" w:name="_Toc346867456"/>
      <w:r>
        <w:rPr>
          <w:b/>
        </w:rPr>
        <w:t>Option</w:t>
      </w:r>
      <w:r w:rsidRPr="005B61E7">
        <w:rPr>
          <w:b/>
        </w:rPr>
        <w:t xml:space="preserve"> </w:t>
      </w:r>
      <w:r w:rsidR="00C4680F" w:rsidRPr="005B61E7">
        <w:rPr>
          <w:b/>
        </w:rPr>
        <w:t xml:space="preserve">1: Split </w:t>
      </w:r>
      <w:r w:rsidR="00C4680F">
        <w:rPr>
          <w:b/>
        </w:rPr>
        <w:t>- North South</w:t>
      </w:r>
      <w:r w:rsidR="00C4680F" w:rsidRPr="005B61E7">
        <w:rPr>
          <w:b/>
        </w:rPr>
        <w:t xml:space="preserve"> Split</w:t>
      </w:r>
      <w:r w:rsidR="00C4680F">
        <w:rPr>
          <w:b/>
        </w:rPr>
        <w:t xml:space="preserve"> of NPA 226</w:t>
      </w:r>
      <w:r w:rsidR="00A17E8F">
        <w:rPr>
          <w:b/>
        </w:rPr>
        <w:t xml:space="preserve"> -</w:t>
      </w:r>
      <w:r w:rsidR="00C4680F" w:rsidRPr="005B61E7">
        <w:rPr>
          <w:b/>
        </w:rPr>
        <w:t xml:space="preserve"> </w:t>
      </w:r>
      <w:r w:rsidR="00C4680F">
        <w:rPr>
          <w:b/>
        </w:rPr>
        <w:t>South</w:t>
      </w:r>
      <w:r w:rsidR="00C4680F" w:rsidRPr="005B61E7">
        <w:rPr>
          <w:b/>
        </w:rPr>
        <w:t xml:space="preserve"> retains N</w:t>
      </w:r>
      <w:r w:rsidR="00C4680F">
        <w:rPr>
          <w:b/>
        </w:rPr>
        <w:t>PA 226</w:t>
      </w:r>
      <w:bookmarkEnd w:id="18"/>
    </w:p>
    <w:p w:rsidR="00057717" w:rsidRDefault="00057717"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Default="0060604F"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Southern</w:t>
      </w:r>
      <w:r w:rsidRPr="005B61E7">
        <w:rPr>
          <w:sz w:val="22"/>
          <w:szCs w:val="22"/>
        </w:rPr>
        <w:t xml:space="preserve"> </w:t>
      </w:r>
      <w:r w:rsidR="00935961" w:rsidRPr="005B61E7">
        <w:rPr>
          <w:sz w:val="22"/>
          <w:szCs w:val="22"/>
        </w:rPr>
        <w:t>Region (</w:t>
      </w:r>
      <w:r w:rsidR="0032129A">
        <w:rPr>
          <w:sz w:val="22"/>
          <w:szCs w:val="22"/>
        </w:rPr>
        <w:t>109</w:t>
      </w:r>
      <w:r w:rsidR="0032129A" w:rsidRPr="005B61E7">
        <w:rPr>
          <w:sz w:val="22"/>
          <w:szCs w:val="22"/>
        </w:rPr>
        <w:t xml:space="preserve"> </w:t>
      </w:r>
      <w:r w:rsidR="00935961" w:rsidRPr="005B61E7">
        <w:rPr>
          <w:sz w:val="22"/>
          <w:szCs w:val="22"/>
        </w:rPr>
        <w:t xml:space="preserve">Exchange Areas) retains NPA </w:t>
      </w:r>
      <w:r>
        <w:rPr>
          <w:sz w:val="22"/>
          <w:szCs w:val="22"/>
        </w:rPr>
        <w:t>226</w:t>
      </w:r>
      <w:r w:rsidRPr="005B61E7">
        <w:rPr>
          <w:sz w:val="22"/>
          <w:szCs w:val="22"/>
        </w:rPr>
        <w:t xml:space="preserve"> </w:t>
      </w:r>
      <w:r w:rsidR="005B61E7" w:rsidRPr="005B61E7">
        <w:rPr>
          <w:sz w:val="22"/>
          <w:szCs w:val="22"/>
        </w:rPr>
        <w:t xml:space="preserve">and </w:t>
      </w:r>
      <w:r w:rsidR="006D5524">
        <w:rPr>
          <w:sz w:val="22"/>
          <w:szCs w:val="22"/>
        </w:rPr>
        <w:t xml:space="preserve">remains in </w:t>
      </w:r>
      <w:r>
        <w:rPr>
          <w:sz w:val="22"/>
          <w:szCs w:val="22"/>
        </w:rPr>
        <w:t>519</w:t>
      </w:r>
      <w:r w:rsidR="00570A0B">
        <w:rPr>
          <w:sz w:val="22"/>
          <w:szCs w:val="22"/>
        </w:rPr>
        <w:t>,</w:t>
      </w:r>
      <w:r w:rsidR="006A6B50" w:rsidRPr="005B61E7">
        <w:rPr>
          <w:sz w:val="22"/>
          <w:szCs w:val="22"/>
        </w:rPr>
        <w:t xml:space="preserve"> </w:t>
      </w:r>
      <w:r w:rsidR="00935961" w:rsidRPr="005B61E7">
        <w:rPr>
          <w:sz w:val="22"/>
          <w:szCs w:val="22"/>
        </w:rPr>
        <w:t>and</w:t>
      </w:r>
      <w:r>
        <w:rPr>
          <w:sz w:val="22"/>
          <w:szCs w:val="22"/>
        </w:rPr>
        <w:t xml:space="preserve"> Northern</w:t>
      </w:r>
      <w:r w:rsidR="00935961" w:rsidRPr="005B61E7">
        <w:rPr>
          <w:sz w:val="22"/>
          <w:szCs w:val="22"/>
        </w:rPr>
        <w:t xml:space="preserve"> Region (</w:t>
      </w:r>
      <w:r w:rsidR="0032129A">
        <w:rPr>
          <w:sz w:val="22"/>
          <w:szCs w:val="22"/>
        </w:rPr>
        <w:t>101</w:t>
      </w:r>
      <w:r w:rsidR="0032129A" w:rsidRPr="005B61E7">
        <w:rPr>
          <w:sz w:val="22"/>
          <w:szCs w:val="22"/>
        </w:rPr>
        <w:t xml:space="preserve"> </w:t>
      </w:r>
      <w:r w:rsidR="00935961" w:rsidRPr="005B61E7">
        <w:rPr>
          <w:sz w:val="22"/>
          <w:szCs w:val="22"/>
        </w:rPr>
        <w:t xml:space="preserve">Exchange Areas) </w:t>
      </w:r>
      <w:r w:rsidR="00C25612">
        <w:rPr>
          <w:sz w:val="22"/>
          <w:szCs w:val="22"/>
        </w:rPr>
        <w:t>re</w:t>
      </w:r>
      <w:r w:rsidR="006D5524">
        <w:rPr>
          <w:sz w:val="22"/>
          <w:szCs w:val="22"/>
        </w:rPr>
        <w:t xml:space="preserve">mains in </w:t>
      </w:r>
      <w:r w:rsidR="00C25612">
        <w:rPr>
          <w:sz w:val="22"/>
          <w:szCs w:val="22"/>
        </w:rPr>
        <w:t xml:space="preserve">NPA </w:t>
      </w:r>
      <w:r>
        <w:rPr>
          <w:sz w:val="22"/>
          <w:szCs w:val="22"/>
        </w:rPr>
        <w:t xml:space="preserve">519 </w:t>
      </w:r>
      <w:r w:rsidR="00C25612">
        <w:rPr>
          <w:sz w:val="22"/>
          <w:szCs w:val="22"/>
        </w:rPr>
        <w:t xml:space="preserve">and </w:t>
      </w:r>
      <w:r w:rsidR="00570A0B">
        <w:rPr>
          <w:sz w:val="22"/>
          <w:szCs w:val="22"/>
        </w:rPr>
        <w:t xml:space="preserve">telephone numbers in NPA </w:t>
      </w:r>
      <w:r>
        <w:rPr>
          <w:sz w:val="22"/>
          <w:szCs w:val="22"/>
        </w:rPr>
        <w:t xml:space="preserve">226 </w:t>
      </w:r>
      <w:r w:rsidR="00190CC8">
        <w:rPr>
          <w:sz w:val="22"/>
          <w:szCs w:val="22"/>
        </w:rPr>
        <w:t xml:space="preserve">change </w:t>
      </w:r>
      <w:r w:rsidR="00570A0B">
        <w:rPr>
          <w:sz w:val="22"/>
          <w:szCs w:val="22"/>
        </w:rPr>
        <w:t>to a</w:t>
      </w:r>
      <w:r w:rsidR="00B271D9">
        <w:rPr>
          <w:sz w:val="22"/>
          <w:szCs w:val="22"/>
        </w:rPr>
        <w:t xml:space="preserve"> </w:t>
      </w:r>
      <w:r w:rsidR="001A3D03" w:rsidRPr="005B61E7">
        <w:rPr>
          <w:sz w:val="22"/>
          <w:szCs w:val="22"/>
        </w:rPr>
        <w:t xml:space="preserve">new </w:t>
      </w:r>
      <w:r w:rsidR="00935961" w:rsidRPr="005B61E7">
        <w:rPr>
          <w:sz w:val="22"/>
          <w:szCs w:val="22"/>
        </w:rPr>
        <w:t>NPA</w:t>
      </w:r>
      <w:r w:rsidR="00E03443">
        <w:rPr>
          <w:sz w:val="22"/>
          <w:szCs w:val="22"/>
        </w:rPr>
        <w:t xml:space="preserve">. </w:t>
      </w:r>
      <w:r w:rsidR="00E03443" w:rsidRPr="00E854E5">
        <w:rPr>
          <w:sz w:val="22"/>
          <w:szCs w:val="22"/>
        </w:rPr>
        <w:t>The area that would retain NPA </w:t>
      </w:r>
      <w:r w:rsidR="00E03443">
        <w:rPr>
          <w:sz w:val="22"/>
          <w:szCs w:val="22"/>
        </w:rPr>
        <w:t>226</w:t>
      </w:r>
      <w:r w:rsidR="00E03443" w:rsidRPr="00E854E5">
        <w:rPr>
          <w:sz w:val="22"/>
          <w:szCs w:val="22"/>
        </w:rPr>
        <w:t xml:space="preserve"> contains the rapidly growing Exchange Areas of </w:t>
      </w:r>
      <w:r w:rsidR="00E03443">
        <w:rPr>
          <w:sz w:val="22"/>
          <w:szCs w:val="22"/>
        </w:rPr>
        <w:t>Chatham, London, Sarnia, Windsor</w:t>
      </w:r>
      <w:r w:rsidR="00E03443" w:rsidRPr="00E854E5">
        <w:rPr>
          <w:sz w:val="22"/>
          <w:szCs w:val="22"/>
        </w:rPr>
        <w:t xml:space="preserve"> and </w:t>
      </w:r>
      <w:r w:rsidR="00E03443">
        <w:rPr>
          <w:sz w:val="22"/>
          <w:szCs w:val="22"/>
        </w:rPr>
        <w:t>Woodstock</w:t>
      </w:r>
      <w:r w:rsidR="00E03443" w:rsidRPr="00E854E5">
        <w:rPr>
          <w:sz w:val="22"/>
          <w:szCs w:val="22"/>
        </w:rPr>
        <w:t xml:space="preserve">, while the new NPA would contain the rapidly growing Exchange Areas of </w:t>
      </w:r>
      <w:r w:rsidR="00E03443">
        <w:rPr>
          <w:sz w:val="22"/>
          <w:szCs w:val="22"/>
        </w:rPr>
        <w:t xml:space="preserve">Brantford, </w:t>
      </w:r>
      <w:r w:rsidR="00847B28">
        <w:rPr>
          <w:sz w:val="22"/>
          <w:szCs w:val="22"/>
        </w:rPr>
        <w:t xml:space="preserve">Guelph, </w:t>
      </w:r>
      <w:proofErr w:type="spellStart"/>
      <w:r w:rsidR="00847B28">
        <w:rPr>
          <w:sz w:val="22"/>
          <w:szCs w:val="22"/>
        </w:rPr>
        <w:t>Hespeler</w:t>
      </w:r>
      <w:proofErr w:type="spellEnd"/>
      <w:r w:rsidR="00847B28">
        <w:rPr>
          <w:sz w:val="22"/>
          <w:szCs w:val="22"/>
        </w:rPr>
        <w:t>, Kitchener</w:t>
      </w:r>
      <w:r w:rsidR="00A17E8F">
        <w:rPr>
          <w:sz w:val="22"/>
          <w:szCs w:val="22"/>
        </w:rPr>
        <w:t>-</w:t>
      </w:r>
      <w:r w:rsidR="00847B28">
        <w:rPr>
          <w:sz w:val="22"/>
          <w:szCs w:val="22"/>
        </w:rPr>
        <w:t>Waterloo and</w:t>
      </w:r>
      <w:r w:rsidR="00E03443">
        <w:rPr>
          <w:sz w:val="22"/>
          <w:szCs w:val="22"/>
        </w:rPr>
        <w:t xml:space="preserve"> Orangeville</w:t>
      </w:r>
      <w:r w:rsidR="00847B28">
        <w:rPr>
          <w:sz w:val="22"/>
          <w:szCs w:val="22"/>
        </w:rPr>
        <w:t xml:space="preserve">. </w:t>
      </w:r>
      <w:r w:rsidR="00847B28" w:rsidRPr="00E854E5">
        <w:rPr>
          <w:sz w:val="22"/>
          <w:szCs w:val="22"/>
        </w:rPr>
        <w:t xml:space="preserve">Using this option, customers in </w:t>
      </w:r>
      <w:r w:rsidR="0032129A">
        <w:rPr>
          <w:sz w:val="22"/>
          <w:szCs w:val="22"/>
        </w:rPr>
        <w:t xml:space="preserve">315 </w:t>
      </w:r>
      <w:r w:rsidR="00847B28" w:rsidRPr="00E854E5">
        <w:rPr>
          <w:sz w:val="22"/>
          <w:szCs w:val="22"/>
        </w:rPr>
        <w:t>CO Codes would be affected by a telephone number change to the new area code.</w:t>
      </w:r>
    </w:p>
    <w:p w:rsidR="00847B2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Pr="00E854E5"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B86AF1">
        <w:rPr>
          <w:sz w:val="22"/>
          <w:szCs w:val="22"/>
        </w:rPr>
        <w:t xml:space="preserve">This Relief Option would </w:t>
      </w:r>
      <w:r>
        <w:rPr>
          <w:sz w:val="22"/>
          <w:szCs w:val="22"/>
        </w:rPr>
        <w:t>increase</w:t>
      </w:r>
      <w:r w:rsidRPr="00B86AF1">
        <w:rPr>
          <w:sz w:val="22"/>
          <w:szCs w:val="22"/>
        </w:rPr>
        <w:t xml:space="preserve"> the number of separate Relief Planning areas in </w:t>
      </w:r>
      <w:smartTag w:uri="urn:schemas-microsoft-com:office:smarttags" w:element="place">
        <w:smartTag w:uri="urn:schemas-microsoft-com:office:smarttags" w:element="State">
          <w:r w:rsidRPr="00B86AF1">
            <w:rPr>
              <w:sz w:val="22"/>
              <w:szCs w:val="22"/>
            </w:rPr>
            <w:t>Ontario</w:t>
          </w:r>
        </w:smartTag>
      </w:smartTag>
      <w:r w:rsidRPr="00B86AF1">
        <w:rPr>
          <w:sz w:val="22"/>
          <w:szCs w:val="22"/>
        </w:rPr>
        <w:t xml:space="preserve"> from six to </w:t>
      </w:r>
      <w:r>
        <w:rPr>
          <w:sz w:val="22"/>
          <w:szCs w:val="22"/>
        </w:rPr>
        <w:t>seven</w:t>
      </w:r>
      <w:r w:rsidRPr="00B86AF1">
        <w:rPr>
          <w:sz w:val="22"/>
          <w:szCs w:val="22"/>
        </w:rPr>
        <w:t>.</w:t>
      </w:r>
    </w:p>
    <w:p w:rsidR="00847B28" w:rsidRPr="00B91A6C"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napToGrid w:val="0"/>
          <w:color w:val="000000"/>
          <w:sz w:val="22"/>
          <w:szCs w:val="22"/>
          <w:highlight w:val="yellow"/>
          <w:lang w:val="en-US"/>
        </w:rPr>
      </w:pPr>
    </w:p>
    <w:p w:rsidR="00847B2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CF5558">
        <w:rPr>
          <w:snapToGrid w:val="0"/>
          <w:color w:val="000000"/>
          <w:sz w:val="22"/>
          <w:szCs w:val="22"/>
          <w:lang w:val="en-US"/>
        </w:rPr>
        <w:t xml:space="preserve">After the split, </w:t>
      </w:r>
      <w:r w:rsidR="00E83EFC">
        <w:rPr>
          <w:snapToGrid w:val="0"/>
          <w:color w:val="000000"/>
          <w:sz w:val="22"/>
          <w:szCs w:val="22"/>
          <w:lang w:val="en-US"/>
        </w:rPr>
        <w:t xml:space="preserve">both </w:t>
      </w:r>
      <w:r w:rsidRPr="00CF5558">
        <w:rPr>
          <w:sz w:val="22"/>
          <w:szCs w:val="22"/>
        </w:rPr>
        <w:t>NPA </w:t>
      </w:r>
      <w:r>
        <w:rPr>
          <w:sz w:val="22"/>
          <w:szCs w:val="22"/>
        </w:rPr>
        <w:t>226/519</w:t>
      </w:r>
      <w:r w:rsidRPr="00CF5558">
        <w:rPr>
          <w:sz w:val="22"/>
          <w:szCs w:val="22"/>
        </w:rPr>
        <w:t xml:space="preserve"> and the </w:t>
      </w:r>
      <w:r w:rsidR="00C91060">
        <w:rPr>
          <w:sz w:val="22"/>
          <w:szCs w:val="22"/>
        </w:rPr>
        <w:t>519/</w:t>
      </w:r>
      <w:r w:rsidR="00BC246B">
        <w:rPr>
          <w:sz w:val="22"/>
          <w:szCs w:val="22"/>
        </w:rPr>
        <w:t>N</w:t>
      </w:r>
      <w:r w:rsidR="00BC246B" w:rsidRPr="00CF5558">
        <w:rPr>
          <w:sz w:val="22"/>
          <w:szCs w:val="22"/>
        </w:rPr>
        <w:t xml:space="preserve">ew </w:t>
      </w:r>
      <w:r w:rsidRPr="00CF5558">
        <w:rPr>
          <w:sz w:val="22"/>
          <w:szCs w:val="22"/>
        </w:rPr>
        <w:t>NPA</w:t>
      </w:r>
      <w:r w:rsidR="00C91060">
        <w:rPr>
          <w:sz w:val="22"/>
          <w:szCs w:val="22"/>
        </w:rPr>
        <w:t xml:space="preserve"> </w:t>
      </w:r>
      <w:r w:rsidRPr="00CF5558">
        <w:rPr>
          <w:sz w:val="22"/>
          <w:szCs w:val="22"/>
        </w:rPr>
        <w:t>would be expected to exhaust in 20</w:t>
      </w:r>
      <w:r>
        <w:rPr>
          <w:sz w:val="22"/>
          <w:szCs w:val="22"/>
        </w:rPr>
        <w:t>29</w:t>
      </w:r>
      <w:r w:rsidR="00C86CCD">
        <w:rPr>
          <w:sz w:val="22"/>
          <w:szCs w:val="22"/>
        </w:rPr>
        <w:t>.</w:t>
      </w:r>
    </w:p>
    <w:p w:rsidR="00E83EFC" w:rsidRPr="00E854E5" w:rsidRDefault="00E83EFC"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E854E5">
        <w:rPr>
          <w:sz w:val="22"/>
          <w:szCs w:val="22"/>
          <w:u w:val="single"/>
        </w:rPr>
        <w:t>Assessment:</w:t>
      </w: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C02BB5" w:rsidRPr="00B91A6C"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2D6122" w:rsidRDefault="002D6122" w:rsidP="00935961">
      <w:pPr>
        <w:rPr>
          <w:sz w:val="22"/>
          <w:szCs w:val="22"/>
        </w:rPr>
      </w:pPr>
    </w:p>
    <w:p w:rsidR="00057717" w:rsidRPr="005B61E7" w:rsidRDefault="00057717" w:rsidP="00935961">
      <w:pPr>
        <w:rPr>
          <w:sz w:val="22"/>
          <w:szCs w:val="22"/>
        </w:rPr>
      </w:pPr>
    </w:p>
    <w:p w:rsidR="00C4680F" w:rsidRPr="005B61E7" w:rsidRDefault="002128A0" w:rsidP="00C4680F">
      <w:pPr>
        <w:pStyle w:val="Heading3"/>
        <w:numPr>
          <w:ilvl w:val="2"/>
          <w:numId w:val="21"/>
        </w:numPr>
        <w:tabs>
          <w:tab w:val="left" w:pos="810"/>
        </w:tabs>
        <w:rPr>
          <w:b/>
        </w:rPr>
      </w:pPr>
      <w:bookmarkStart w:id="19" w:name="_Toc346867457"/>
      <w:r>
        <w:rPr>
          <w:b/>
        </w:rPr>
        <w:t>Option</w:t>
      </w:r>
      <w:r w:rsidRPr="005B61E7">
        <w:rPr>
          <w:b/>
        </w:rPr>
        <w:t xml:space="preserve"> </w:t>
      </w:r>
      <w:r w:rsidR="00C4680F">
        <w:rPr>
          <w:b/>
        </w:rPr>
        <w:t>2</w:t>
      </w:r>
      <w:r w:rsidR="00C4680F" w:rsidRPr="005B61E7">
        <w:rPr>
          <w:b/>
        </w:rPr>
        <w:t xml:space="preserve">: Split </w:t>
      </w:r>
      <w:r w:rsidR="00C4680F">
        <w:rPr>
          <w:b/>
        </w:rPr>
        <w:t>- North South</w:t>
      </w:r>
      <w:r w:rsidR="00C4680F" w:rsidRPr="005B61E7">
        <w:rPr>
          <w:b/>
        </w:rPr>
        <w:t xml:space="preserve"> Split</w:t>
      </w:r>
      <w:r w:rsidR="00C4680F">
        <w:rPr>
          <w:b/>
        </w:rPr>
        <w:t xml:space="preserve"> of NPA 226</w:t>
      </w:r>
      <w:r w:rsidR="00A17E8F">
        <w:rPr>
          <w:b/>
        </w:rPr>
        <w:t xml:space="preserve"> -</w:t>
      </w:r>
      <w:r w:rsidR="00C4680F" w:rsidRPr="005B61E7">
        <w:rPr>
          <w:b/>
        </w:rPr>
        <w:t xml:space="preserve"> </w:t>
      </w:r>
      <w:r w:rsidR="00C4680F">
        <w:rPr>
          <w:b/>
        </w:rPr>
        <w:t>North</w:t>
      </w:r>
      <w:r w:rsidR="00C4680F" w:rsidRPr="005B61E7">
        <w:rPr>
          <w:b/>
        </w:rPr>
        <w:t xml:space="preserve"> retains N</w:t>
      </w:r>
      <w:r w:rsidR="00C4680F">
        <w:rPr>
          <w:b/>
        </w:rPr>
        <w:t>PA 226</w:t>
      </w:r>
      <w:bookmarkEnd w:id="19"/>
    </w:p>
    <w:p w:rsidR="00057717" w:rsidRDefault="00057717"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Default="0060604F"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Northern</w:t>
      </w:r>
      <w:r w:rsidRPr="005B61E7">
        <w:rPr>
          <w:sz w:val="22"/>
          <w:szCs w:val="22"/>
        </w:rPr>
        <w:t xml:space="preserve"> </w:t>
      </w:r>
      <w:r w:rsidR="00935961" w:rsidRPr="005B61E7">
        <w:rPr>
          <w:sz w:val="22"/>
          <w:szCs w:val="22"/>
        </w:rPr>
        <w:t>Region (</w:t>
      </w:r>
      <w:r w:rsidR="0032129A">
        <w:rPr>
          <w:sz w:val="22"/>
          <w:szCs w:val="22"/>
        </w:rPr>
        <w:t>101</w:t>
      </w:r>
      <w:r w:rsidR="0032129A" w:rsidRPr="005B61E7">
        <w:rPr>
          <w:sz w:val="22"/>
          <w:szCs w:val="22"/>
        </w:rPr>
        <w:t xml:space="preserve"> </w:t>
      </w:r>
      <w:r w:rsidR="00935961" w:rsidRPr="005B61E7">
        <w:rPr>
          <w:sz w:val="22"/>
          <w:szCs w:val="22"/>
        </w:rPr>
        <w:t xml:space="preserve">Exchange Areas) retains NPA </w:t>
      </w:r>
      <w:r>
        <w:rPr>
          <w:sz w:val="22"/>
          <w:szCs w:val="22"/>
        </w:rPr>
        <w:t>226</w:t>
      </w:r>
      <w:r w:rsidRPr="005B61E7">
        <w:rPr>
          <w:sz w:val="22"/>
          <w:szCs w:val="22"/>
        </w:rPr>
        <w:t xml:space="preserve"> </w:t>
      </w:r>
      <w:r w:rsidR="005B61E7" w:rsidRPr="005B61E7">
        <w:rPr>
          <w:sz w:val="22"/>
          <w:szCs w:val="22"/>
        </w:rPr>
        <w:t xml:space="preserve">and </w:t>
      </w:r>
      <w:r w:rsidR="006D5524">
        <w:rPr>
          <w:sz w:val="22"/>
          <w:szCs w:val="22"/>
        </w:rPr>
        <w:t xml:space="preserve">remains in </w:t>
      </w:r>
      <w:r>
        <w:rPr>
          <w:sz w:val="22"/>
          <w:szCs w:val="22"/>
        </w:rPr>
        <w:t>519</w:t>
      </w:r>
      <w:r w:rsidR="00570A0B">
        <w:rPr>
          <w:sz w:val="22"/>
          <w:szCs w:val="22"/>
        </w:rPr>
        <w:t>,</w:t>
      </w:r>
      <w:r w:rsidR="005B61E7" w:rsidRPr="005B61E7">
        <w:rPr>
          <w:sz w:val="22"/>
          <w:szCs w:val="22"/>
        </w:rPr>
        <w:t xml:space="preserve"> </w:t>
      </w:r>
      <w:r w:rsidR="00935961" w:rsidRPr="005B61E7">
        <w:rPr>
          <w:sz w:val="22"/>
          <w:szCs w:val="22"/>
        </w:rPr>
        <w:t xml:space="preserve">and </w:t>
      </w:r>
      <w:r>
        <w:rPr>
          <w:sz w:val="22"/>
          <w:szCs w:val="22"/>
        </w:rPr>
        <w:t>Southern</w:t>
      </w:r>
      <w:r w:rsidRPr="005B61E7">
        <w:rPr>
          <w:sz w:val="22"/>
          <w:szCs w:val="22"/>
        </w:rPr>
        <w:t xml:space="preserve"> </w:t>
      </w:r>
      <w:r w:rsidR="00935961" w:rsidRPr="005B61E7">
        <w:rPr>
          <w:sz w:val="22"/>
          <w:szCs w:val="22"/>
        </w:rPr>
        <w:t>Region (</w:t>
      </w:r>
      <w:r w:rsidR="0032129A">
        <w:rPr>
          <w:sz w:val="22"/>
          <w:szCs w:val="22"/>
        </w:rPr>
        <w:t>109</w:t>
      </w:r>
      <w:r w:rsidR="0032129A" w:rsidRPr="005B61E7">
        <w:rPr>
          <w:sz w:val="22"/>
          <w:szCs w:val="22"/>
        </w:rPr>
        <w:t xml:space="preserve"> </w:t>
      </w:r>
      <w:r w:rsidR="00935961" w:rsidRPr="005B61E7">
        <w:rPr>
          <w:sz w:val="22"/>
          <w:szCs w:val="22"/>
        </w:rPr>
        <w:t xml:space="preserve">Exchange Areas) </w:t>
      </w:r>
      <w:r w:rsidR="006D5524">
        <w:rPr>
          <w:sz w:val="22"/>
          <w:szCs w:val="22"/>
        </w:rPr>
        <w:t xml:space="preserve">remains in </w:t>
      </w:r>
      <w:r w:rsidR="00C25612">
        <w:rPr>
          <w:sz w:val="22"/>
          <w:szCs w:val="22"/>
        </w:rPr>
        <w:t xml:space="preserve">NPA </w:t>
      </w:r>
      <w:r>
        <w:rPr>
          <w:sz w:val="22"/>
          <w:szCs w:val="22"/>
        </w:rPr>
        <w:t xml:space="preserve">519 </w:t>
      </w:r>
      <w:r w:rsidR="00C25612">
        <w:rPr>
          <w:sz w:val="22"/>
          <w:szCs w:val="22"/>
        </w:rPr>
        <w:t xml:space="preserve">and </w:t>
      </w:r>
      <w:r w:rsidR="00570A0B">
        <w:rPr>
          <w:sz w:val="22"/>
          <w:szCs w:val="22"/>
        </w:rPr>
        <w:t>telephone numbers</w:t>
      </w:r>
      <w:r w:rsidR="00B271D9">
        <w:rPr>
          <w:sz w:val="22"/>
          <w:szCs w:val="22"/>
        </w:rPr>
        <w:t xml:space="preserve"> </w:t>
      </w:r>
      <w:r w:rsidR="00190CC8">
        <w:rPr>
          <w:sz w:val="22"/>
          <w:szCs w:val="22"/>
        </w:rPr>
        <w:t xml:space="preserve">in NPA </w:t>
      </w:r>
      <w:r>
        <w:rPr>
          <w:sz w:val="22"/>
          <w:szCs w:val="22"/>
        </w:rPr>
        <w:t xml:space="preserve">226 </w:t>
      </w:r>
      <w:r w:rsidR="00CF5558">
        <w:rPr>
          <w:sz w:val="22"/>
          <w:szCs w:val="22"/>
        </w:rPr>
        <w:t xml:space="preserve">change </w:t>
      </w:r>
      <w:r w:rsidR="00B271D9">
        <w:rPr>
          <w:sz w:val="22"/>
          <w:szCs w:val="22"/>
        </w:rPr>
        <w:t>to a</w:t>
      </w:r>
      <w:r w:rsidR="00935961" w:rsidRPr="005B61E7">
        <w:rPr>
          <w:sz w:val="22"/>
          <w:szCs w:val="22"/>
        </w:rPr>
        <w:t xml:space="preserve"> </w:t>
      </w:r>
      <w:r w:rsidR="001A3D03" w:rsidRPr="005B61E7">
        <w:rPr>
          <w:sz w:val="22"/>
          <w:szCs w:val="22"/>
        </w:rPr>
        <w:t xml:space="preserve">new </w:t>
      </w:r>
      <w:r w:rsidR="00935961" w:rsidRPr="005B61E7">
        <w:rPr>
          <w:sz w:val="22"/>
          <w:szCs w:val="22"/>
        </w:rPr>
        <w:t>NPA</w:t>
      </w:r>
      <w:r w:rsidR="00847B28">
        <w:rPr>
          <w:sz w:val="22"/>
          <w:szCs w:val="22"/>
        </w:rPr>
        <w:t xml:space="preserve">. </w:t>
      </w:r>
      <w:r w:rsidR="00847B28" w:rsidRPr="00E854E5">
        <w:rPr>
          <w:sz w:val="22"/>
          <w:szCs w:val="22"/>
        </w:rPr>
        <w:t>The area that would retain NPA </w:t>
      </w:r>
      <w:r w:rsidR="00847B28">
        <w:rPr>
          <w:sz w:val="22"/>
          <w:szCs w:val="22"/>
        </w:rPr>
        <w:t>226</w:t>
      </w:r>
      <w:r w:rsidR="00847B28" w:rsidRPr="00E854E5">
        <w:rPr>
          <w:sz w:val="22"/>
          <w:szCs w:val="22"/>
        </w:rPr>
        <w:t xml:space="preserve"> contains the rapidly growing Exchange Areas of </w:t>
      </w:r>
      <w:r w:rsidR="00847B28">
        <w:rPr>
          <w:sz w:val="22"/>
          <w:szCs w:val="22"/>
        </w:rPr>
        <w:t xml:space="preserve">Brantford, Guelph, </w:t>
      </w:r>
      <w:proofErr w:type="spellStart"/>
      <w:r w:rsidR="00847B28">
        <w:rPr>
          <w:sz w:val="22"/>
          <w:szCs w:val="22"/>
        </w:rPr>
        <w:t>Hespeler</w:t>
      </w:r>
      <w:proofErr w:type="spellEnd"/>
      <w:r w:rsidR="00847B28">
        <w:rPr>
          <w:sz w:val="22"/>
          <w:szCs w:val="22"/>
        </w:rPr>
        <w:t>, Kitchener</w:t>
      </w:r>
      <w:r w:rsidR="00A17E8F">
        <w:rPr>
          <w:sz w:val="22"/>
          <w:szCs w:val="22"/>
        </w:rPr>
        <w:t>-</w:t>
      </w:r>
      <w:r w:rsidR="00847B28">
        <w:rPr>
          <w:sz w:val="22"/>
          <w:szCs w:val="22"/>
        </w:rPr>
        <w:t xml:space="preserve">Waterloo and Orangeville </w:t>
      </w:r>
      <w:r w:rsidR="00847B28" w:rsidRPr="00E854E5">
        <w:rPr>
          <w:sz w:val="22"/>
          <w:szCs w:val="22"/>
        </w:rPr>
        <w:t xml:space="preserve">while the new NPA would contain the rapidly growing Exchange Areas of </w:t>
      </w:r>
      <w:r w:rsidR="00847B28">
        <w:rPr>
          <w:sz w:val="22"/>
          <w:szCs w:val="22"/>
        </w:rPr>
        <w:t>Chatham, London, Sarnia, Windsor</w:t>
      </w:r>
      <w:r w:rsidR="00847B28" w:rsidRPr="00E854E5">
        <w:rPr>
          <w:sz w:val="22"/>
          <w:szCs w:val="22"/>
        </w:rPr>
        <w:t xml:space="preserve"> and </w:t>
      </w:r>
      <w:r w:rsidR="00847B28">
        <w:rPr>
          <w:sz w:val="22"/>
          <w:szCs w:val="22"/>
        </w:rPr>
        <w:t>Woodstock</w:t>
      </w:r>
      <w:r w:rsidR="00C86CCD">
        <w:rPr>
          <w:sz w:val="22"/>
          <w:szCs w:val="22"/>
        </w:rPr>
        <w:t>.</w:t>
      </w:r>
      <w:r w:rsidR="00847B28">
        <w:rPr>
          <w:sz w:val="22"/>
          <w:szCs w:val="22"/>
        </w:rPr>
        <w:t xml:space="preserve"> </w:t>
      </w:r>
      <w:r w:rsidR="00847B28" w:rsidRPr="00E854E5">
        <w:rPr>
          <w:sz w:val="22"/>
          <w:szCs w:val="22"/>
        </w:rPr>
        <w:t xml:space="preserve">Using this option, customers in </w:t>
      </w:r>
      <w:r w:rsidR="0032129A">
        <w:rPr>
          <w:sz w:val="22"/>
          <w:szCs w:val="22"/>
        </w:rPr>
        <w:t xml:space="preserve">287 </w:t>
      </w:r>
      <w:r w:rsidR="00847B28" w:rsidRPr="00E854E5">
        <w:rPr>
          <w:sz w:val="22"/>
          <w:szCs w:val="22"/>
        </w:rPr>
        <w:t>CO Codes would be affected by a telephone number change to the new area code.</w:t>
      </w:r>
    </w:p>
    <w:p w:rsidR="00847B2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Pr="00E854E5"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B86AF1">
        <w:rPr>
          <w:sz w:val="22"/>
          <w:szCs w:val="22"/>
        </w:rPr>
        <w:t xml:space="preserve">This Relief Option would </w:t>
      </w:r>
      <w:r>
        <w:rPr>
          <w:sz w:val="22"/>
          <w:szCs w:val="22"/>
        </w:rPr>
        <w:t>increase</w:t>
      </w:r>
      <w:r w:rsidRPr="00B86AF1">
        <w:rPr>
          <w:sz w:val="22"/>
          <w:szCs w:val="22"/>
        </w:rPr>
        <w:t xml:space="preserve"> the number of separate Relief Planning areas in </w:t>
      </w:r>
      <w:smartTag w:uri="urn:schemas-microsoft-com:office:smarttags" w:element="place">
        <w:smartTag w:uri="urn:schemas-microsoft-com:office:smarttags" w:element="State">
          <w:r w:rsidRPr="00B86AF1">
            <w:rPr>
              <w:sz w:val="22"/>
              <w:szCs w:val="22"/>
            </w:rPr>
            <w:t>Ontario</w:t>
          </w:r>
        </w:smartTag>
      </w:smartTag>
      <w:r w:rsidRPr="00B86AF1">
        <w:rPr>
          <w:sz w:val="22"/>
          <w:szCs w:val="22"/>
        </w:rPr>
        <w:t xml:space="preserve"> from six to </w:t>
      </w:r>
      <w:r>
        <w:rPr>
          <w:sz w:val="22"/>
          <w:szCs w:val="22"/>
        </w:rPr>
        <w:t>seven</w:t>
      </w:r>
      <w:r w:rsidRPr="00B86AF1">
        <w:rPr>
          <w:sz w:val="22"/>
          <w:szCs w:val="22"/>
        </w:rPr>
        <w:t>.</w:t>
      </w:r>
    </w:p>
    <w:p w:rsidR="00847B28" w:rsidRPr="00B91A6C"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napToGrid w:val="0"/>
          <w:color w:val="000000"/>
          <w:sz w:val="22"/>
          <w:szCs w:val="22"/>
          <w:highlight w:val="yellow"/>
          <w:lang w:val="en-US"/>
        </w:rPr>
      </w:pPr>
    </w:p>
    <w:p w:rsidR="00847B2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CF5558">
        <w:rPr>
          <w:snapToGrid w:val="0"/>
          <w:color w:val="000000"/>
          <w:sz w:val="22"/>
          <w:szCs w:val="22"/>
          <w:lang w:val="en-US"/>
        </w:rPr>
        <w:t xml:space="preserve">After the split, </w:t>
      </w:r>
      <w:r w:rsidR="007E368F">
        <w:rPr>
          <w:snapToGrid w:val="0"/>
          <w:color w:val="000000"/>
          <w:sz w:val="22"/>
          <w:szCs w:val="22"/>
          <w:lang w:val="en-US"/>
        </w:rPr>
        <w:t xml:space="preserve">both </w:t>
      </w:r>
      <w:r w:rsidRPr="00CF5558">
        <w:rPr>
          <w:sz w:val="22"/>
          <w:szCs w:val="22"/>
        </w:rPr>
        <w:t>NPA </w:t>
      </w:r>
      <w:r>
        <w:rPr>
          <w:sz w:val="22"/>
          <w:szCs w:val="22"/>
        </w:rPr>
        <w:t>226/519</w:t>
      </w:r>
      <w:r w:rsidRPr="00CF5558">
        <w:rPr>
          <w:sz w:val="22"/>
          <w:szCs w:val="22"/>
        </w:rPr>
        <w:t xml:space="preserve"> and the </w:t>
      </w:r>
      <w:r w:rsidR="00C91060">
        <w:rPr>
          <w:sz w:val="22"/>
          <w:szCs w:val="22"/>
        </w:rPr>
        <w:t>519/</w:t>
      </w:r>
      <w:r w:rsidR="00BC246B">
        <w:rPr>
          <w:sz w:val="22"/>
          <w:szCs w:val="22"/>
        </w:rPr>
        <w:t>N</w:t>
      </w:r>
      <w:r w:rsidR="00C91060" w:rsidRPr="00CF5558">
        <w:rPr>
          <w:sz w:val="22"/>
          <w:szCs w:val="22"/>
        </w:rPr>
        <w:t>ew NPA</w:t>
      </w:r>
      <w:r w:rsidR="00C91060">
        <w:rPr>
          <w:sz w:val="22"/>
          <w:szCs w:val="22"/>
        </w:rPr>
        <w:t xml:space="preserve"> </w:t>
      </w:r>
      <w:r w:rsidRPr="00CF5558">
        <w:rPr>
          <w:sz w:val="22"/>
          <w:szCs w:val="22"/>
        </w:rPr>
        <w:t>would be expected to exhaust in 20</w:t>
      </w:r>
      <w:r>
        <w:rPr>
          <w:sz w:val="22"/>
          <w:szCs w:val="22"/>
        </w:rPr>
        <w:t>29</w:t>
      </w:r>
      <w:r w:rsidR="00C86CCD">
        <w:rPr>
          <w:sz w:val="22"/>
          <w:szCs w:val="22"/>
        </w:rPr>
        <w:t>.</w:t>
      </w:r>
    </w:p>
    <w:p w:rsidR="007E368F" w:rsidRPr="00E854E5" w:rsidRDefault="007E368F"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C02BB5" w:rsidRPr="00E854E5" w:rsidRDefault="00C02BB5" w:rsidP="007E368F">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E854E5">
        <w:rPr>
          <w:sz w:val="22"/>
          <w:szCs w:val="22"/>
          <w:u w:val="single"/>
        </w:rPr>
        <w:lastRenderedPageBreak/>
        <w:t>Assessment:</w:t>
      </w:r>
    </w:p>
    <w:p w:rsidR="00C02BB5" w:rsidRPr="00E854E5" w:rsidRDefault="00C02BB5" w:rsidP="007E368F">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C02BB5" w:rsidRPr="00B91A6C"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60604F" w:rsidRDefault="0060604F" w:rsidP="00935961">
      <w:pPr>
        <w:rPr>
          <w:sz w:val="22"/>
          <w:szCs w:val="22"/>
        </w:rPr>
      </w:pPr>
    </w:p>
    <w:p w:rsidR="00057717" w:rsidRDefault="00057717" w:rsidP="00935961">
      <w:pPr>
        <w:rPr>
          <w:sz w:val="22"/>
          <w:szCs w:val="22"/>
        </w:rPr>
      </w:pPr>
    </w:p>
    <w:p w:rsidR="00E03443" w:rsidRDefault="002128A0" w:rsidP="00E03443">
      <w:pPr>
        <w:pStyle w:val="Heading3"/>
        <w:numPr>
          <w:ilvl w:val="2"/>
          <w:numId w:val="21"/>
        </w:numPr>
        <w:tabs>
          <w:tab w:val="left" w:pos="810"/>
        </w:tabs>
        <w:rPr>
          <w:b/>
        </w:rPr>
      </w:pPr>
      <w:bookmarkStart w:id="20" w:name="_Toc346867458"/>
      <w:r>
        <w:rPr>
          <w:b/>
        </w:rPr>
        <w:t>Option</w:t>
      </w:r>
      <w:r w:rsidRPr="005B61E7">
        <w:rPr>
          <w:b/>
        </w:rPr>
        <w:t xml:space="preserve"> </w:t>
      </w:r>
      <w:r w:rsidR="00E03443">
        <w:rPr>
          <w:b/>
        </w:rPr>
        <w:t>3</w:t>
      </w:r>
      <w:r w:rsidR="00E03443" w:rsidRPr="005B61E7">
        <w:rPr>
          <w:b/>
        </w:rPr>
        <w:t xml:space="preserve">: Split </w:t>
      </w:r>
      <w:r w:rsidR="00E03443">
        <w:rPr>
          <w:b/>
        </w:rPr>
        <w:t>– East West</w:t>
      </w:r>
      <w:r w:rsidR="00E03443" w:rsidRPr="005B61E7">
        <w:rPr>
          <w:b/>
        </w:rPr>
        <w:t xml:space="preserve"> Split</w:t>
      </w:r>
      <w:r w:rsidR="00E03443">
        <w:rPr>
          <w:b/>
        </w:rPr>
        <w:t xml:space="preserve"> of NPA 226</w:t>
      </w:r>
      <w:r w:rsidR="00A17E8F">
        <w:rPr>
          <w:b/>
        </w:rPr>
        <w:t xml:space="preserve"> -</w:t>
      </w:r>
      <w:r w:rsidR="00E03443" w:rsidRPr="005B61E7">
        <w:rPr>
          <w:b/>
        </w:rPr>
        <w:t xml:space="preserve"> </w:t>
      </w:r>
      <w:r w:rsidR="00E03443">
        <w:rPr>
          <w:b/>
        </w:rPr>
        <w:t>East</w:t>
      </w:r>
      <w:r w:rsidR="00E03443" w:rsidRPr="005B61E7">
        <w:rPr>
          <w:b/>
        </w:rPr>
        <w:t xml:space="preserve"> retains N</w:t>
      </w:r>
      <w:r w:rsidR="00E03443">
        <w:rPr>
          <w:b/>
        </w:rPr>
        <w:t>PA 226</w:t>
      </w:r>
      <w:bookmarkEnd w:id="20"/>
    </w:p>
    <w:p w:rsidR="00057717" w:rsidRDefault="00057717"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Default="00E03443"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Eastern</w:t>
      </w:r>
      <w:r w:rsidRPr="005B61E7">
        <w:rPr>
          <w:sz w:val="22"/>
          <w:szCs w:val="22"/>
        </w:rPr>
        <w:t xml:space="preserve"> Region (</w:t>
      </w:r>
      <w:r w:rsidR="0032129A">
        <w:rPr>
          <w:sz w:val="22"/>
          <w:szCs w:val="22"/>
        </w:rPr>
        <w:t>80</w:t>
      </w:r>
      <w:r w:rsidR="0032129A" w:rsidRPr="005B61E7">
        <w:rPr>
          <w:sz w:val="22"/>
          <w:szCs w:val="22"/>
        </w:rPr>
        <w:t xml:space="preserve"> </w:t>
      </w:r>
      <w:r w:rsidRPr="005B61E7">
        <w:rPr>
          <w:sz w:val="22"/>
          <w:szCs w:val="22"/>
        </w:rPr>
        <w:t xml:space="preserve">Exchange Areas) retains NPA </w:t>
      </w:r>
      <w:r>
        <w:rPr>
          <w:sz w:val="22"/>
          <w:szCs w:val="22"/>
        </w:rPr>
        <w:t>226</w:t>
      </w:r>
      <w:r w:rsidRPr="005B61E7">
        <w:rPr>
          <w:sz w:val="22"/>
          <w:szCs w:val="22"/>
        </w:rPr>
        <w:t xml:space="preserve"> and </w:t>
      </w:r>
      <w:r>
        <w:rPr>
          <w:sz w:val="22"/>
          <w:szCs w:val="22"/>
        </w:rPr>
        <w:t>remains in 519,</w:t>
      </w:r>
      <w:r w:rsidRPr="005B61E7">
        <w:rPr>
          <w:sz w:val="22"/>
          <w:szCs w:val="22"/>
        </w:rPr>
        <w:t xml:space="preserve"> and</w:t>
      </w:r>
      <w:r>
        <w:rPr>
          <w:sz w:val="22"/>
          <w:szCs w:val="22"/>
        </w:rPr>
        <w:t xml:space="preserve"> Western</w:t>
      </w:r>
      <w:r w:rsidRPr="005B61E7">
        <w:rPr>
          <w:sz w:val="22"/>
          <w:szCs w:val="22"/>
        </w:rPr>
        <w:t xml:space="preserve"> Region (</w:t>
      </w:r>
      <w:r w:rsidR="0032129A">
        <w:rPr>
          <w:sz w:val="22"/>
          <w:szCs w:val="22"/>
        </w:rPr>
        <w:t>130</w:t>
      </w:r>
      <w:r w:rsidR="0032129A" w:rsidRPr="005B61E7">
        <w:rPr>
          <w:sz w:val="22"/>
          <w:szCs w:val="22"/>
        </w:rPr>
        <w:t xml:space="preserve"> </w:t>
      </w:r>
      <w:r w:rsidRPr="005B61E7">
        <w:rPr>
          <w:sz w:val="22"/>
          <w:szCs w:val="22"/>
        </w:rPr>
        <w:t xml:space="preserve">Exchange Areas) </w:t>
      </w:r>
      <w:r>
        <w:rPr>
          <w:sz w:val="22"/>
          <w:szCs w:val="22"/>
        </w:rPr>
        <w:t xml:space="preserve">remains in NPA 519 and telephone numbers in NPA 226 change to a </w:t>
      </w:r>
      <w:r w:rsidRPr="005B61E7">
        <w:rPr>
          <w:sz w:val="22"/>
          <w:szCs w:val="22"/>
        </w:rPr>
        <w:t>new NPA</w:t>
      </w:r>
      <w:r w:rsidR="00847B28">
        <w:rPr>
          <w:sz w:val="22"/>
          <w:szCs w:val="22"/>
        </w:rPr>
        <w:t>.</w:t>
      </w:r>
      <w:r w:rsidR="005C2972">
        <w:rPr>
          <w:sz w:val="22"/>
          <w:szCs w:val="22"/>
        </w:rPr>
        <w:t xml:space="preserve"> </w:t>
      </w:r>
      <w:r w:rsidR="00847B28" w:rsidRPr="00E854E5">
        <w:rPr>
          <w:sz w:val="22"/>
          <w:szCs w:val="22"/>
        </w:rPr>
        <w:t>The area that would retain NPA </w:t>
      </w:r>
      <w:r w:rsidR="00847B28">
        <w:rPr>
          <w:sz w:val="22"/>
          <w:szCs w:val="22"/>
        </w:rPr>
        <w:t>226</w:t>
      </w:r>
      <w:r w:rsidR="00847B28" w:rsidRPr="00E854E5">
        <w:rPr>
          <w:sz w:val="22"/>
          <w:szCs w:val="22"/>
        </w:rPr>
        <w:t xml:space="preserve"> contains the rapidly growing Exchange Areas of </w:t>
      </w:r>
      <w:r w:rsidR="00847B28">
        <w:rPr>
          <w:sz w:val="22"/>
          <w:szCs w:val="22"/>
        </w:rPr>
        <w:t xml:space="preserve">Brantford, Guelph, </w:t>
      </w:r>
      <w:proofErr w:type="spellStart"/>
      <w:r w:rsidR="00847B28">
        <w:rPr>
          <w:sz w:val="22"/>
          <w:szCs w:val="22"/>
        </w:rPr>
        <w:t>Hespeler</w:t>
      </w:r>
      <w:proofErr w:type="spellEnd"/>
      <w:r w:rsidR="00847B28">
        <w:rPr>
          <w:sz w:val="22"/>
          <w:szCs w:val="22"/>
        </w:rPr>
        <w:t>, Kitchener</w:t>
      </w:r>
      <w:r w:rsidR="00A17E8F">
        <w:rPr>
          <w:sz w:val="22"/>
          <w:szCs w:val="22"/>
        </w:rPr>
        <w:t>-</w:t>
      </w:r>
      <w:r w:rsidR="00847B28">
        <w:rPr>
          <w:sz w:val="22"/>
          <w:szCs w:val="22"/>
        </w:rPr>
        <w:t xml:space="preserve">Waterloo, Orangeville and Woodstock </w:t>
      </w:r>
      <w:r w:rsidR="00847B28" w:rsidRPr="00E854E5">
        <w:rPr>
          <w:sz w:val="22"/>
          <w:szCs w:val="22"/>
        </w:rPr>
        <w:t xml:space="preserve">while the new NPA would contain the rapidly growing Exchange Areas of </w:t>
      </w:r>
      <w:r w:rsidR="00847B28">
        <w:rPr>
          <w:sz w:val="22"/>
          <w:szCs w:val="22"/>
        </w:rPr>
        <w:t>Chatham, London, Sarnia and Windsor</w:t>
      </w:r>
      <w:r w:rsidR="005C2972">
        <w:rPr>
          <w:sz w:val="22"/>
          <w:szCs w:val="22"/>
        </w:rPr>
        <w:t>.</w:t>
      </w:r>
      <w:r w:rsidR="00847B28">
        <w:rPr>
          <w:sz w:val="22"/>
          <w:szCs w:val="22"/>
        </w:rPr>
        <w:t xml:space="preserve"> </w:t>
      </w:r>
      <w:r w:rsidR="00847B28" w:rsidRPr="00E854E5">
        <w:rPr>
          <w:sz w:val="22"/>
          <w:szCs w:val="22"/>
        </w:rPr>
        <w:t xml:space="preserve">Using this option, customers in </w:t>
      </w:r>
      <w:r w:rsidR="0032129A">
        <w:rPr>
          <w:sz w:val="22"/>
          <w:szCs w:val="22"/>
        </w:rPr>
        <w:t>300</w:t>
      </w:r>
      <w:r w:rsidR="005C2972">
        <w:rPr>
          <w:sz w:val="22"/>
          <w:szCs w:val="22"/>
        </w:rPr>
        <w:t xml:space="preserve"> </w:t>
      </w:r>
      <w:r w:rsidR="0032129A" w:rsidRPr="00E854E5">
        <w:rPr>
          <w:sz w:val="22"/>
          <w:szCs w:val="22"/>
        </w:rPr>
        <w:t xml:space="preserve">CO </w:t>
      </w:r>
      <w:r w:rsidR="00847B28" w:rsidRPr="00E854E5">
        <w:rPr>
          <w:sz w:val="22"/>
          <w:szCs w:val="22"/>
        </w:rPr>
        <w:t>Codes would be affected by a telephone number change to the new area code.</w:t>
      </w:r>
    </w:p>
    <w:p w:rsidR="00847B2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Pr="00E854E5"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B86AF1">
        <w:rPr>
          <w:sz w:val="22"/>
          <w:szCs w:val="22"/>
        </w:rPr>
        <w:t xml:space="preserve">This Relief Option would </w:t>
      </w:r>
      <w:r>
        <w:rPr>
          <w:sz w:val="22"/>
          <w:szCs w:val="22"/>
        </w:rPr>
        <w:t>increase</w:t>
      </w:r>
      <w:r w:rsidRPr="00B86AF1">
        <w:rPr>
          <w:sz w:val="22"/>
          <w:szCs w:val="22"/>
        </w:rPr>
        <w:t xml:space="preserve"> the number of separate Relief Planning areas in </w:t>
      </w:r>
      <w:smartTag w:uri="urn:schemas-microsoft-com:office:smarttags" w:element="place">
        <w:smartTag w:uri="urn:schemas-microsoft-com:office:smarttags" w:element="State">
          <w:r w:rsidRPr="00B86AF1">
            <w:rPr>
              <w:sz w:val="22"/>
              <w:szCs w:val="22"/>
            </w:rPr>
            <w:t>Ontario</w:t>
          </w:r>
        </w:smartTag>
      </w:smartTag>
      <w:r w:rsidRPr="00B86AF1">
        <w:rPr>
          <w:sz w:val="22"/>
          <w:szCs w:val="22"/>
        </w:rPr>
        <w:t xml:space="preserve"> from six to </w:t>
      </w:r>
      <w:r>
        <w:rPr>
          <w:sz w:val="22"/>
          <w:szCs w:val="22"/>
        </w:rPr>
        <w:t>seven</w:t>
      </w:r>
      <w:r w:rsidRPr="00B86AF1">
        <w:rPr>
          <w:sz w:val="22"/>
          <w:szCs w:val="22"/>
        </w:rPr>
        <w:t>.</w:t>
      </w:r>
    </w:p>
    <w:p w:rsidR="00847B28" w:rsidRPr="00B91A6C"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napToGrid w:val="0"/>
          <w:color w:val="000000"/>
          <w:sz w:val="22"/>
          <w:szCs w:val="22"/>
          <w:highlight w:val="yellow"/>
          <w:lang w:val="en-US"/>
        </w:rPr>
      </w:pPr>
    </w:p>
    <w:p w:rsidR="00847B28" w:rsidRPr="00CF555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CF5558">
        <w:rPr>
          <w:snapToGrid w:val="0"/>
          <w:color w:val="000000"/>
          <w:sz w:val="22"/>
          <w:szCs w:val="22"/>
          <w:lang w:val="en-US"/>
        </w:rPr>
        <w:t xml:space="preserve">After the split, </w:t>
      </w:r>
      <w:r w:rsidRPr="00CF5558">
        <w:rPr>
          <w:sz w:val="22"/>
          <w:szCs w:val="22"/>
        </w:rPr>
        <w:t>NPA </w:t>
      </w:r>
      <w:r>
        <w:rPr>
          <w:sz w:val="22"/>
          <w:szCs w:val="22"/>
        </w:rPr>
        <w:t>226/519</w:t>
      </w:r>
      <w:r w:rsidRPr="00CF5558">
        <w:rPr>
          <w:sz w:val="22"/>
          <w:szCs w:val="22"/>
        </w:rPr>
        <w:t xml:space="preserve"> and the </w:t>
      </w:r>
      <w:r w:rsidR="00C91060">
        <w:rPr>
          <w:sz w:val="22"/>
          <w:szCs w:val="22"/>
        </w:rPr>
        <w:t>519/</w:t>
      </w:r>
      <w:r w:rsidR="00BC246B">
        <w:rPr>
          <w:sz w:val="22"/>
          <w:szCs w:val="22"/>
        </w:rPr>
        <w:t>N</w:t>
      </w:r>
      <w:r w:rsidR="00C91060" w:rsidRPr="00CF5558">
        <w:rPr>
          <w:sz w:val="22"/>
          <w:szCs w:val="22"/>
        </w:rPr>
        <w:t>ew NPA</w:t>
      </w:r>
      <w:r w:rsidR="00C91060">
        <w:rPr>
          <w:sz w:val="22"/>
          <w:szCs w:val="22"/>
        </w:rPr>
        <w:t xml:space="preserve"> </w:t>
      </w:r>
      <w:r w:rsidRPr="00CF5558">
        <w:rPr>
          <w:sz w:val="22"/>
          <w:szCs w:val="22"/>
        </w:rPr>
        <w:t>would be expected to exhaust in 20</w:t>
      </w:r>
      <w:r>
        <w:rPr>
          <w:sz w:val="22"/>
          <w:szCs w:val="22"/>
        </w:rPr>
        <w:t>30</w:t>
      </w:r>
      <w:r w:rsidRPr="00CF5558">
        <w:rPr>
          <w:sz w:val="22"/>
          <w:szCs w:val="22"/>
        </w:rPr>
        <w:t xml:space="preserve"> and 20</w:t>
      </w:r>
      <w:r>
        <w:rPr>
          <w:sz w:val="22"/>
          <w:szCs w:val="22"/>
        </w:rPr>
        <w:t>28</w:t>
      </w:r>
      <w:r w:rsidRPr="00CF5558">
        <w:rPr>
          <w:sz w:val="22"/>
          <w:szCs w:val="22"/>
        </w:rPr>
        <w:t xml:space="preserve"> respectively.</w:t>
      </w:r>
    </w:p>
    <w:p w:rsidR="00847B28" w:rsidRPr="00E854E5"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E854E5">
        <w:rPr>
          <w:sz w:val="22"/>
          <w:szCs w:val="22"/>
          <w:u w:val="single"/>
        </w:rPr>
        <w:t>Assessment:</w:t>
      </w: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C02BB5" w:rsidRPr="00B91A6C"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E03443" w:rsidRDefault="00E03443" w:rsidP="00E03443">
      <w:pPr>
        <w:rPr>
          <w:sz w:val="22"/>
          <w:szCs w:val="22"/>
        </w:rPr>
      </w:pPr>
    </w:p>
    <w:p w:rsidR="00E03443" w:rsidRPr="00E03443" w:rsidRDefault="00E03443" w:rsidP="00E03443">
      <w:pPr>
        <w:rPr>
          <w:sz w:val="22"/>
          <w:szCs w:val="22"/>
        </w:rPr>
      </w:pPr>
    </w:p>
    <w:p w:rsidR="00E03443" w:rsidRDefault="002128A0" w:rsidP="00E03443">
      <w:pPr>
        <w:pStyle w:val="Heading3"/>
        <w:numPr>
          <w:ilvl w:val="2"/>
          <w:numId w:val="21"/>
        </w:numPr>
        <w:tabs>
          <w:tab w:val="left" w:pos="810"/>
        </w:tabs>
        <w:rPr>
          <w:b/>
        </w:rPr>
      </w:pPr>
      <w:bookmarkStart w:id="21" w:name="_Toc346867459"/>
      <w:r>
        <w:rPr>
          <w:b/>
        </w:rPr>
        <w:t>Option</w:t>
      </w:r>
      <w:r w:rsidRPr="00E03443">
        <w:rPr>
          <w:b/>
        </w:rPr>
        <w:t xml:space="preserve"> </w:t>
      </w:r>
      <w:r w:rsidR="00E03443">
        <w:rPr>
          <w:b/>
        </w:rPr>
        <w:t>4</w:t>
      </w:r>
      <w:r w:rsidR="00E03443" w:rsidRPr="00E03443">
        <w:rPr>
          <w:b/>
        </w:rPr>
        <w:t>: Split – East West Split of NPA 226</w:t>
      </w:r>
      <w:r w:rsidR="00A17E8F">
        <w:rPr>
          <w:b/>
        </w:rPr>
        <w:t xml:space="preserve"> -</w:t>
      </w:r>
      <w:r w:rsidR="00E03443" w:rsidRPr="00E03443">
        <w:rPr>
          <w:b/>
        </w:rPr>
        <w:t xml:space="preserve"> </w:t>
      </w:r>
      <w:r w:rsidR="00BE6AA2">
        <w:rPr>
          <w:b/>
        </w:rPr>
        <w:t>We</w:t>
      </w:r>
      <w:r w:rsidR="00BE6AA2" w:rsidRPr="00E03443">
        <w:rPr>
          <w:b/>
        </w:rPr>
        <w:t xml:space="preserve">st </w:t>
      </w:r>
      <w:r w:rsidR="00E03443" w:rsidRPr="00E03443">
        <w:rPr>
          <w:b/>
        </w:rPr>
        <w:t>retains NPA 226</w:t>
      </w:r>
      <w:bookmarkEnd w:id="21"/>
    </w:p>
    <w:p w:rsidR="00057717" w:rsidRDefault="00057717"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C02BB5" w:rsidRDefault="00E03443"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Western</w:t>
      </w:r>
      <w:r w:rsidRPr="005B61E7">
        <w:rPr>
          <w:sz w:val="22"/>
          <w:szCs w:val="22"/>
        </w:rPr>
        <w:t xml:space="preserve"> Region (</w:t>
      </w:r>
      <w:r w:rsidR="0032129A">
        <w:rPr>
          <w:sz w:val="22"/>
          <w:szCs w:val="22"/>
        </w:rPr>
        <w:t>130</w:t>
      </w:r>
      <w:r w:rsidR="0032129A" w:rsidRPr="005B61E7">
        <w:rPr>
          <w:sz w:val="22"/>
          <w:szCs w:val="22"/>
        </w:rPr>
        <w:t xml:space="preserve"> </w:t>
      </w:r>
      <w:r w:rsidRPr="005B61E7">
        <w:rPr>
          <w:sz w:val="22"/>
          <w:szCs w:val="22"/>
        </w:rPr>
        <w:t xml:space="preserve">Exchange Areas) retains NPA </w:t>
      </w:r>
      <w:r>
        <w:rPr>
          <w:sz w:val="22"/>
          <w:szCs w:val="22"/>
        </w:rPr>
        <w:t>226</w:t>
      </w:r>
      <w:r w:rsidRPr="005B61E7">
        <w:rPr>
          <w:sz w:val="22"/>
          <w:szCs w:val="22"/>
        </w:rPr>
        <w:t xml:space="preserve"> and </w:t>
      </w:r>
      <w:r>
        <w:rPr>
          <w:sz w:val="22"/>
          <w:szCs w:val="22"/>
        </w:rPr>
        <w:t>remains in 519,</w:t>
      </w:r>
      <w:r w:rsidRPr="005B61E7">
        <w:rPr>
          <w:sz w:val="22"/>
          <w:szCs w:val="22"/>
        </w:rPr>
        <w:t xml:space="preserve"> and </w:t>
      </w:r>
      <w:r>
        <w:rPr>
          <w:sz w:val="22"/>
          <w:szCs w:val="22"/>
        </w:rPr>
        <w:t>Eastern</w:t>
      </w:r>
      <w:r w:rsidRPr="005B61E7">
        <w:rPr>
          <w:sz w:val="22"/>
          <w:szCs w:val="22"/>
        </w:rPr>
        <w:t xml:space="preserve"> Region </w:t>
      </w:r>
      <w:r w:rsidR="00A17E8F">
        <w:rPr>
          <w:sz w:val="22"/>
          <w:szCs w:val="22"/>
        </w:rPr>
        <w:t>(</w:t>
      </w:r>
      <w:r w:rsidR="0032129A">
        <w:rPr>
          <w:sz w:val="22"/>
          <w:szCs w:val="22"/>
        </w:rPr>
        <w:t>80</w:t>
      </w:r>
      <w:r w:rsidR="0032129A" w:rsidRPr="005B61E7">
        <w:rPr>
          <w:sz w:val="22"/>
          <w:szCs w:val="22"/>
        </w:rPr>
        <w:t xml:space="preserve"> </w:t>
      </w:r>
      <w:r w:rsidRPr="005B61E7">
        <w:rPr>
          <w:sz w:val="22"/>
          <w:szCs w:val="22"/>
        </w:rPr>
        <w:t xml:space="preserve">Exchange Areas) </w:t>
      </w:r>
      <w:r>
        <w:rPr>
          <w:sz w:val="22"/>
          <w:szCs w:val="22"/>
        </w:rPr>
        <w:t>remains in NPA 519 and telephone numbers in NPA 226 change to a</w:t>
      </w:r>
      <w:r w:rsidRPr="005B61E7">
        <w:rPr>
          <w:sz w:val="22"/>
          <w:szCs w:val="22"/>
        </w:rPr>
        <w:t xml:space="preserve"> new NPA</w:t>
      </w:r>
      <w:r w:rsidR="00C02BB5">
        <w:rPr>
          <w:sz w:val="22"/>
          <w:szCs w:val="22"/>
        </w:rPr>
        <w:t xml:space="preserve">. </w:t>
      </w:r>
      <w:r w:rsidR="00C02BB5" w:rsidRPr="00E854E5">
        <w:rPr>
          <w:sz w:val="22"/>
          <w:szCs w:val="22"/>
        </w:rPr>
        <w:t>The area that would retain NPA </w:t>
      </w:r>
      <w:r w:rsidR="00C02BB5">
        <w:rPr>
          <w:sz w:val="22"/>
          <w:szCs w:val="22"/>
        </w:rPr>
        <w:t>226</w:t>
      </w:r>
      <w:r w:rsidR="00C02BB5" w:rsidRPr="00E854E5">
        <w:rPr>
          <w:sz w:val="22"/>
          <w:szCs w:val="22"/>
        </w:rPr>
        <w:t xml:space="preserve"> contains the rapidly growing Exchange Areas of</w:t>
      </w:r>
      <w:r w:rsidR="00C02BB5" w:rsidRPr="00C02BB5">
        <w:rPr>
          <w:sz w:val="22"/>
          <w:szCs w:val="22"/>
        </w:rPr>
        <w:t xml:space="preserve"> </w:t>
      </w:r>
      <w:r w:rsidR="00C02BB5">
        <w:rPr>
          <w:sz w:val="22"/>
          <w:szCs w:val="22"/>
        </w:rPr>
        <w:t xml:space="preserve">Chatham, London, Sarnia and Windsor </w:t>
      </w:r>
      <w:r w:rsidR="00C02BB5" w:rsidRPr="00E854E5">
        <w:rPr>
          <w:sz w:val="22"/>
          <w:szCs w:val="22"/>
        </w:rPr>
        <w:t xml:space="preserve">while the new NPA would contain the rapidly growing Exchange Areas of </w:t>
      </w:r>
      <w:r w:rsidR="00C02BB5">
        <w:rPr>
          <w:sz w:val="22"/>
          <w:szCs w:val="22"/>
        </w:rPr>
        <w:t xml:space="preserve">Brantford, Guelph, </w:t>
      </w:r>
      <w:proofErr w:type="spellStart"/>
      <w:r w:rsidR="00C02BB5">
        <w:rPr>
          <w:sz w:val="22"/>
          <w:szCs w:val="22"/>
        </w:rPr>
        <w:t>Hespeler</w:t>
      </w:r>
      <w:proofErr w:type="spellEnd"/>
      <w:r w:rsidR="00C02BB5">
        <w:rPr>
          <w:sz w:val="22"/>
          <w:szCs w:val="22"/>
        </w:rPr>
        <w:t>, Kitchener</w:t>
      </w:r>
      <w:r w:rsidR="00A17E8F">
        <w:rPr>
          <w:sz w:val="22"/>
          <w:szCs w:val="22"/>
        </w:rPr>
        <w:t>-</w:t>
      </w:r>
      <w:r w:rsidR="00C02BB5">
        <w:rPr>
          <w:sz w:val="22"/>
          <w:szCs w:val="22"/>
        </w:rPr>
        <w:t>Waterloo, Orangeville and Woodstock</w:t>
      </w:r>
      <w:r w:rsidR="00C86CCD">
        <w:rPr>
          <w:sz w:val="22"/>
          <w:szCs w:val="22"/>
        </w:rPr>
        <w:t>.</w:t>
      </w:r>
      <w:r w:rsidR="00C02BB5">
        <w:rPr>
          <w:sz w:val="22"/>
          <w:szCs w:val="22"/>
        </w:rPr>
        <w:t xml:space="preserve"> </w:t>
      </w:r>
      <w:r w:rsidR="00C02BB5" w:rsidRPr="00E854E5">
        <w:rPr>
          <w:sz w:val="22"/>
          <w:szCs w:val="22"/>
        </w:rPr>
        <w:t xml:space="preserve">Using this option, customers in </w:t>
      </w:r>
      <w:r w:rsidR="0032129A">
        <w:rPr>
          <w:sz w:val="22"/>
          <w:szCs w:val="22"/>
        </w:rPr>
        <w:t>302</w:t>
      </w:r>
      <w:r w:rsidR="005C2972">
        <w:rPr>
          <w:sz w:val="22"/>
          <w:szCs w:val="22"/>
        </w:rPr>
        <w:t xml:space="preserve"> </w:t>
      </w:r>
      <w:r w:rsidR="0032129A" w:rsidRPr="00E854E5">
        <w:rPr>
          <w:sz w:val="22"/>
          <w:szCs w:val="22"/>
        </w:rPr>
        <w:t xml:space="preserve">CO </w:t>
      </w:r>
      <w:r w:rsidR="00C02BB5" w:rsidRPr="00E854E5">
        <w:rPr>
          <w:sz w:val="22"/>
          <w:szCs w:val="22"/>
        </w:rPr>
        <w:t>Codes would be affected by a telephone number change to the new area code.</w:t>
      </w:r>
    </w:p>
    <w:p w:rsidR="00C02BB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B86AF1">
        <w:rPr>
          <w:sz w:val="22"/>
          <w:szCs w:val="22"/>
        </w:rPr>
        <w:t xml:space="preserve">This Relief Option would </w:t>
      </w:r>
      <w:r>
        <w:rPr>
          <w:sz w:val="22"/>
          <w:szCs w:val="22"/>
        </w:rPr>
        <w:t>increase</w:t>
      </w:r>
      <w:r w:rsidRPr="00B86AF1">
        <w:rPr>
          <w:sz w:val="22"/>
          <w:szCs w:val="22"/>
        </w:rPr>
        <w:t xml:space="preserve"> the number of separate Relief Planning areas in </w:t>
      </w:r>
      <w:smartTag w:uri="urn:schemas-microsoft-com:office:smarttags" w:element="place">
        <w:smartTag w:uri="urn:schemas-microsoft-com:office:smarttags" w:element="State">
          <w:r w:rsidRPr="00B86AF1">
            <w:rPr>
              <w:sz w:val="22"/>
              <w:szCs w:val="22"/>
            </w:rPr>
            <w:t>Ontario</w:t>
          </w:r>
        </w:smartTag>
      </w:smartTag>
      <w:r w:rsidRPr="00B86AF1">
        <w:rPr>
          <w:sz w:val="22"/>
          <w:szCs w:val="22"/>
        </w:rPr>
        <w:t xml:space="preserve"> from six to </w:t>
      </w:r>
      <w:r>
        <w:rPr>
          <w:sz w:val="22"/>
          <w:szCs w:val="22"/>
        </w:rPr>
        <w:t>seven</w:t>
      </w:r>
      <w:r w:rsidRPr="00B86AF1">
        <w:rPr>
          <w:sz w:val="22"/>
          <w:szCs w:val="22"/>
        </w:rPr>
        <w:t>.</w:t>
      </w:r>
    </w:p>
    <w:p w:rsidR="00C02BB5" w:rsidRPr="00B91A6C"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napToGrid w:val="0"/>
          <w:color w:val="000000"/>
          <w:sz w:val="22"/>
          <w:szCs w:val="22"/>
          <w:highlight w:val="yellow"/>
          <w:lang w:val="en-US"/>
        </w:rPr>
      </w:pPr>
    </w:p>
    <w:p w:rsidR="00C02BB5" w:rsidRPr="00CF5558"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CF5558">
        <w:rPr>
          <w:snapToGrid w:val="0"/>
          <w:color w:val="000000"/>
          <w:sz w:val="22"/>
          <w:szCs w:val="22"/>
          <w:lang w:val="en-US"/>
        </w:rPr>
        <w:t xml:space="preserve">After the split, </w:t>
      </w:r>
      <w:r w:rsidRPr="00CF5558">
        <w:rPr>
          <w:sz w:val="22"/>
          <w:szCs w:val="22"/>
        </w:rPr>
        <w:t>NPA </w:t>
      </w:r>
      <w:r>
        <w:rPr>
          <w:sz w:val="22"/>
          <w:szCs w:val="22"/>
        </w:rPr>
        <w:t>226/519</w:t>
      </w:r>
      <w:r w:rsidRPr="00CF5558">
        <w:rPr>
          <w:sz w:val="22"/>
          <w:szCs w:val="22"/>
        </w:rPr>
        <w:t xml:space="preserve"> and the </w:t>
      </w:r>
      <w:r w:rsidR="00C91060">
        <w:rPr>
          <w:sz w:val="22"/>
          <w:szCs w:val="22"/>
        </w:rPr>
        <w:t>519/</w:t>
      </w:r>
      <w:r w:rsidR="00BC246B">
        <w:rPr>
          <w:sz w:val="22"/>
          <w:szCs w:val="22"/>
        </w:rPr>
        <w:t>N</w:t>
      </w:r>
      <w:r w:rsidR="00C91060" w:rsidRPr="00CF5558">
        <w:rPr>
          <w:sz w:val="22"/>
          <w:szCs w:val="22"/>
        </w:rPr>
        <w:t>ew NPA</w:t>
      </w:r>
      <w:r w:rsidR="00C91060">
        <w:rPr>
          <w:sz w:val="22"/>
          <w:szCs w:val="22"/>
        </w:rPr>
        <w:t xml:space="preserve"> </w:t>
      </w:r>
      <w:r w:rsidRPr="00CF5558">
        <w:rPr>
          <w:sz w:val="22"/>
          <w:szCs w:val="22"/>
        </w:rPr>
        <w:t>would be expected to exhaust in 20</w:t>
      </w:r>
      <w:r>
        <w:rPr>
          <w:sz w:val="22"/>
          <w:szCs w:val="22"/>
        </w:rPr>
        <w:t>28</w:t>
      </w:r>
      <w:r w:rsidRPr="00CF5558">
        <w:rPr>
          <w:sz w:val="22"/>
          <w:szCs w:val="22"/>
        </w:rPr>
        <w:t xml:space="preserve"> and 20</w:t>
      </w:r>
      <w:r>
        <w:rPr>
          <w:sz w:val="22"/>
          <w:szCs w:val="22"/>
        </w:rPr>
        <w:t>30</w:t>
      </w:r>
      <w:r w:rsidRPr="00CF5558">
        <w:rPr>
          <w:sz w:val="22"/>
          <w:szCs w:val="22"/>
        </w:rPr>
        <w:t xml:space="preserve"> respectively.</w:t>
      </w:r>
    </w:p>
    <w:p w:rsidR="00C02BB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E854E5">
        <w:rPr>
          <w:sz w:val="22"/>
          <w:szCs w:val="22"/>
          <w:u w:val="single"/>
        </w:rPr>
        <w:t>Assessment:</w:t>
      </w: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C02BB5" w:rsidRPr="00B91A6C"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60604F" w:rsidRDefault="0060604F" w:rsidP="00585956">
      <w:pPr>
        <w:rPr>
          <w:sz w:val="22"/>
          <w:szCs w:val="22"/>
          <w:highlight w:val="yellow"/>
        </w:rPr>
      </w:pPr>
    </w:p>
    <w:p w:rsidR="00057717" w:rsidRPr="00B91A6C" w:rsidRDefault="00057717" w:rsidP="00585956">
      <w:pPr>
        <w:rPr>
          <w:sz w:val="22"/>
          <w:szCs w:val="22"/>
          <w:highlight w:val="yellow"/>
        </w:rPr>
      </w:pPr>
    </w:p>
    <w:p w:rsidR="00586087" w:rsidRPr="005B61E7" w:rsidRDefault="00586087" w:rsidP="00586087">
      <w:pPr>
        <w:rPr>
          <w:sz w:val="22"/>
          <w:szCs w:val="22"/>
        </w:rPr>
      </w:pPr>
      <w:r w:rsidRPr="005B61E7">
        <w:rPr>
          <w:sz w:val="22"/>
          <w:szCs w:val="22"/>
        </w:rPr>
        <w:t>With th</w:t>
      </w:r>
      <w:r w:rsidR="00DB0768" w:rsidRPr="005B61E7">
        <w:rPr>
          <w:sz w:val="22"/>
          <w:szCs w:val="22"/>
        </w:rPr>
        <w:t>e</w:t>
      </w:r>
      <w:r w:rsidRPr="005B61E7">
        <w:rPr>
          <w:sz w:val="22"/>
          <w:szCs w:val="22"/>
        </w:rPr>
        <w:t>s</w:t>
      </w:r>
      <w:r w:rsidR="00DB0768" w:rsidRPr="005B61E7">
        <w:rPr>
          <w:sz w:val="22"/>
          <w:szCs w:val="22"/>
        </w:rPr>
        <w:t>e</w:t>
      </w:r>
      <w:r w:rsidRPr="005B61E7">
        <w:rPr>
          <w:sz w:val="22"/>
          <w:szCs w:val="22"/>
        </w:rPr>
        <w:t xml:space="preserve"> </w:t>
      </w:r>
      <w:r w:rsidR="00DB0768" w:rsidRPr="005B61E7">
        <w:rPr>
          <w:sz w:val="22"/>
          <w:szCs w:val="22"/>
        </w:rPr>
        <w:t>options</w:t>
      </w:r>
      <w:r w:rsidRPr="005B61E7">
        <w:rPr>
          <w:sz w:val="22"/>
          <w:szCs w:val="22"/>
        </w:rPr>
        <w:t>, the NPA </w:t>
      </w:r>
      <w:r w:rsidR="0060604F">
        <w:rPr>
          <w:sz w:val="22"/>
          <w:szCs w:val="22"/>
        </w:rPr>
        <w:t>226</w:t>
      </w:r>
      <w:r w:rsidR="0060604F" w:rsidRPr="005B61E7">
        <w:rPr>
          <w:sz w:val="22"/>
          <w:szCs w:val="22"/>
        </w:rPr>
        <w:t xml:space="preserve"> </w:t>
      </w:r>
      <w:r w:rsidRPr="005B61E7">
        <w:rPr>
          <w:sz w:val="22"/>
          <w:szCs w:val="22"/>
        </w:rPr>
        <w:t>assigned CO Codes would split as follows:</w:t>
      </w:r>
    </w:p>
    <w:p w:rsidR="00586087" w:rsidRPr="00B91A6C" w:rsidRDefault="00586087" w:rsidP="00586087">
      <w:pPr>
        <w:rPr>
          <w:sz w:val="22"/>
          <w:szCs w:val="22"/>
          <w:highlight w:val="yellow"/>
        </w:rPr>
      </w:pPr>
    </w:p>
    <w:tbl>
      <w:tblPr>
        <w:tblW w:w="5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694"/>
      </w:tblGrid>
      <w:tr w:rsidR="00B0691C" w:rsidRPr="00B91A6C">
        <w:trPr>
          <w:cantSplit/>
        </w:trPr>
        <w:tc>
          <w:tcPr>
            <w:tcW w:w="2970" w:type="dxa"/>
            <w:vMerge w:val="restart"/>
          </w:tcPr>
          <w:p w:rsidR="00B0691C" w:rsidRPr="006A6B50" w:rsidRDefault="00B0691C" w:rsidP="005279FA">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12"/>
              <w:jc w:val="center"/>
              <w:rPr>
                <w:b/>
                <w:i/>
                <w:iCs/>
                <w:sz w:val="22"/>
                <w:szCs w:val="22"/>
              </w:rPr>
            </w:pPr>
            <w:r w:rsidRPr="006A6B50">
              <w:rPr>
                <w:b/>
                <w:i/>
                <w:iCs/>
                <w:sz w:val="22"/>
                <w:szCs w:val="22"/>
              </w:rPr>
              <w:t>Area</w:t>
            </w:r>
          </w:p>
        </w:tc>
        <w:tc>
          <w:tcPr>
            <w:tcW w:w="2694" w:type="dxa"/>
          </w:tcPr>
          <w:p w:rsidR="00B0691C" w:rsidRPr="006A6B50" w:rsidRDefault="00C25612" w:rsidP="00A46EE5">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i/>
                <w:iCs/>
                <w:sz w:val="22"/>
                <w:szCs w:val="22"/>
              </w:rPr>
            </w:pPr>
            <w:r>
              <w:rPr>
                <w:b/>
                <w:i/>
                <w:iCs/>
                <w:sz w:val="22"/>
                <w:szCs w:val="22"/>
              </w:rPr>
              <w:t>Forecasted</w:t>
            </w:r>
            <w:r w:rsidR="00B0691C" w:rsidRPr="006A6B50">
              <w:rPr>
                <w:b/>
                <w:i/>
                <w:iCs/>
                <w:sz w:val="22"/>
                <w:szCs w:val="22"/>
              </w:rPr>
              <w:t xml:space="preserve"> CO Codes in NPA </w:t>
            </w:r>
            <w:r w:rsidR="00A46EE5">
              <w:rPr>
                <w:b/>
                <w:i/>
                <w:iCs/>
                <w:sz w:val="22"/>
                <w:szCs w:val="22"/>
              </w:rPr>
              <w:t>226</w:t>
            </w:r>
            <w:r w:rsidR="005C2972">
              <w:rPr>
                <w:b/>
                <w:i/>
                <w:iCs/>
                <w:sz w:val="22"/>
                <w:szCs w:val="22"/>
              </w:rPr>
              <w:t xml:space="preserve"> </w:t>
            </w:r>
            <w:r w:rsidR="00B0691C" w:rsidRPr="006A6B50">
              <w:rPr>
                <w:b/>
                <w:i/>
                <w:iCs/>
                <w:sz w:val="22"/>
                <w:szCs w:val="22"/>
              </w:rPr>
              <w:t>(01-01-</w:t>
            </w:r>
            <w:r>
              <w:rPr>
                <w:b/>
                <w:i/>
                <w:iCs/>
                <w:sz w:val="22"/>
                <w:szCs w:val="22"/>
              </w:rPr>
              <w:t>15</w:t>
            </w:r>
            <w:r w:rsidR="00B0691C" w:rsidRPr="006A6B50">
              <w:rPr>
                <w:b/>
                <w:i/>
                <w:iCs/>
                <w:sz w:val="22"/>
                <w:szCs w:val="22"/>
              </w:rPr>
              <w:t>)</w:t>
            </w:r>
          </w:p>
        </w:tc>
      </w:tr>
      <w:tr w:rsidR="00B0691C" w:rsidRPr="00B91A6C">
        <w:trPr>
          <w:cantSplit/>
        </w:trPr>
        <w:tc>
          <w:tcPr>
            <w:tcW w:w="2970" w:type="dxa"/>
            <w:vMerge/>
          </w:tcPr>
          <w:p w:rsidR="00B0691C" w:rsidRPr="006A6B50" w:rsidRDefault="00B0691C" w:rsidP="00B40C11">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b/>
                <w:i/>
                <w:iCs/>
                <w:sz w:val="22"/>
                <w:szCs w:val="22"/>
              </w:rPr>
            </w:pPr>
          </w:p>
        </w:tc>
        <w:tc>
          <w:tcPr>
            <w:tcW w:w="2694" w:type="dxa"/>
          </w:tcPr>
          <w:p w:rsidR="00B0691C" w:rsidRPr="006A6B50" w:rsidRDefault="005279FA" w:rsidP="00A46EE5">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i/>
                <w:iCs/>
                <w:sz w:val="22"/>
                <w:szCs w:val="22"/>
              </w:rPr>
            </w:pPr>
            <w:r w:rsidRPr="006A6B50">
              <w:rPr>
                <w:b/>
                <w:i/>
                <w:iCs/>
                <w:sz w:val="22"/>
                <w:szCs w:val="22"/>
              </w:rPr>
              <w:t>% of Total NPA </w:t>
            </w:r>
            <w:r w:rsidR="00A46EE5">
              <w:rPr>
                <w:b/>
                <w:i/>
                <w:iCs/>
                <w:sz w:val="22"/>
                <w:szCs w:val="22"/>
              </w:rPr>
              <w:t>226</w:t>
            </w:r>
            <w:r w:rsidR="00A46EE5" w:rsidRPr="006A6B50">
              <w:rPr>
                <w:b/>
                <w:i/>
                <w:iCs/>
                <w:sz w:val="22"/>
                <w:szCs w:val="22"/>
              </w:rPr>
              <w:t xml:space="preserve"> </w:t>
            </w:r>
            <w:r w:rsidRPr="006A6B50">
              <w:rPr>
                <w:b/>
                <w:i/>
                <w:iCs/>
                <w:sz w:val="22"/>
                <w:szCs w:val="22"/>
              </w:rPr>
              <w:t>CO Codes</w:t>
            </w:r>
          </w:p>
        </w:tc>
      </w:tr>
      <w:tr w:rsidR="0060604F" w:rsidRPr="00B91A6C">
        <w:tc>
          <w:tcPr>
            <w:tcW w:w="2970" w:type="dxa"/>
          </w:tcPr>
          <w:p w:rsidR="0060604F" w:rsidRPr="006A6B50" w:rsidRDefault="0060604F" w:rsidP="00B40C11">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Northern Region</w:t>
            </w:r>
          </w:p>
        </w:tc>
        <w:tc>
          <w:tcPr>
            <w:tcW w:w="2694" w:type="dxa"/>
          </w:tcPr>
          <w:p w:rsidR="0060604F" w:rsidRDefault="0032129A" w:rsidP="0032129A">
            <w:pPr>
              <w:pStyle w:val="List2"/>
              <w:keepNext/>
              <w:tabs>
                <w:tab w:val="decimal" w:pos="522"/>
                <w:tab w:val="decimal" w:pos="1152"/>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2"/>
                <w:szCs w:val="22"/>
              </w:rPr>
            </w:pPr>
            <w:r>
              <w:rPr>
                <w:sz w:val="22"/>
                <w:szCs w:val="22"/>
              </w:rPr>
              <w:t xml:space="preserve">315 </w:t>
            </w:r>
            <w:r w:rsidR="0060604F">
              <w:rPr>
                <w:sz w:val="22"/>
                <w:szCs w:val="22"/>
              </w:rPr>
              <w:t>codes</w:t>
            </w:r>
            <w:r w:rsidR="005C2972">
              <w:rPr>
                <w:sz w:val="22"/>
                <w:szCs w:val="22"/>
              </w:rPr>
              <w:t xml:space="preserve"> -</w:t>
            </w:r>
            <w:r w:rsidR="0060604F">
              <w:rPr>
                <w:sz w:val="22"/>
                <w:szCs w:val="22"/>
              </w:rPr>
              <w:t xml:space="preserve"> 53%</w:t>
            </w:r>
          </w:p>
        </w:tc>
      </w:tr>
      <w:tr w:rsidR="0060604F" w:rsidRPr="00B91A6C">
        <w:tc>
          <w:tcPr>
            <w:tcW w:w="2970" w:type="dxa"/>
          </w:tcPr>
          <w:p w:rsidR="0060604F" w:rsidRPr="006A6B50" w:rsidRDefault="0060604F" w:rsidP="00B40C11">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Southern Region</w:t>
            </w:r>
          </w:p>
        </w:tc>
        <w:tc>
          <w:tcPr>
            <w:tcW w:w="2694" w:type="dxa"/>
          </w:tcPr>
          <w:p w:rsidR="0060604F" w:rsidRDefault="0032129A" w:rsidP="0032129A">
            <w:pPr>
              <w:pStyle w:val="List2"/>
              <w:keepNext/>
              <w:tabs>
                <w:tab w:val="decimal" w:pos="522"/>
                <w:tab w:val="decimal" w:pos="1152"/>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2"/>
                <w:szCs w:val="22"/>
              </w:rPr>
            </w:pPr>
            <w:r>
              <w:rPr>
                <w:sz w:val="22"/>
                <w:szCs w:val="22"/>
              </w:rPr>
              <w:t xml:space="preserve">287 </w:t>
            </w:r>
            <w:r w:rsidR="0060604F">
              <w:rPr>
                <w:sz w:val="22"/>
                <w:szCs w:val="22"/>
              </w:rPr>
              <w:t>code</w:t>
            </w:r>
            <w:r w:rsidR="005C2972">
              <w:rPr>
                <w:sz w:val="22"/>
                <w:szCs w:val="22"/>
              </w:rPr>
              <w:t>s -</w:t>
            </w:r>
            <w:r w:rsidR="0060604F">
              <w:rPr>
                <w:sz w:val="22"/>
                <w:szCs w:val="22"/>
              </w:rPr>
              <w:t xml:space="preserve"> 47%</w:t>
            </w:r>
          </w:p>
        </w:tc>
      </w:tr>
      <w:tr w:rsidR="00B0691C" w:rsidRPr="00B91A6C">
        <w:tc>
          <w:tcPr>
            <w:tcW w:w="2970" w:type="dxa"/>
          </w:tcPr>
          <w:p w:rsidR="00B0691C" w:rsidRPr="006A6B50" w:rsidRDefault="007772AE" w:rsidP="00B40C11">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6A6B50">
              <w:rPr>
                <w:sz w:val="22"/>
                <w:szCs w:val="22"/>
              </w:rPr>
              <w:t>East</w:t>
            </w:r>
            <w:r w:rsidR="00C25612">
              <w:rPr>
                <w:sz w:val="22"/>
                <w:szCs w:val="22"/>
              </w:rPr>
              <w:t>ern Region</w:t>
            </w:r>
          </w:p>
        </w:tc>
        <w:tc>
          <w:tcPr>
            <w:tcW w:w="2694" w:type="dxa"/>
          </w:tcPr>
          <w:p w:rsidR="00B0691C" w:rsidRPr="005B61E7" w:rsidRDefault="0032129A" w:rsidP="0032129A">
            <w:pPr>
              <w:pStyle w:val="List2"/>
              <w:keepNext/>
              <w:tabs>
                <w:tab w:val="decimal" w:pos="522"/>
                <w:tab w:val="decimal" w:pos="1152"/>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2"/>
                <w:szCs w:val="22"/>
              </w:rPr>
            </w:pPr>
            <w:r>
              <w:rPr>
                <w:sz w:val="22"/>
                <w:szCs w:val="22"/>
              </w:rPr>
              <w:t>300</w:t>
            </w:r>
            <w:r w:rsidRPr="005B61E7">
              <w:rPr>
                <w:sz w:val="22"/>
                <w:szCs w:val="22"/>
              </w:rPr>
              <w:t xml:space="preserve"> </w:t>
            </w:r>
            <w:r w:rsidR="00F5430D" w:rsidRPr="005B61E7">
              <w:rPr>
                <w:sz w:val="22"/>
                <w:szCs w:val="22"/>
              </w:rPr>
              <w:t xml:space="preserve">codes - </w:t>
            </w:r>
            <w:r w:rsidR="00060767">
              <w:rPr>
                <w:sz w:val="22"/>
                <w:szCs w:val="22"/>
              </w:rPr>
              <w:t>5</w:t>
            </w:r>
            <w:r w:rsidR="0060604F">
              <w:rPr>
                <w:sz w:val="22"/>
                <w:szCs w:val="22"/>
              </w:rPr>
              <w:t>0</w:t>
            </w:r>
            <w:r w:rsidR="00B0691C" w:rsidRPr="005B61E7">
              <w:rPr>
                <w:sz w:val="22"/>
                <w:szCs w:val="22"/>
              </w:rPr>
              <w:t>%</w:t>
            </w:r>
          </w:p>
        </w:tc>
      </w:tr>
      <w:tr w:rsidR="00B0691C" w:rsidRPr="00B91A6C">
        <w:tc>
          <w:tcPr>
            <w:tcW w:w="2970" w:type="dxa"/>
          </w:tcPr>
          <w:p w:rsidR="00B0691C" w:rsidRPr="006A6B50" w:rsidRDefault="007772AE" w:rsidP="00B40C11">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6A6B50">
              <w:rPr>
                <w:sz w:val="22"/>
                <w:szCs w:val="22"/>
              </w:rPr>
              <w:t>West</w:t>
            </w:r>
            <w:r w:rsidR="00C25612">
              <w:rPr>
                <w:sz w:val="22"/>
                <w:szCs w:val="22"/>
              </w:rPr>
              <w:t>ern Region</w:t>
            </w:r>
          </w:p>
        </w:tc>
        <w:tc>
          <w:tcPr>
            <w:tcW w:w="2694" w:type="dxa"/>
          </w:tcPr>
          <w:p w:rsidR="00B0691C" w:rsidRPr="005B61E7" w:rsidRDefault="0032129A" w:rsidP="0032129A">
            <w:pPr>
              <w:pStyle w:val="List2"/>
              <w:keepNext/>
              <w:tabs>
                <w:tab w:val="decimal" w:pos="522"/>
                <w:tab w:val="decimal" w:pos="1152"/>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2"/>
                <w:szCs w:val="22"/>
              </w:rPr>
            </w:pPr>
            <w:r>
              <w:rPr>
                <w:sz w:val="22"/>
                <w:szCs w:val="22"/>
              </w:rPr>
              <w:t>302</w:t>
            </w:r>
            <w:r w:rsidRPr="005B61E7">
              <w:rPr>
                <w:sz w:val="22"/>
                <w:szCs w:val="22"/>
              </w:rPr>
              <w:t xml:space="preserve"> </w:t>
            </w:r>
            <w:r w:rsidR="0060604F" w:rsidRPr="005B61E7">
              <w:rPr>
                <w:sz w:val="22"/>
                <w:szCs w:val="22"/>
              </w:rPr>
              <w:t xml:space="preserve">codes - </w:t>
            </w:r>
            <w:r w:rsidR="0060604F">
              <w:rPr>
                <w:sz w:val="22"/>
                <w:szCs w:val="22"/>
              </w:rPr>
              <w:t>50</w:t>
            </w:r>
            <w:r w:rsidR="0060604F" w:rsidRPr="005B61E7">
              <w:rPr>
                <w:sz w:val="22"/>
                <w:szCs w:val="22"/>
              </w:rPr>
              <w:t>%</w:t>
            </w:r>
          </w:p>
        </w:tc>
      </w:tr>
    </w:tbl>
    <w:p w:rsidR="00586087" w:rsidRPr="00B91A6C" w:rsidRDefault="00586087" w:rsidP="005279FA">
      <w:pPr>
        <w:rPr>
          <w:sz w:val="22"/>
          <w:szCs w:val="22"/>
          <w:highlight w:val="yellow"/>
        </w:rPr>
      </w:pPr>
    </w:p>
    <w:p w:rsidR="004D5DBE" w:rsidRPr="006A6B50" w:rsidRDefault="004D5DBE" w:rsidP="004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A6B50">
        <w:rPr>
          <w:sz w:val="22"/>
          <w:szCs w:val="22"/>
        </w:rPr>
        <w:t>As 10-digit local dia</w:t>
      </w:r>
      <w:r w:rsidR="00406EFA">
        <w:rPr>
          <w:sz w:val="22"/>
          <w:szCs w:val="22"/>
        </w:rPr>
        <w:t>l</w:t>
      </w:r>
      <w:r w:rsidRPr="006A6B50">
        <w:rPr>
          <w:sz w:val="22"/>
          <w:szCs w:val="22"/>
        </w:rPr>
        <w:t xml:space="preserve">ling is mandatory throughout NPA </w:t>
      </w:r>
      <w:r w:rsidR="006A6FA4">
        <w:rPr>
          <w:sz w:val="22"/>
          <w:szCs w:val="22"/>
        </w:rPr>
        <w:t>226/519</w:t>
      </w:r>
      <w:r w:rsidRPr="006A6B50">
        <w:rPr>
          <w:sz w:val="22"/>
          <w:szCs w:val="22"/>
        </w:rPr>
        <w:t>, there would be no requirement to implement CO Code Protection to address local dia</w:t>
      </w:r>
      <w:r w:rsidR="00261334">
        <w:rPr>
          <w:sz w:val="22"/>
          <w:szCs w:val="22"/>
        </w:rPr>
        <w:t>l</w:t>
      </w:r>
      <w:r w:rsidRPr="006A6B50">
        <w:rPr>
          <w:sz w:val="22"/>
          <w:szCs w:val="22"/>
        </w:rPr>
        <w:t>ling between these regions.</w:t>
      </w:r>
    </w:p>
    <w:p w:rsidR="005C6275" w:rsidRPr="00E854E5" w:rsidRDefault="005C627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87809" w:rsidRPr="00E854E5" w:rsidRDefault="00887809" w:rsidP="005C300B">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E854E5">
        <w:rPr>
          <w:sz w:val="22"/>
          <w:szCs w:val="22"/>
          <w:u w:val="single"/>
        </w:rPr>
        <w:t>Assessment:</w:t>
      </w:r>
    </w:p>
    <w:p w:rsidR="00242F63" w:rsidRPr="00E854E5" w:rsidRDefault="00242F63" w:rsidP="005C300B">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242F63" w:rsidRPr="00B91A6C" w:rsidRDefault="00242F63" w:rsidP="005C300B">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3274E1" w:rsidRPr="00E854E5" w:rsidRDefault="003274E1" w:rsidP="005C300B">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D24765" w:rsidRPr="00B91A6C" w:rsidRDefault="00D24765" w:rsidP="00D2476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bookmarkStart w:id="22" w:name="_Toc108592580"/>
      <w:bookmarkEnd w:id="22"/>
    </w:p>
    <w:p w:rsidR="00BD1C03" w:rsidRPr="00BD1C03" w:rsidRDefault="007D58D9" w:rsidP="00BD1C03">
      <w:pPr>
        <w:pStyle w:val="Heading2"/>
        <w:numPr>
          <w:ilvl w:val="1"/>
          <w:numId w:val="16"/>
        </w:numPr>
        <w:rPr>
          <w:sz w:val="22"/>
          <w:szCs w:val="22"/>
        </w:rPr>
      </w:pPr>
      <w:bookmarkStart w:id="23" w:name="_Toc346867460"/>
      <w:r>
        <w:rPr>
          <w:sz w:val="22"/>
          <w:szCs w:val="22"/>
        </w:rPr>
        <w:t>Distributed</w:t>
      </w:r>
      <w:r w:rsidR="00996BC9">
        <w:rPr>
          <w:sz w:val="22"/>
          <w:szCs w:val="22"/>
        </w:rPr>
        <w:t xml:space="preserve"> </w:t>
      </w:r>
      <w:r w:rsidR="00BD1C03" w:rsidRPr="00BD1C03">
        <w:rPr>
          <w:sz w:val="22"/>
          <w:szCs w:val="22"/>
        </w:rPr>
        <w:t>Overlay</w:t>
      </w:r>
      <w:bookmarkEnd w:id="23"/>
    </w:p>
    <w:p w:rsidR="00BD1C03" w:rsidRDefault="00BD1C03" w:rsidP="00BD1C03">
      <w:pPr>
        <w:rPr>
          <w:sz w:val="22"/>
          <w:szCs w:val="22"/>
          <w:highlight w:val="yellow"/>
        </w:rPr>
      </w:pPr>
    </w:p>
    <w:p w:rsidR="00BD1C03" w:rsidRPr="00BD1C03" w:rsidRDefault="00BD1C03" w:rsidP="00BD1C03">
      <w:pPr>
        <w:rPr>
          <w:sz w:val="22"/>
          <w:szCs w:val="22"/>
        </w:rPr>
      </w:pPr>
      <w:r w:rsidRPr="00BD1C03">
        <w:rPr>
          <w:sz w:val="22"/>
          <w:szCs w:val="22"/>
        </w:rPr>
        <w:t xml:space="preserve">One Relief Option was evaluated using the </w:t>
      </w:r>
      <w:r w:rsidR="00996BC9">
        <w:rPr>
          <w:sz w:val="22"/>
          <w:szCs w:val="22"/>
        </w:rPr>
        <w:t>Distributed</w:t>
      </w:r>
      <w:r w:rsidR="00996BC9" w:rsidRPr="00BD1C03">
        <w:rPr>
          <w:sz w:val="22"/>
          <w:szCs w:val="22"/>
        </w:rPr>
        <w:t xml:space="preserve"> </w:t>
      </w:r>
      <w:r w:rsidRPr="00BD1C03">
        <w:rPr>
          <w:sz w:val="22"/>
          <w:szCs w:val="22"/>
        </w:rPr>
        <w:t>Overlay method of providing NPA relief.</w:t>
      </w:r>
    </w:p>
    <w:p w:rsidR="00BD1C03" w:rsidRDefault="00BD1C03" w:rsidP="00BD1C03">
      <w:pPr>
        <w:rPr>
          <w:sz w:val="22"/>
          <w:szCs w:val="22"/>
          <w:highlight w:val="yellow"/>
        </w:rPr>
      </w:pPr>
    </w:p>
    <w:p w:rsidR="00BD1C03" w:rsidRPr="00BD1C03" w:rsidRDefault="002128A0" w:rsidP="007E368F">
      <w:pPr>
        <w:pStyle w:val="Heading3"/>
        <w:keepNext w:val="0"/>
        <w:numPr>
          <w:ilvl w:val="2"/>
          <w:numId w:val="18"/>
        </w:numPr>
        <w:tabs>
          <w:tab w:val="left" w:pos="810"/>
        </w:tabs>
        <w:rPr>
          <w:b/>
        </w:rPr>
      </w:pPr>
      <w:bookmarkStart w:id="24" w:name="_Toc346867461"/>
      <w:r>
        <w:rPr>
          <w:b/>
        </w:rPr>
        <w:t>Option</w:t>
      </w:r>
      <w:r w:rsidRPr="00BD1C03">
        <w:rPr>
          <w:b/>
        </w:rPr>
        <w:t xml:space="preserve"> </w:t>
      </w:r>
      <w:r w:rsidR="00C02BB5">
        <w:rPr>
          <w:b/>
        </w:rPr>
        <w:t>5</w:t>
      </w:r>
      <w:r w:rsidR="00BD1C03" w:rsidRPr="00BD1C03">
        <w:rPr>
          <w:b/>
        </w:rPr>
        <w:t xml:space="preserve">: </w:t>
      </w:r>
      <w:r w:rsidR="007D58D9" w:rsidRPr="004C2D72">
        <w:rPr>
          <w:b/>
        </w:rPr>
        <w:t xml:space="preserve">Distributed Overlay of New NPA on NPA </w:t>
      </w:r>
      <w:r w:rsidR="007D58D9">
        <w:rPr>
          <w:b/>
        </w:rPr>
        <w:t>226/519</w:t>
      </w:r>
      <w:bookmarkEnd w:id="24"/>
    </w:p>
    <w:p w:rsidR="00BD1C03" w:rsidRPr="00B91A6C" w:rsidRDefault="00BD1C03" w:rsidP="007E368F">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BD1C03" w:rsidRPr="00F7199D" w:rsidRDefault="00BD1C03" w:rsidP="007E368F">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Description:</w:t>
      </w:r>
    </w:p>
    <w:p w:rsidR="00BD1C03" w:rsidRPr="00B91A6C" w:rsidRDefault="00BD1C03" w:rsidP="007E368F">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p>
    <w:p w:rsidR="007D58D9" w:rsidRDefault="007D58D9" w:rsidP="007E368F">
      <w:pPr>
        <w:rPr>
          <w:sz w:val="22"/>
          <w:szCs w:val="22"/>
        </w:rPr>
      </w:pPr>
      <w:r w:rsidRPr="00465FEA">
        <w:rPr>
          <w:sz w:val="22"/>
          <w:szCs w:val="22"/>
        </w:rPr>
        <w:t xml:space="preserve">Currently, NPA </w:t>
      </w:r>
      <w:r>
        <w:rPr>
          <w:sz w:val="22"/>
          <w:szCs w:val="22"/>
        </w:rPr>
        <w:t>226/519</w:t>
      </w:r>
      <w:r w:rsidRPr="00465FEA">
        <w:rPr>
          <w:sz w:val="22"/>
          <w:szCs w:val="22"/>
        </w:rPr>
        <w:t xml:space="preserve"> </w:t>
      </w:r>
      <w:r>
        <w:rPr>
          <w:sz w:val="22"/>
          <w:szCs w:val="22"/>
        </w:rPr>
        <w:t>is</w:t>
      </w:r>
      <w:r w:rsidRPr="00465FEA">
        <w:rPr>
          <w:sz w:val="22"/>
          <w:szCs w:val="22"/>
        </w:rPr>
        <w:t xml:space="preserve"> </w:t>
      </w:r>
      <w:r>
        <w:rPr>
          <w:sz w:val="22"/>
          <w:szCs w:val="22"/>
        </w:rPr>
        <w:t>expected to exhaust in the year</w:t>
      </w:r>
      <w:r w:rsidRPr="00465FEA">
        <w:rPr>
          <w:sz w:val="22"/>
          <w:szCs w:val="22"/>
        </w:rPr>
        <w:t xml:space="preserve"> </w:t>
      </w:r>
      <w:r>
        <w:rPr>
          <w:sz w:val="22"/>
          <w:szCs w:val="22"/>
        </w:rPr>
        <w:t>2016</w:t>
      </w:r>
      <w:r w:rsidRPr="00465FEA">
        <w:rPr>
          <w:sz w:val="22"/>
          <w:szCs w:val="22"/>
        </w:rPr>
        <w:t>.</w:t>
      </w:r>
      <w:r>
        <w:rPr>
          <w:sz w:val="22"/>
          <w:szCs w:val="22"/>
        </w:rPr>
        <w:t xml:space="preserve"> </w:t>
      </w:r>
      <w:r w:rsidRPr="004C2D72">
        <w:rPr>
          <w:sz w:val="22"/>
          <w:szCs w:val="22"/>
        </w:rPr>
        <w:t xml:space="preserve">This Relief Option would introduce a new </w:t>
      </w:r>
      <w:r>
        <w:rPr>
          <w:sz w:val="22"/>
          <w:szCs w:val="22"/>
        </w:rPr>
        <w:t>NPA</w:t>
      </w:r>
      <w:r w:rsidRPr="004C2D72">
        <w:rPr>
          <w:sz w:val="22"/>
          <w:szCs w:val="22"/>
        </w:rPr>
        <w:t xml:space="preserve"> </w:t>
      </w:r>
      <w:r>
        <w:rPr>
          <w:sz w:val="22"/>
          <w:szCs w:val="22"/>
        </w:rPr>
        <w:t>C</w:t>
      </w:r>
      <w:r w:rsidRPr="004C2D72">
        <w:rPr>
          <w:sz w:val="22"/>
          <w:szCs w:val="22"/>
        </w:rPr>
        <w:t xml:space="preserve">ode </w:t>
      </w:r>
      <w:r>
        <w:rPr>
          <w:sz w:val="22"/>
          <w:szCs w:val="22"/>
        </w:rPr>
        <w:t>as an</w:t>
      </w:r>
      <w:r w:rsidRPr="004C2D72">
        <w:rPr>
          <w:sz w:val="22"/>
          <w:szCs w:val="22"/>
        </w:rPr>
        <w:t xml:space="preserve"> overlay </w:t>
      </w:r>
      <w:r>
        <w:rPr>
          <w:sz w:val="22"/>
          <w:szCs w:val="22"/>
        </w:rPr>
        <w:t>on the NPA</w:t>
      </w:r>
      <w:r w:rsidRPr="004C2D72">
        <w:rPr>
          <w:sz w:val="22"/>
          <w:szCs w:val="22"/>
        </w:rPr>
        <w:t> </w:t>
      </w:r>
      <w:r>
        <w:rPr>
          <w:sz w:val="22"/>
          <w:szCs w:val="22"/>
        </w:rPr>
        <w:t>226/519 area</w:t>
      </w:r>
      <w:r w:rsidRPr="004C2D72">
        <w:rPr>
          <w:sz w:val="22"/>
          <w:szCs w:val="22"/>
        </w:rPr>
        <w:t>.</w:t>
      </w:r>
    </w:p>
    <w:p w:rsidR="007D58D9" w:rsidRDefault="007D58D9" w:rsidP="007E368F">
      <w:pPr>
        <w:rPr>
          <w:sz w:val="22"/>
          <w:szCs w:val="22"/>
        </w:rPr>
      </w:pPr>
    </w:p>
    <w:p w:rsidR="007D58D9" w:rsidRPr="004C2D72" w:rsidRDefault="007D58D9" w:rsidP="007E368F">
      <w:pPr>
        <w:rPr>
          <w:sz w:val="22"/>
          <w:szCs w:val="22"/>
        </w:rPr>
      </w:pPr>
      <w:r>
        <w:rPr>
          <w:sz w:val="22"/>
          <w:szCs w:val="22"/>
        </w:rPr>
        <w:t>With t</w:t>
      </w:r>
      <w:r w:rsidRPr="00B86AF1">
        <w:rPr>
          <w:sz w:val="22"/>
          <w:szCs w:val="22"/>
        </w:rPr>
        <w:t>his Relief Option</w:t>
      </w:r>
      <w:r>
        <w:rPr>
          <w:sz w:val="22"/>
          <w:szCs w:val="22"/>
        </w:rPr>
        <w:t>,</w:t>
      </w:r>
      <w:r w:rsidRPr="00B86AF1">
        <w:rPr>
          <w:sz w:val="22"/>
          <w:szCs w:val="22"/>
        </w:rPr>
        <w:t xml:space="preserve"> the number of separate Relief Planning areas in </w:t>
      </w:r>
      <w:smartTag w:uri="urn:schemas-microsoft-com:office:smarttags" w:element="place">
        <w:smartTag w:uri="urn:schemas-microsoft-com:office:smarttags" w:element="State">
          <w:r w:rsidRPr="00B86AF1">
            <w:rPr>
              <w:sz w:val="22"/>
              <w:szCs w:val="22"/>
            </w:rPr>
            <w:t>Ontario</w:t>
          </w:r>
        </w:smartTag>
      </w:smartTag>
      <w:r>
        <w:rPr>
          <w:sz w:val="22"/>
          <w:szCs w:val="22"/>
        </w:rPr>
        <w:t xml:space="preserve"> (i.e. six)</w:t>
      </w:r>
      <w:r w:rsidRPr="00B86AF1">
        <w:rPr>
          <w:sz w:val="22"/>
          <w:szCs w:val="22"/>
        </w:rPr>
        <w:t xml:space="preserve"> </w:t>
      </w:r>
      <w:r>
        <w:rPr>
          <w:sz w:val="22"/>
          <w:szCs w:val="22"/>
        </w:rPr>
        <w:t>would not change</w:t>
      </w:r>
      <w:r w:rsidRPr="00B86AF1">
        <w:rPr>
          <w:sz w:val="22"/>
          <w:szCs w:val="22"/>
        </w:rPr>
        <w:t>.</w:t>
      </w:r>
    </w:p>
    <w:p w:rsidR="007D58D9" w:rsidRPr="004C2D72" w:rsidRDefault="007D58D9" w:rsidP="007D58D9">
      <w:pPr>
        <w:rPr>
          <w:sz w:val="22"/>
          <w:szCs w:val="22"/>
        </w:rPr>
      </w:pPr>
    </w:p>
    <w:p w:rsidR="007D58D9" w:rsidRPr="004C2D72" w:rsidRDefault="007D58D9" w:rsidP="007D58D9">
      <w:pPr>
        <w:rPr>
          <w:sz w:val="22"/>
          <w:szCs w:val="22"/>
        </w:rPr>
      </w:pPr>
      <w:r w:rsidRPr="007A6E03">
        <w:rPr>
          <w:sz w:val="22"/>
          <w:szCs w:val="22"/>
        </w:rPr>
        <w:t>After this Distributed Overlay, NPA </w:t>
      </w:r>
      <w:r>
        <w:rPr>
          <w:sz w:val="22"/>
          <w:szCs w:val="22"/>
        </w:rPr>
        <w:t>226/519</w:t>
      </w:r>
      <w:r w:rsidRPr="007A6E03">
        <w:rPr>
          <w:sz w:val="22"/>
          <w:szCs w:val="22"/>
        </w:rPr>
        <w:t xml:space="preserve"> and the new NPA would be expected to exhaust in 20</w:t>
      </w:r>
      <w:r>
        <w:rPr>
          <w:sz w:val="22"/>
          <w:szCs w:val="22"/>
        </w:rPr>
        <w:t>28</w:t>
      </w:r>
      <w:r w:rsidRPr="007A6E03">
        <w:rPr>
          <w:sz w:val="22"/>
          <w:szCs w:val="22"/>
        </w:rPr>
        <w:t>.</w:t>
      </w:r>
    </w:p>
    <w:p w:rsidR="00BD1C03" w:rsidRPr="007A6E03" w:rsidRDefault="00BD1C03" w:rsidP="00BD1C03">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BD1C03" w:rsidRPr="00F7199D" w:rsidRDefault="00BD1C03" w:rsidP="00BD1C03">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Assessment:</w:t>
      </w:r>
    </w:p>
    <w:p w:rsidR="00BD1C03" w:rsidRPr="00B91A6C" w:rsidRDefault="00BD1C03" w:rsidP="00BD1C03">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BD1C03" w:rsidRPr="00B91A6C" w:rsidRDefault="00BD1C03" w:rsidP="00BD1C03">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BD1C03" w:rsidRPr="00B91A6C" w:rsidRDefault="00BD1C03" w:rsidP="00BD1C03">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BD1C03" w:rsidRPr="00B91A6C" w:rsidRDefault="00BD1C03" w:rsidP="00784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yellow"/>
        </w:rPr>
      </w:pPr>
    </w:p>
    <w:p w:rsidR="001501F1" w:rsidRPr="0010636A" w:rsidRDefault="001501F1" w:rsidP="00956B80">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bookmarkStart w:id="25" w:name="_Toc108592582"/>
      <w:bookmarkStart w:id="26" w:name="_Toc108592588"/>
      <w:bookmarkStart w:id="27" w:name="_Toc108592590"/>
      <w:bookmarkStart w:id="28" w:name="_Toc108592593"/>
      <w:bookmarkStart w:id="29" w:name="_Toc108592595"/>
      <w:bookmarkStart w:id="30" w:name="_Toc108592597"/>
      <w:bookmarkStart w:id="31" w:name="_Toc108592599"/>
      <w:bookmarkStart w:id="32" w:name="_Toc108592601"/>
      <w:bookmarkStart w:id="33" w:name="_Toc108592603"/>
      <w:bookmarkStart w:id="34" w:name="_Toc108592605"/>
      <w:bookmarkStart w:id="35" w:name="_Toc108592607"/>
      <w:bookmarkStart w:id="36" w:name="_Toc108592610"/>
      <w:bookmarkStart w:id="37" w:name="_Toc108592612"/>
      <w:bookmarkStart w:id="38" w:name="_Toc108592614"/>
      <w:bookmarkStart w:id="39" w:name="_Toc1085926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F02A64" w:rsidRDefault="00F02A64" w:rsidP="0049331F">
      <w:pPr>
        <w:rPr>
          <w:sz w:val="22"/>
          <w:szCs w:val="22"/>
        </w:rPr>
        <w:sectPr w:rsidR="00F02A64">
          <w:footnotePr>
            <w:pos w:val="beneathText"/>
          </w:footnotePr>
          <w:endnotePr>
            <w:numFmt w:val="decimal"/>
          </w:endnotePr>
          <w:pgSz w:w="12242" w:h="15842" w:code="1"/>
          <w:pgMar w:top="720" w:right="1440" w:bottom="1440" w:left="1440" w:header="720" w:footer="576" w:gutter="0"/>
          <w:cols w:space="720"/>
          <w:noEndnote/>
        </w:sectPr>
      </w:pPr>
    </w:p>
    <w:p w:rsidR="00FA75AD" w:rsidRPr="009C1875" w:rsidRDefault="00FA75AD" w:rsidP="009313B0">
      <w:pPr>
        <w:pStyle w:val="Heading1"/>
        <w:numPr>
          <w:ilvl w:val="0"/>
          <w:numId w:val="13"/>
        </w:numPr>
        <w:tabs>
          <w:tab w:val="clear" w:pos="284"/>
          <w:tab w:val="num" w:pos="720"/>
        </w:tabs>
        <w:ind w:left="720" w:hanging="720"/>
      </w:pPr>
      <w:bookmarkStart w:id="40" w:name="_Toc94536826"/>
      <w:bookmarkStart w:id="41" w:name="_Toc94537016"/>
      <w:bookmarkStart w:id="42" w:name="_Toc94537098"/>
      <w:bookmarkStart w:id="43" w:name="_Toc94537180"/>
      <w:bookmarkStart w:id="44" w:name="_Toc94537262"/>
      <w:bookmarkStart w:id="45" w:name="_Toc94537344"/>
      <w:bookmarkStart w:id="46" w:name="_Toc94543760"/>
      <w:bookmarkStart w:id="47" w:name="_Toc99861259"/>
      <w:bookmarkStart w:id="48" w:name="_Toc99869635"/>
      <w:bookmarkStart w:id="49" w:name="_Toc99870135"/>
      <w:bookmarkStart w:id="50" w:name="_Toc99964339"/>
      <w:bookmarkStart w:id="51" w:name="_Toc100108665"/>
      <w:bookmarkStart w:id="52" w:name="_Toc94536828"/>
      <w:bookmarkStart w:id="53" w:name="_Toc94537018"/>
      <w:bookmarkStart w:id="54" w:name="_Toc94537100"/>
      <w:bookmarkStart w:id="55" w:name="_Toc94537182"/>
      <w:bookmarkStart w:id="56" w:name="_Toc94537264"/>
      <w:bookmarkStart w:id="57" w:name="_Toc94537346"/>
      <w:bookmarkStart w:id="58" w:name="_Toc94543762"/>
      <w:bookmarkStart w:id="59" w:name="_Toc99861261"/>
      <w:bookmarkStart w:id="60" w:name="_Toc99869637"/>
      <w:bookmarkStart w:id="61" w:name="_Toc99870137"/>
      <w:bookmarkStart w:id="62" w:name="_Toc99964341"/>
      <w:bookmarkStart w:id="63" w:name="_Toc100108667"/>
      <w:bookmarkStart w:id="64" w:name="_Toc94536829"/>
      <w:bookmarkStart w:id="65" w:name="_Toc94537019"/>
      <w:bookmarkStart w:id="66" w:name="_Toc94537101"/>
      <w:bookmarkStart w:id="67" w:name="_Toc94537183"/>
      <w:bookmarkStart w:id="68" w:name="_Toc94537265"/>
      <w:bookmarkStart w:id="69" w:name="_Toc94537347"/>
      <w:bookmarkStart w:id="70" w:name="_Toc94543763"/>
      <w:bookmarkStart w:id="71" w:name="_Toc99861262"/>
      <w:bookmarkStart w:id="72" w:name="_Toc99869638"/>
      <w:bookmarkStart w:id="73" w:name="_Toc99870138"/>
      <w:bookmarkStart w:id="74" w:name="_Toc99964342"/>
      <w:bookmarkStart w:id="75" w:name="_Toc100108668"/>
      <w:bookmarkStart w:id="76" w:name="_Toc94536830"/>
      <w:bookmarkStart w:id="77" w:name="_Toc94537020"/>
      <w:bookmarkStart w:id="78" w:name="_Toc94537102"/>
      <w:bookmarkStart w:id="79" w:name="_Toc94537184"/>
      <w:bookmarkStart w:id="80" w:name="_Toc94537266"/>
      <w:bookmarkStart w:id="81" w:name="_Toc94537348"/>
      <w:bookmarkStart w:id="82" w:name="_Toc94543764"/>
      <w:bookmarkStart w:id="83" w:name="_Toc99861263"/>
      <w:bookmarkStart w:id="84" w:name="_Toc99869639"/>
      <w:bookmarkStart w:id="85" w:name="_Toc99870139"/>
      <w:bookmarkStart w:id="86" w:name="_Toc99964343"/>
      <w:bookmarkStart w:id="87" w:name="_Toc100108669"/>
      <w:bookmarkStart w:id="88" w:name="_Toc108592621"/>
      <w:bookmarkStart w:id="89" w:name="_Toc108592623"/>
      <w:bookmarkStart w:id="90" w:name="_Toc108592625"/>
      <w:bookmarkStart w:id="91" w:name="_Toc108592628"/>
      <w:bookmarkStart w:id="92" w:name="_Toc99861268"/>
      <w:bookmarkStart w:id="93" w:name="_Toc99869644"/>
      <w:bookmarkStart w:id="94" w:name="_Toc99870144"/>
      <w:bookmarkStart w:id="95" w:name="_Toc99964348"/>
      <w:bookmarkStart w:id="96" w:name="_Toc100108674"/>
      <w:bookmarkStart w:id="97" w:name="_Toc94536835"/>
      <w:bookmarkStart w:id="98" w:name="_Toc94537025"/>
      <w:bookmarkStart w:id="99" w:name="_Toc94537107"/>
      <w:bookmarkStart w:id="100" w:name="_Toc94537189"/>
      <w:bookmarkStart w:id="101" w:name="_Toc94537271"/>
      <w:bookmarkStart w:id="102" w:name="_Toc94537353"/>
      <w:bookmarkStart w:id="103" w:name="_Toc94543769"/>
      <w:bookmarkStart w:id="104" w:name="_Toc99861270"/>
      <w:bookmarkStart w:id="105" w:name="_Toc99869646"/>
      <w:bookmarkStart w:id="106" w:name="_Toc99870146"/>
      <w:bookmarkStart w:id="107" w:name="_Toc99964350"/>
      <w:bookmarkStart w:id="108" w:name="_Toc100108676"/>
      <w:bookmarkStart w:id="109" w:name="_Toc94536837"/>
      <w:bookmarkStart w:id="110" w:name="_Toc94537027"/>
      <w:bookmarkStart w:id="111" w:name="_Toc94537109"/>
      <w:bookmarkStart w:id="112" w:name="_Toc94537191"/>
      <w:bookmarkStart w:id="113" w:name="_Toc94537273"/>
      <w:bookmarkStart w:id="114" w:name="_Toc94537355"/>
      <w:bookmarkStart w:id="115" w:name="_Toc94543771"/>
      <w:bookmarkStart w:id="116" w:name="_Toc99861272"/>
      <w:bookmarkStart w:id="117" w:name="_Toc99869648"/>
      <w:bookmarkStart w:id="118" w:name="_Toc99870148"/>
      <w:bookmarkStart w:id="119" w:name="_Toc99964352"/>
      <w:bookmarkStart w:id="120" w:name="_Toc100108678"/>
      <w:bookmarkStart w:id="121" w:name="_Toc94536839"/>
      <w:bookmarkStart w:id="122" w:name="_Toc94537029"/>
      <w:bookmarkStart w:id="123" w:name="_Toc94537111"/>
      <w:bookmarkStart w:id="124" w:name="_Toc94537193"/>
      <w:bookmarkStart w:id="125" w:name="_Toc94537275"/>
      <w:bookmarkStart w:id="126" w:name="_Toc94537357"/>
      <w:bookmarkStart w:id="127" w:name="_Toc94543773"/>
      <w:bookmarkStart w:id="128" w:name="_Toc99861274"/>
      <w:bookmarkStart w:id="129" w:name="_Toc99869650"/>
      <w:bookmarkStart w:id="130" w:name="_Toc99870150"/>
      <w:bookmarkStart w:id="131" w:name="_Toc99964354"/>
      <w:bookmarkStart w:id="132" w:name="_Toc100108680"/>
      <w:bookmarkStart w:id="133" w:name="_Toc94536841"/>
      <w:bookmarkStart w:id="134" w:name="_Toc94537031"/>
      <w:bookmarkStart w:id="135" w:name="_Toc94537113"/>
      <w:bookmarkStart w:id="136" w:name="_Toc94537195"/>
      <w:bookmarkStart w:id="137" w:name="_Toc94537277"/>
      <w:bookmarkStart w:id="138" w:name="_Toc94537359"/>
      <w:bookmarkStart w:id="139" w:name="_Toc94543775"/>
      <w:bookmarkStart w:id="140" w:name="_Toc99861276"/>
      <w:bookmarkStart w:id="141" w:name="_Toc99869652"/>
      <w:bookmarkStart w:id="142" w:name="_Toc99870152"/>
      <w:bookmarkStart w:id="143" w:name="_Toc99964356"/>
      <w:bookmarkStart w:id="144" w:name="_Toc100108682"/>
      <w:bookmarkStart w:id="145" w:name="_Toc94536842"/>
      <w:bookmarkStart w:id="146" w:name="_Toc94537032"/>
      <w:bookmarkStart w:id="147" w:name="_Toc94537114"/>
      <w:bookmarkStart w:id="148" w:name="_Toc94537196"/>
      <w:bookmarkStart w:id="149" w:name="_Toc94537278"/>
      <w:bookmarkStart w:id="150" w:name="_Toc94537360"/>
      <w:bookmarkStart w:id="151" w:name="_Toc94543776"/>
      <w:bookmarkStart w:id="152" w:name="_Toc99861277"/>
      <w:bookmarkStart w:id="153" w:name="_Toc99869653"/>
      <w:bookmarkStart w:id="154" w:name="_Toc99870153"/>
      <w:bookmarkStart w:id="155" w:name="_Toc99964357"/>
      <w:bookmarkStart w:id="156" w:name="_Toc100108683"/>
      <w:bookmarkStart w:id="157" w:name="_Toc94536843"/>
      <w:bookmarkStart w:id="158" w:name="_Toc94537033"/>
      <w:bookmarkStart w:id="159" w:name="_Toc94537115"/>
      <w:bookmarkStart w:id="160" w:name="_Toc94537197"/>
      <w:bookmarkStart w:id="161" w:name="_Toc94537279"/>
      <w:bookmarkStart w:id="162" w:name="_Toc94537361"/>
      <w:bookmarkStart w:id="163" w:name="_Toc94543777"/>
      <w:bookmarkStart w:id="164" w:name="_Toc99861278"/>
      <w:bookmarkStart w:id="165" w:name="_Toc99869654"/>
      <w:bookmarkStart w:id="166" w:name="_Toc99870154"/>
      <w:bookmarkStart w:id="167" w:name="_Toc99964358"/>
      <w:bookmarkStart w:id="168" w:name="_Toc100108684"/>
      <w:bookmarkStart w:id="169" w:name="_Toc94536845"/>
      <w:bookmarkStart w:id="170" w:name="_Toc94537035"/>
      <w:bookmarkStart w:id="171" w:name="_Toc94537117"/>
      <w:bookmarkStart w:id="172" w:name="_Toc94537199"/>
      <w:bookmarkStart w:id="173" w:name="_Toc94537281"/>
      <w:bookmarkStart w:id="174" w:name="_Toc94537363"/>
      <w:bookmarkStart w:id="175" w:name="_Toc94543779"/>
      <w:bookmarkStart w:id="176" w:name="_Toc99861280"/>
      <w:bookmarkStart w:id="177" w:name="_Toc99869656"/>
      <w:bookmarkStart w:id="178" w:name="_Toc99870156"/>
      <w:bookmarkStart w:id="179" w:name="_Toc99964360"/>
      <w:bookmarkStart w:id="180" w:name="_Toc100108686"/>
      <w:bookmarkStart w:id="181" w:name="_Toc94536846"/>
      <w:bookmarkStart w:id="182" w:name="_Toc94537036"/>
      <w:bookmarkStart w:id="183" w:name="_Toc94537118"/>
      <w:bookmarkStart w:id="184" w:name="_Toc94537200"/>
      <w:bookmarkStart w:id="185" w:name="_Toc94537282"/>
      <w:bookmarkStart w:id="186" w:name="_Toc94537364"/>
      <w:bookmarkStart w:id="187" w:name="_Toc94543780"/>
      <w:bookmarkStart w:id="188" w:name="_Toc99861281"/>
      <w:bookmarkStart w:id="189" w:name="_Toc99869657"/>
      <w:bookmarkStart w:id="190" w:name="_Toc99870157"/>
      <w:bookmarkStart w:id="191" w:name="_Toc99964361"/>
      <w:bookmarkStart w:id="192" w:name="_Toc100108687"/>
      <w:bookmarkStart w:id="193" w:name="_Toc94536847"/>
      <w:bookmarkStart w:id="194" w:name="_Toc94537037"/>
      <w:bookmarkStart w:id="195" w:name="_Toc94537119"/>
      <w:bookmarkStart w:id="196" w:name="_Toc94537201"/>
      <w:bookmarkStart w:id="197" w:name="_Toc94537283"/>
      <w:bookmarkStart w:id="198" w:name="_Toc94537365"/>
      <w:bookmarkStart w:id="199" w:name="_Toc94543781"/>
      <w:bookmarkStart w:id="200" w:name="_Toc99861282"/>
      <w:bookmarkStart w:id="201" w:name="_Toc99869658"/>
      <w:bookmarkStart w:id="202" w:name="_Toc99870158"/>
      <w:bookmarkStart w:id="203" w:name="_Toc99964362"/>
      <w:bookmarkStart w:id="204" w:name="_Toc100108688"/>
      <w:bookmarkStart w:id="205" w:name="_Toc94536848"/>
      <w:bookmarkStart w:id="206" w:name="_Toc94537038"/>
      <w:bookmarkStart w:id="207" w:name="_Toc94537120"/>
      <w:bookmarkStart w:id="208" w:name="_Toc94537202"/>
      <w:bookmarkStart w:id="209" w:name="_Toc94537284"/>
      <w:bookmarkStart w:id="210" w:name="_Toc94537366"/>
      <w:bookmarkStart w:id="211" w:name="_Toc94543782"/>
      <w:bookmarkStart w:id="212" w:name="_Toc99861283"/>
      <w:bookmarkStart w:id="213" w:name="_Toc99869659"/>
      <w:bookmarkStart w:id="214" w:name="_Toc99870159"/>
      <w:bookmarkStart w:id="215" w:name="_Toc99964363"/>
      <w:bookmarkStart w:id="216" w:name="_Toc100108689"/>
      <w:bookmarkStart w:id="217" w:name="_Toc94536849"/>
      <w:bookmarkStart w:id="218" w:name="_Toc94537039"/>
      <w:bookmarkStart w:id="219" w:name="_Toc94537121"/>
      <w:bookmarkStart w:id="220" w:name="_Toc94537203"/>
      <w:bookmarkStart w:id="221" w:name="_Toc94537285"/>
      <w:bookmarkStart w:id="222" w:name="_Toc94537367"/>
      <w:bookmarkStart w:id="223" w:name="_Toc94543783"/>
      <w:bookmarkStart w:id="224" w:name="_Toc99861284"/>
      <w:bookmarkStart w:id="225" w:name="_Toc99869660"/>
      <w:bookmarkStart w:id="226" w:name="_Toc99870160"/>
      <w:bookmarkStart w:id="227" w:name="_Toc99964364"/>
      <w:bookmarkStart w:id="228" w:name="_Toc100108690"/>
      <w:bookmarkStart w:id="229" w:name="_Toc94536851"/>
      <w:bookmarkStart w:id="230" w:name="_Toc94537041"/>
      <w:bookmarkStart w:id="231" w:name="_Toc94537123"/>
      <w:bookmarkStart w:id="232" w:name="_Toc94537205"/>
      <w:bookmarkStart w:id="233" w:name="_Toc94537287"/>
      <w:bookmarkStart w:id="234" w:name="_Toc94537369"/>
      <w:bookmarkStart w:id="235" w:name="_Toc94543785"/>
      <w:bookmarkStart w:id="236" w:name="_Toc99861286"/>
      <w:bookmarkStart w:id="237" w:name="_Toc99869662"/>
      <w:bookmarkStart w:id="238" w:name="_Toc99870162"/>
      <w:bookmarkStart w:id="239" w:name="_Toc99964366"/>
      <w:bookmarkStart w:id="240" w:name="_Toc100108692"/>
      <w:bookmarkStart w:id="241" w:name="_Toc94536853"/>
      <w:bookmarkStart w:id="242" w:name="_Toc94537043"/>
      <w:bookmarkStart w:id="243" w:name="_Toc94537125"/>
      <w:bookmarkStart w:id="244" w:name="_Toc94537207"/>
      <w:bookmarkStart w:id="245" w:name="_Toc94537289"/>
      <w:bookmarkStart w:id="246" w:name="_Toc94537371"/>
      <w:bookmarkStart w:id="247" w:name="_Toc94543787"/>
      <w:bookmarkStart w:id="248" w:name="_Toc99861288"/>
      <w:bookmarkStart w:id="249" w:name="_Toc99869664"/>
      <w:bookmarkStart w:id="250" w:name="_Toc99870164"/>
      <w:bookmarkStart w:id="251" w:name="_Toc99964368"/>
      <w:bookmarkStart w:id="252" w:name="_Toc100108694"/>
      <w:bookmarkStart w:id="253" w:name="_Toc94536855"/>
      <w:bookmarkStart w:id="254" w:name="_Toc94537045"/>
      <w:bookmarkStart w:id="255" w:name="_Toc94537127"/>
      <w:bookmarkStart w:id="256" w:name="_Toc94537209"/>
      <w:bookmarkStart w:id="257" w:name="_Toc94537291"/>
      <w:bookmarkStart w:id="258" w:name="_Toc94537373"/>
      <w:bookmarkStart w:id="259" w:name="_Toc94543789"/>
      <w:bookmarkStart w:id="260" w:name="_Toc99861290"/>
      <w:bookmarkStart w:id="261" w:name="_Toc99869666"/>
      <w:bookmarkStart w:id="262" w:name="_Toc99870166"/>
      <w:bookmarkStart w:id="263" w:name="_Toc99964370"/>
      <w:bookmarkStart w:id="264" w:name="_Toc100108696"/>
      <w:bookmarkStart w:id="265" w:name="_Toc94536857"/>
      <w:bookmarkStart w:id="266" w:name="_Toc94537047"/>
      <w:bookmarkStart w:id="267" w:name="_Toc94537129"/>
      <w:bookmarkStart w:id="268" w:name="_Toc94537211"/>
      <w:bookmarkStart w:id="269" w:name="_Toc94537293"/>
      <w:bookmarkStart w:id="270" w:name="_Toc94537375"/>
      <w:bookmarkStart w:id="271" w:name="_Toc94543791"/>
      <w:bookmarkStart w:id="272" w:name="_Toc99861292"/>
      <w:bookmarkStart w:id="273" w:name="_Toc99869668"/>
      <w:bookmarkStart w:id="274" w:name="_Toc99870168"/>
      <w:bookmarkStart w:id="275" w:name="_Toc99964372"/>
      <w:bookmarkStart w:id="276" w:name="_Toc100108698"/>
      <w:bookmarkStart w:id="277" w:name="_Toc94536859"/>
      <w:bookmarkStart w:id="278" w:name="_Toc94537049"/>
      <w:bookmarkStart w:id="279" w:name="_Toc94537131"/>
      <w:bookmarkStart w:id="280" w:name="_Toc94537213"/>
      <w:bookmarkStart w:id="281" w:name="_Toc94537295"/>
      <w:bookmarkStart w:id="282" w:name="_Toc94537377"/>
      <w:bookmarkStart w:id="283" w:name="_Toc94543793"/>
      <w:bookmarkStart w:id="284" w:name="_Toc99861294"/>
      <w:bookmarkStart w:id="285" w:name="_Toc99869670"/>
      <w:bookmarkStart w:id="286" w:name="_Toc99870170"/>
      <w:bookmarkStart w:id="287" w:name="_Toc99964374"/>
      <w:bookmarkStart w:id="288" w:name="_Toc100108700"/>
      <w:bookmarkStart w:id="289" w:name="_Toc94536861"/>
      <w:bookmarkStart w:id="290" w:name="_Toc94537051"/>
      <w:bookmarkStart w:id="291" w:name="_Toc94537133"/>
      <w:bookmarkStart w:id="292" w:name="_Toc94537215"/>
      <w:bookmarkStart w:id="293" w:name="_Toc94537297"/>
      <w:bookmarkStart w:id="294" w:name="_Toc94537379"/>
      <w:bookmarkStart w:id="295" w:name="_Toc94543795"/>
      <w:bookmarkStart w:id="296" w:name="_Toc99861296"/>
      <w:bookmarkStart w:id="297" w:name="_Toc99869672"/>
      <w:bookmarkStart w:id="298" w:name="_Toc99870172"/>
      <w:bookmarkStart w:id="299" w:name="_Toc99964376"/>
      <w:bookmarkStart w:id="300" w:name="_Toc100108702"/>
      <w:bookmarkStart w:id="301" w:name="_Toc94536863"/>
      <w:bookmarkStart w:id="302" w:name="_Toc94537053"/>
      <w:bookmarkStart w:id="303" w:name="_Toc94537135"/>
      <w:bookmarkStart w:id="304" w:name="_Toc94537217"/>
      <w:bookmarkStart w:id="305" w:name="_Toc94537299"/>
      <w:bookmarkStart w:id="306" w:name="_Toc94537381"/>
      <w:bookmarkStart w:id="307" w:name="_Toc94543797"/>
      <w:bookmarkStart w:id="308" w:name="_Toc99861298"/>
      <w:bookmarkStart w:id="309" w:name="_Toc99869674"/>
      <w:bookmarkStart w:id="310" w:name="_Toc99870174"/>
      <w:bookmarkStart w:id="311" w:name="_Toc99964378"/>
      <w:bookmarkStart w:id="312" w:name="_Toc100108704"/>
      <w:bookmarkStart w:id="313" w:name="_Toc34686746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9C1875">
        <w:lastRenderedPageBreak/>
        <w:t>SUMMARY OF RELIEF OPTIONS</w:t>
      </w:r>
      <w:bookmarkEnd w:id="313"/>
    </w:p>
    <w:p w:rsidR="00EE2D34" w:rsidRPr="007A6DE6" w:rsidRDefault="00EE2D34" w:rsidP="00EE2D34">
      <w:pPr>
        <w:rPr>
          <w:sz w:val="22"/>
          <w:szCs w:val="22"/>
        </w:rPr>
      </w:pPr>
    </w:p>
    <w:p w:rsidR="008B2E3F" w:rsidRDefault="0044013A" w:rsidP="002931D0">
      <w:pPr>
        <w:rPr>
          <w:sz w:val="22"/>
          <w:szCs w:val="22"/>
        </w:rPr>
      </w:pPr>
      <w:r w:rsidRPr="007A6DE6">
        <w:rPr>
          <w:sz w:val="22"/>
          <w:szCs w:val="22"/>
        </w:rPr>
        <w:t>The following table</w:t>
      </w:r>
      <w:r>
        <w:rPr>
          <w:sz w:val="22"/>
          <w:szCs w:val="22"/>
        </w:rPr>
        <w:t xml:space="preserve"> summarizes</w:t>
      </w:r>
      <w:r w:rsidRPr="007A6DE6">
        <w:rPr>
          <w:sz w:val="22"/>
          <w:szCs w:val="22"/>
        </w:rPr>
        <w:t xml:space="preserve"> </w:t>
      </w:r>
      <w:r>
        <w:rPr>
          <w:sz w:val="22"/>
          <w:szCs w:val="22"/>
        </w:rPr>
        <w:t>the Relief Options, Projected Exhaust Dates, Relief Timing and Type, and Impacts</w:t>
      </w:r>
      <w:r w:rsidRPr="007A6DE6">
        <w:rPr>
          <w:sz w:val="22"/>
          <w:szCs w:val="22"/>
        </w:rPr>
        <w:t>:</w:t>
      </w:r>
    </w:p>
    <w:p w:rsidR="002931D0" w:rsidRPr="007A6DE6" w:rsidRDefault="002931D0" w:rsidP="00EE2D3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74"/>
        <w:gridCol w:w="2094"/>
        <w:gridCol w:w="1020"/>
        <w:gridCol w:w="1020"/>
        <w:gridCol w:w="1020"/>
        <w:gridCol w:w="1933"/>
        <w:gridCol w:w="425"/>
        <w:gridCol w:w="851"/>
        <w:gridCol w:w="567"/>
      </w:tblGrid>
      <w:tr w:rsidR="002475B7" w:rsidRPr="00CA458A" w:rsidTr="00F86C9C">
        <w:trPr>
          <w:cantSplit/>
          <w:trHeight w:val="1554"/>
          <w:tblHeader/>
        </w:trPr>
        <w:tc>
          <w:tcPr>
            <w:tcW w:w="2628"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2475B7" w:rsidRPr="0044013A" w:rsidRDefault="002128A0" w:rsidP="00535D86">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Option</w:t>
            </w:r>
          </w:p>
        </w:tc>
        <w:tc>
          <w:tcPr>
            <w:tcW w:w="3060" w:type="dxa"/>
            <w:gridSpan w:val="3"/>
            <w:tcBorders>
              <w:top w:val="single" w:sz="18" w:space="0" w:color="auto"/>
              <w:left w:val="single" w:sz="18" w:space="0" w:color="auto"/>
              <w:bottom w:val="single" w:sz="4" w:space="0" w:color="auto"/>
              <w:right w:val="single" w:sz="18" w:space="0" w:color="auto"/>
            </w:tcBorders>
            <w:vAlign w:val="center"/>
          </w:tcPr>
          <w:p w:rsidR="002475B7" w:rsidRDefault="002475B7"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44013A">
              <w:rPr>
                <w:sz w:val="22"/>
                <w:szCs w:val="22"/>
              </w:rPr>
              <w:t>Projected Exhaust Dates</w:t>
            </w:r>
          </w:p>
        </w:tc>
        <w:tc>
          <w:tcPr>
            <w:tcW w:w="2358" w:type="dxa"/>
            <w:gridSpan w:val="2"/>
            <w:tcBorders>
              <w:top w:val="single" w:sz="18" w:space="0" w:color="auto"/>
              <w:left w:val="single" w:sz="18" w:space="0" w:color="auto"/>
              <w:bottom w:val="single" w:sz="4" w:space="0" w:color="auto"/>
              <w:right w:val="single" w:sz="18" w:space="0" w:color="auto"/>
            </w:tcBorders>
            <w:vAlign w:val="center"/>
          </w:tcPr>
          <w:p w:rsidR="002475B7" w:rsidRPr="0044013A" w:rsidRDefault="002475B7"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2"/>
                <w:szCs w:val="22"/>
              </w:rPr>
            </w:pPr>
            <w:r w:rsidRPr="0044013A">
              <w:rPr>
                <w:sz w:val="22"/>
                <w:szCs w:val="22"/>
              </w:rPr>
              <w:t>Relief - Timing &amp; Type</w:t>
            </w:r>
          </w:p>
        </w:tc>
        <w:tc>
          <w:tcPr>
            <w:tcW w:w="851" w:type="dxa"/>
            <w:tcBorders>
              <w:top w:val="single" w:sz="18" w:space="0" w:color="auto"/>
              <w:left w:val="single" w:sz="18" w:space="0" w:color="auto"/>
              <w:bottom w:val="single" w:sz="18" w:space="0" w:color="auto"/>
              <w:right w:val="single" w:sz="18" w:space="0" w:color="auto"/>
            </w:tcBorders>
            <w:shd w:val="clear" w:color="auto" w:fill="auto"/>
            <w:textDirection w:val="btLr"/>
          </w:tcPr>
          <w:p w:rsidR="002475B7" w:rsidRDefault="002475B7" w:rsidP="002931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rPr>
                <w:sz w:val="22"/>
                <w:szCs w:val="22"/>
              </w:rPr>
            </w:pPr>
            <w:r w:rsidRPr="002931D0">
              <w:rPr>
                <w:rFonts w:ascii="Arial Narrow" w:hAnsi="Arial Narrow"/>
                <w:sz w:val="16"/>
                <w:szCs w:val="16"/>
              </w:rPr>
              <w:t>Quantity of CO</w:t>
            </w:r>
            <w:r>
              <w:rPr>
                <w:rFonts w:ascii="Arial Narrow" w:hAnsi="Arial Narrow"/>
                <w:sz w:val="16"/>
                <w:szCs w:val="16"/>
              </w:rPr>
              <w:t xml:space="preserve"> Codes</w:t>
            </w:r>
            <w:r w:rsidRPr="002931D0">
              <w:rPr>
                <w:rFonts w:ascii="Arial Narrow" w:hAnsi="Arial Narrow"/>
                <w:sz w:val="16"/>
                <w:szCs w:val="16"/>
              </w:rPr>
              <w:t xml:space="preserve"> affected by No. change</w:t>
            </w:r>
            <w:r w:rsidRPr="00E60A97">
              <w:rPr>
                <w:rFonts w:ascii="Arial Narrow" w:hAnsi="Arial Narrow"/>
              </w:rPr>
              <w:t>s</w:t>
            </w:r>
          </w:p>
        </w:tc>
        <w:tc>
          <w:tcPr>
            <w:tcW w:w="567" w:type="dxa"/>
            <w:tcBorders>
              <w:top w:val="single" w:sz="18" w:space="0" w:color="auto"/>
              <w:left w:val="single" w:sz="18" w:space="0" w:color="auto"/>
              <w:bottom w:val="single" w:sz="18" w:space="0" w:color="auto"/>
              <w:right w:val="single" w:sz="18" w:space="0" w:color="auto"/>
            </w:tcBorders>
            <w:shd w:val="clear" w:color="auto" w:fill="auto"/>
            <w:textDirection w:val="btLr"/>
            <w:vAlign w:val="bottom"/>
          </w:tcPr>
          <w:p w:rsidR="002475B7" w:rsidRPr="00A6441D" w:rsidRDefault="002475B7"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44013A">
              <w:rPr>
                <w:rFonts w:ascii="Arial Narrow" w:hAnsi="Arial Narrow"/>
                <w:sz w:val="16"/>
                <w:szCs w:val="16"/>
              </w:rPr>
              <w:t>Local Dial # of digits</w:t>
            </w:r>
          </w:p>
        </w:tc>
      </w:tr>
      <w:tr w:rsidR="007D58D9" w:rsidRPr="00CA458A" w:rsidTr="00F86C9C">
        <w:trPr>
          <w:cantSplit/>
          <w:trHeight w:val="970"/>
          <w:tblHeader/>
        </w:trPr>
        <w:tc>
          <w:tcPr>
            <w:tcW w:w="360" w:type="dxa"/>
            <w:tcBorders>
              <w:top w:val="single" w:sz="4" w:space="0" w:color="auto"/>
              <w:left w:val="single" w:sz="18" w:space="0" w:color="auto"/>
              <w:bottom w:val="single" w:sz="18" w:space="0" w:color="auto"/>
              <w:right w:val="single" w:sz="4" w:space="0" w:color="auto"/>
            </w:tcBorders>
            <w:shd w:val="clear" w:color="auto" w:fill="auto"/>
            <w:vAlign w:val="center"/>
          </w:tcPr>
          <w:p w:rsidR="007D58D9" w:rsidRPr="0044013A" w:rsidRDefault="007D58D9" w:rsidP="00535D86">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4013A">
              <w:t>#</w:t>
            </w:r>
          </w:p>
        </w:tc>
        <w:tc>
          <w:tcPr>
            <w:tcW w:w="226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7D58D9" w:rsidRPr="002931D0" w:rsidRDefault="007D58D9" w:rsidP="00535D86">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931D0">
              <w:t>Description</w:t>
            </w:r>
          </w:p>
        </w:tc>
        <w:tc>
          <w:tcPr>
            <w:tcW w:w="1020" w:type="dxa"/>
            <w:tcBorders>
              <w:top w:val="single" w:sz="4" w:space="0" w:color="auto"/>
              <w:left w:val="single" w:sz="18" w:space="0" w:color="auto"/>
              <w:bottom w:val="single" w:sz="18" w:space="0" w:color="auto"/>
              <w:right w:val="single" w:sz="4" w:space="0" w:color="auto"/>
            </w:tcBorders>
            <w:vAlign w:val="center"/>
          </w:tcPr>
          <w:p w:rsidR="007D58D9"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61"/>
              <w:jc w:val="center"/>
              <w:rPr>
                <w:caps/>
              </w:rPr>
            </w:pPr>
            <w:r w:rsidRPr="002931D0">
              <w:rPr>
                <w:caps/>
              </w:rPr>
              <w:t xml:space="preserve">NPA </w:t>
            </w:r>
            <w:r>
              <w:rPr>
                <w:caps/>
              </w:rPr>
              <w:t>226</w:t>
            </w:r>
            <w:r w:rsidRPr="002931D0">
              <w:rPr>
                <w:caps/>
              </w:rPr>
              <w:t>/</w:t>
            </w:r>
          </w:p>
          <w:p w:rsidR="007D58D9" w:rsidRPr="002931D0"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61"/>
              <w:jc w:val="center"/>
              <w:rPr>
                <w:caps/>
              </w:rPr>
            </w:pPr>
            <w:r>
              <w:rPr>
                <w:caps/>
              </w:rPr>
              <w:t>519</w:t>
            </w:r>
          </w:p>
        </w:tc>
        <w:tc>
          <w:tcPr>
            <w:tcW w:w="1020" w:type="dxa"/>
            <w:tcBorders>
              <w:top w:val="single" w:sz="4" w:space="0" w:color="auto"/>
              <w:left w:val="single" w:sz="4" w:space="0" w:color="auto"/>
              <w:bottom w:val="single" w:sz="18" w:space="0" w:color="auto"/>
              <w:right w:val="single" w:sz="4" w:space="0" w:color="auto"/>
            </w:tcBorders>
            <w:vAlign w:val="center"/>
          </w:tcPr>
          <w:p w:rsidR="007D58D9" w:rsidRPr="002931D0"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pPr>
            <w:r w:rsidRPr="002931D0">
              <w:t>New NPA</w:t>
            </w:r>
          </w:p>
        </w:tc>
        <w:tc>
          <w:tcPr>
            <w:tcW w:w="1020" w:type="dxa"/>
            <w:tcBorders>
              <w:top w:val="single" w:sz="4" w:space="0" w:color="auto"/>
              <w:left w:val="single" w:sz="4" w:space="0" w:color="auto"/>
              <w:bottom w:val="single" w:sz="18" w:space="0" w:color="auto"/>
              <w:right w:val="single" w:sz="4" w:space="0" w:color="auto"/>
            </w:tcBorders>
            <w:vAlign w:val="center"/>
          </w:tcPr>
          <w:p w:rsidR="007D58D9" w:rsidRPr="002931D0"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pPr>
            <w:r w:rsidRPr="002931D0">
              <w:t>NPA 226</w:t>
            </w:r>
          </w:p>
        </w:tc>
        <w:tc>
          <w:tcPr>
            <w:tcW w:w="1933" w:type="dxa"/>
            <w:tcBorders>
              <w:top w:val="single" w:sz="4" w:space="0" w:color="auto"/>
              <w:left w:val="single" w:sz="18" w:space="0" w:color="auto"/>
              <w:bottom w:val="single" w:sz="18" w:space="0" w:color="auto"/>
              <w:right w:val="single" w:sz="4" w:space="0" w:color="auto"/>
            </w:tcBorders>
            <w:vAlign w:val="center"/>
          </w:tcPr>
          <w:p w:rsidR="007D58D9" w:rsidRDefault="007D58D9" w:rsidP="00535D86">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Relief </w:t>
            </w:r>
            <w:r w:rsidRPr="00F6737B">
              <w:rPr>
                <w:b/>
                <w:sz w:val="22"/>
                <w:szCs w:val="22"/>
              </w:rPr>
              <w:t xml:space="preserve">Date </w:t>
            </w:r>
          </w:p>
        </w:tc>
        <w:tc>
          <w:tcPr>
            <w:tcW w:w="425" w:type="dxa"/>
            <w:tcBorders>
              <w:top w:val="single" w:sz="4" w:space="0" w:color="auto"/>
              <w:left w:val="single" w:sz="4" w:space="0" w:color="auto"/>
              <w:bottom w:val="single" w:sz="18" w:space="0" w:color="auto"/>
              <w:right w:val="single" w:sz="18" w:space="0" w:color="auto"/>
            </w:tcBorders>
            <w:vAlign w:val="center"/>
          </w:tcPr>
          <w:p w:rsidR="007D58D9" w:rsidRPr="0044013A"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08"/>
              <w:jc w:val="center"/>
              <w:rPr>
                <w:rFonts w:ascii="Arial Narrow" w:hAnsi="Arial Narrow" w:cs="Arial"/>
                <w:sz w:val="22"/>
                <w:szCs w:val="22"/>
              </w:rPr>
            </w:pPr>
            <w:r w:rsidRPr="0044013A">
              <w:rPr>
                <w:rFonts w:ascii="Arial Narrow" w:hAnsi="Arial Narrow" w:cs="Arial"/>
                <w:sz w:val="22"/>
                <w:szCs w:val="22"/>
              </w:rPr>
              <w:t>Type</w:t>
            </w:r>
          </w:p>
        </w:tc>
        <w:tc>
          <w:tcPr>
            <w:tcW w:w="851" w:type="dxa"/>
            <w:tcBorders>
              <w:top w:val="single" w:sz="4" w:space="0" w:color="auto"/>
              <w:left w:val="single" w:sz="18" w:space="0" w:color="auto"/>
              <w:bottom w:val="single" w:sz="18" w:space="0" w:color="auto"/>
              <w:right w:val="single" w:sz="18" w:space="0" w:color="auto"/>
            </w:tcBorders>
            <w:shd w:val="clear" w:color="auto" w:fill="auto"/>
          </w:tcPr>
          <w:p w:rsidR="007D58D9"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567" w:type="dxa"/>
            <w:tcBorders>
              <w:top w:val="single" w:sz="4" w:space="0" w:color="auto"/>
              <w:left w:val="single" w:sz="18" w:space="0" w:color="auto"/>
              <w:bottom w:val="single" w:sz="18" w:space="0" w:color="auto"/>
              <w:right w:val="single" w:sz="18" w:space="0" w:color="auto"/>
            </w:tcBorders>
            <w:shd w:val="clear" w:color="auto" w:fill="auto"/>
          </w:tcPr>
          <w:p w:rsidR="007D58D9" w:rsidRPr="00A6441D"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r>
      <w:tr w:rsidR="007D58D9" w:rsidRPr="00CA458A" w:rsidTr="00F86C9C">
        <w:trPr>
          <w:cantSplit/>
          <w:trHeight w:val="755"/>
        </w:trPr>
        <w:tc>
          <w:tcPr>
            <w:tcW w:w="360" w:type="dxa"/>
            <w:tcBorders>
              <w:top w:val="single" w:sz="18" w:space="0" w:color="auto"/>
              <w:left w:val="single" w:sz="18" w:space="0" w:color="auto"/>
              <w:bottom w:val="single" w:sz="18" w:space="0" w:color="auto"/>
              <w:right w:val="single" w:sz="4" w:space="0" w:color="auto"/>
            </w:tcBorders>
          </w:tcPr>
          <w:p w:rsidR="007D58D9" w:rsidRPr="002931D0" w:rsidRDefault="007D58D9" w:rsidP="00433A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pPr>
            <w:r w:rsidRPr="002931D0">
              <w:t>1</w:t>
            </w:r>
          </w:p>
        </w:tc>
        <w:tc>
          <w:tcPr>
            <w:tcW w:w="2268" w:type="dxa"/>
            <w:gridSpan w:val="2"/>
            <w:tcBorders>
              <w:top w:val="single" w:sz="18" w:space="0" w:color="auto"/>
              <w:left w:val="single" w:sz="4" w:space="0" w:color="auto"/>
              <w:bottom w:val="single" w:sz="18" w:space="0" w:color="auto"/>
              <w:right w:val="single" w:sz="18" w:space="0" w:color="auto"/>
            </w:tcBorders>
          </w:tcPr>
          <w:p w:rsidR="007D58D9" w:rsidRPr="00190CC8" w:rsidRDefault="007D58D9" w:rsidP="00433A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190CC8">
              <w:rPr>
                <w:rFonts w:ascii="Arial Narrow" w:hAnsi="Arial Narrow"/>
                <w:sz w:val="22"/>
                <w:szCs w:val="22"/>
              </w:rPr>
              <w:t xml:space="preserve">Split - </w:t>
            </w:r>
            <w:r w:rsidR="00433AEC">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w:t>
            </w:r>
            <w:r w:rsidR="00433AEC">
              <w:rPr>
                <w:rFonts w:ascii="Arial Narrow" w:hAnsi="Arial Narrow"/>
                <w:sz w:val="22"/>
                <w:szCs w:val="22"/>
              </w:rPr>
              <w:t>226</w:t>
            </w:r>
            <w:r w:rsidR="00433AEC" w:rsidRPr="00190CC8">
              <w:rPr>
                <w:rFonts w:ascii="Arial Narrow" w:hAnsi="Arial Narrow"/>
                <w:sz w:val="22"/>
                <w:szCs w:val="22"/>
              </w:rPr>
              <w:t xml:space="preserve"> </w:t>
            </w:r>
            <w:r w:rsidRPr="00190CC8">
              <w:rPr>
                <w:rFonts w:ascii="Arial Narrow" w:hAnsi="Arial Narrow"/>
                <w:sz w:val="22"/>
                <w:szCs w:val="22"/>
              </w:rPr>
              <w:t xml:space="preserve">- </w:t>
            </w:r>
            <w:r w:rsidR="00433AEC">
              <w:rPr>
                <w:rFonts w:ascii="Arial Narrow" w:hAnsi="Arial Narrow"/>
                <w:sz w:val="22"/>
                <w:szCs w:val="22"/>
              </w:rPr>
              <w:t>South</w:t>
            </w:r>
            <w:r w:rsidR="00433AEC" w:rsidRPr="00190CC8">
              <w:rPr>
                <w:rFonts w:ascii="Arial Narrow" w:hAnsi="Arial Narrow"/>
                <w:sz w:val="22"/>
                <w:szCs w:val="22"/>
              </w:rPr>
              <w:t xml:space="preserve"> </w:t>
            </w:r>
            <w:r w:rsidRPr="00190CC8">
              <w:rPr>
                <w:rFonts w:ascii="Arial Narrow" w:hAnsi="Arial Narrow"/>
                <w:sz w:val="22"/>
                <w:szCs w:val="22"/>
              </w:rPr>
              <w:t>retains NPA </w:t>
            </w:r>
            <w:r w:rsidR="00433AEC" w:rsidRPr="00190CC8">
              <w:rPr>
                <w:rFonts w:ascii="Arial Narrow" w:hAnsi="Arial Narrow"/>
                <w:sz w:val="22"/>
                <w:szCs w:val="22"/>
              </w:rPr>
              <w:t>2</w:t>
            </w:r>
            <w:r w:rsidR="00433AEC">
              <w:rPr>
                <w:rFonts w:ascii="Arial Narrow" w:hAnsi="Arial Narrow"/>
                <w:sz w:val="22"/>
                <w:szCs w:val="22"/>
              </w:rPr>
              <w:t>26</w:t>
            </w:r>
            <w:r w:rsidR="00433AEC" w:rsidRPr="00190CC8">
              <w:rPr>
                <w:rFonts w:ascii="Arial Narrow" w:hAnsi="Arial Narrow"/>
                <w:sz w:val="22"/>
                <w:szCs w:val="22"/>
              </w:rPr>
              <w:t xml:space="preserve"> </w:t>
            </w:r>
          </w:p>
        </w:tc>
        <w:tc>
          <w:tcPr>
            <w:tcW w:w="1020" w:type="dxa"/>
            <w:tcBorders>
              <w:top w:val="single" w:sz="18" w:space="0" w:color="auto"/>
              <w:left w:val="single" w:sz="18" w:space="0" w:color="auto"/>
              <w:bottom w:val="single" w:sz="18" w:space="0" w:color="auto"/>
            </w:tcBorders>
          </w:tcPr>
          <w:p w:rsidR="007D58D9" w:rsidRPr="002931D0"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r w:rsidRPr="002931D0">
              <w:rPr>
                <w:rFonts w:cs="Arial"/>
              </w:rPr>
              <w:t>2016</w:t>
            </w:r>
          </w:p>
          <w:p w:rsidR="007D58D9" w:rsidRPr="002931D0"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p>
        </w:tc>
        <w:tc>
          <w:tcPr>
            <w:tcW w:w="1020" w:type="dxa"/>
            <w:tcBorders>
              <w:top w:val="single" w:sz="18" w:space="0" w:color="auto"/>
              <w:bottom w:val="single" w:sz="18" w:space="0" w:color="auto"/>
            </w:tcBorders>
          </w:tcPr>
          <w:p w:rsidR="007D58D9"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7D58D9" w:rsidRPr="002931D0" w:rsidRDefault="00433AEC"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Pr>
                <w:rFonts w:cs="Arial"/>
              </w:rPr>
              <w:t>2029</w:t>
            </w:r>
          </w:p>
        </w:tc>
        <w:tc>
          <w:tcPr>
            <w:tcW w:w="1020" w:type="dxa"/>
            <w:tcBorders>
              <w:top w:val="single" w:sz="18" w:space="0" w:color="auto"/>
              <w:bottom w:val="single" w:sz="18" w:space="0" w:color="auto"/>
            </w:tcBorders>
          </w:tcPr>
          <w:p w:rsidR="007D58D9" w:rsidRDefault="007D58D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433AEC" w:rsidRPr="002931D0" w:rsidRDefault="00433AEC"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2029</w:t>
            </w:r>
          </w:p>
        </w:tc>
        <w:tc>
          <w:tcPr>
            <w:tcW w:w="1933" w:type="dxa"/>
            <w:tcBorders>
              <w:top w:val="single" w:sz="18" w:space="0" w:color="auto"/>
              <w:left w:val="single" w:sz="18" w:space="0" w:color="auto"/>
              <w:bottom w:val="single" w:sz="18" w:space="0" w:color="auto"/>
            </w:tcBorders>
          </w:tcPr>
          <w:p w:rsidR="007D58D9" w:rsidRPr="00570A0B" w:rsidRDefault="007D58D9" w:rsidP="005B78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 xml:space="preserve">2015 </w:t>
            </w:r>
            <w:r w:rsidRPr="00570A0B">
              <w:rPr>
                <w:rFonts w:ascii="Arial Narrow" w:hAnsi="Arial Narrow"/>
              </w:rPr>
              <w:t>(</w:t>
            </w:r>
            <w:r>
              <w:rPr>
                <w:rFonts w:ascii="Arial Narrow" w:hAnsi="Arial Narrow"/>
              </w:rPr>
              <w:t>226</w:t>
            </w:r>
            <w:r w:rsidRPr="00570A0B">
              <w:rPr>
                <w:rFonts w:ascii="Arial Narrow" w:hAnsi="Arial Narrow"/>
              </w:rPr>
              <w:t>)</w:t>
            </w:r>
          </w:p>
          <w:p w:rsidR="007D58D9" w:rsidRPr="00570A0B" w:rsidRDefault="00433AEC" w:rsidP="005B78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0A0B">
              <w:rPr>
                <w:b/>
                <w:bCs/>
              </w:rPr>
              <w:t>20</w:t>
            </w:r>
            <w:r>
              <w:rPr>
                <w:b/>
                <w:bCs/>
              </w:rPr>
              <w:t>28</w:t>
            </w:r>
            <w:r w:rsidRPr="00570A0B">
              <w:t xml:space="preserve"> </w:t>
            </w:r>
            <w:r w:rsidR="007D58D9" w:rsidRPr="00570A0B">
              <w:rPr>
                <w:rFonts w:ascii="Arial Narrow" w:hAnsi="Arial Narrow"/>
              </w:rPr>
              <w:t>(</w:t>
            </w:r>
            <w:r w:rsidR="007D58D9">
              <w:rPr>
                <w:rFonts w:ascii="Arial Narrow" w:hAnsi="Arial Narrow"/>
              </w:rPr>
              <w:t>226</w:t>
            </w:r>
            <w:r w:rsidR="008E042E">
              <w:rPr>
                <w:rFonts w:ascii="Arial Narrow" w:hAnsi="Arial Narrow"/>
              </w:rPr>
              <w:t>&amp; New</w:t>
            </w:r>
            <w:r w:rsidR="007D58D9" w:rsidRPr="00570A0B">
              <w:rPr>
                <w:rFonts w:ascii="Arial Narrow" w:hAnsi="Arial Narrow"/>
              </w:rPr>
              <w:t>)</w:t>
            </w:r>
          </w:p>
          <w:p w:rsidR="007D58D9" w:rsidRPr="00570A0B"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425" w:type="dxa"/>
            <w:tcBorders>
              <w:top w:val="single" w:sz="18" w:space="0" w:color="auto"/>
              <w:bottom w:val="single" w:sz="18" w:space="0" w:color="auto"/>
              <w:right w:val="single" w:sz="18" w:space="0" w:color="auto"/>
            </w:tcBorders>
          </w:tcPr>
          <w:p w:rsidR="007D58D9" w:rsidRPr="009864C4"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S</w:t>
            </w:r>
          </w:p>
          <w:p w:rsidR="007D58D9" w:rsidRPr="009864C4"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7D58D9" w:rsidRPr="009864C4"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tc>
        <w:tc>
          <w:tcPr>
            <w:tcW w:w="851" w:type="dxa"/>
            <w:tcBorders>
              <w:top w:val="single" w:sz="18" w:space="0" w:color="auto"/>
              <w:left w:val="single" w:sz="18" w:space="0" w:color="auto"/>
              <w:bottom w:val="single" w:sz="18" w:space="0" w:color="auto"/>
              <w:right w:val="single" w:sz="18" w:space="0" w:color="auto"/>
            </w:tcBorders>
          </w:tcPr>
          <w:p w:rsidR="007D58D9" w:rsidRPr="009864C4" w:rsidRDefault="00E80D83"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Pr>
                <w:rFonts w:ascii="Arial Narrow" w:hAnsi="Arial Narrow"/>
                <w:sz w:val="22"/>
                <w:szCs w:val="22"/>
                <w:lang w:val="fr-CA"/>
              </w:rPr>
              <w:t>31</w:t>
            </w:r>
            <w:r w:rsidR="0032129A">
              <w:rPr>
                <w:rFonts w:ascii="Arial Narrow" w:hAnsi="Arial Narrow"/>
                <w:sz w:val="22"/>
                <w:szCs w:val="22"/>
                <w:lang w:val="fr-CA"/>
              </w:rPr>
              <w:t>5</w:t>
            </w:r>
          </w:p>
          <w:p w:rsidR="007D58D9" w:rsidRPr="009864C4"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p w:rsidR="007D58D9" w:rsidRPr="009864C4"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tc>
        <w:tc>
          <w:tcPr>
            <w:tcW w:w="567" w:type="dxa"/>
            <w:tcBorders>
              <w:top w:val="single" w:sz="18" w:space="0" w:color="auto"/>
              <w:left w:val="single" w:sz="18" w:space="0" w:color="auto"/>
              <w:bottom w:val="single" w:sz="18" w:space="0" w:color="auto"/>
              <w:right w:val="single" w:sz="18" w:space="0" w:color="auto"/>
            </w:tcBorders>
          </w:tcPr>
          <w:p w:rsidR="007D58D9" w:rsidRPr="009864C4" w:rsidRDefault="007D58D9"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7D58D9" w:rsidRDefault="008B08EE"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p w:rsidR="008B08EE" w:rsidRPr="009864C4" w:rsidRDefault="008B08EE"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tc>
      </w:tr>
      <w:tr w:rsidR="007D58D9" w:rsidRPr="00CA458A" w:rsidTr="00F86C9C">
        <w:trPr>
          <w:cantSplit/>
        </w:trPr>
        <w:tc>
          <w:tcPr>
            <w:tcW w:w="360" w:type="dxa"/>
            <w:tcBorders>
              <w:top w:val="single" w:sz="18" w:space="0" w:color="auto"/>
              <w:left w:val="single" w:sz="18" w:space="0" w:color="auto"/>
              <w:bottom w:val="single" w:sz="18" w:space="0" w:color="auto"/>
              <w:right w:val="single" w:sz="4" w:space="0" w:color="auto"/>
            </w:tcBorders>
          </w:tcPr>
          <w:p w:rsidR="007D58D9" w:rsidRPr="002931D0" w:rsidRDefault="00433AEC"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pPr>
            <w:r>
              <w:t>2</w:t>
            </w:r>
          </w:p>
        </w:tc>
        <w:tc>
          <w:tcPr>
            <w:tcW w:w="2268" w:type="dxa"/>
            <w:gridSpan w:val="2"/>
            <w:tcBorders>
              <w:top w:val="single" w:sz="18" w:space="0" w:color="auto"/>
              <w:left w:val="single" w:sz="4" w:space="0" w:color="auto"/>
              <w:bottom w:val="single" w:sz="18" w:space="0" w:color="auto"/>
              <w:right w:val="single" w:sz="18" w:space="0" w:color="auto"/>
            </w:tcBorders>
          </w:tcPr>
          <w:p w:rsidR="007D58D9" w:rsidRPr="00190CC8" w:rsidRDefault="007D58D9" w:rsidP="0043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lang w:val="en-US"/>
              </w:rPr>
            </w:pPr>
            <w:r w:rsidRPr="00190CC8">
              <w:rPr>
                <w:rFonts w:ascii="Arial Narrow" w:hAnsi="Arial Narrow"/>
                <w:sz w:val="22"/>
                <w:szCs w:val="22"/>
              </w:rPr>
              <w:t xml:space="preserve">Split - </w:t>
            </w:r>
            <w:r w:rsidR="00433AEC">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w:t>
            </w:r>
            <w:r w:rsidR="00433AEC">
              <w:rPr>
                <w:rFonts w:ascii="Arial Narrow" w:hAnsi="Arial Narrow"/>
                <w:sz w:val="22"/>
                <w:szCs w:val="22"/>
              </w:rPr>
              <w:t>226</w:t>
            </w:r>
            <w:r w:rsidR="00433AEC" w:rsidRPr="00190CC8">
              <w:rPr>
                <w:rFonts w:ascii="Arial Narrow" w:hAnsi="Arial Narrow"/>
                <w:sz w:val="22"/>
                <w:szCs w:val="22"/>
              </w:rPr>
              <w:t xml:space="preserve"> </w:t>
            </w:r>
            <w:r w:rsidRPr="00190CC8">
              <w:rPr>
                <w:rFonts w:ascii="Arial Narrow" w:hAnsi="Arial Narrow"/>
                <w:sz w:val="22"/>
                <w:szCs w:val="22"/>
              </w:rPr>
              <w:t xml:space="preserve">- </w:t>
            </w:r>
            <w:r w:rsidR="00433AEC">
              <w:rPr>
                <w:rFonts w:ascii="Arial Narrow" w:hAnsi="Arial Narrow"/>
                <w:sz w:val="22"/>
                <w:szCs w:val="22"/>
              </w:rPr>
              <w:t>North</w:t>
            </w:r>
            <w:r w:rsidR="00433AEC" w:rsidRPr="00190CC8">
              <w:rPr>
                <w:rFonts w:ascii="Arial Narrow" w:hAnsi="Arial Narrow"/>
                <w:sz w:val="22"/>
                <w:szCs w:val="22"/>
              </w:rPr>
              <w:t xml:space="preserve"> </w:t>
            </w:r>
            <w:r w:rsidRPr="00190CC8">
              <w:rPr>
                <w:rFonts w:ascii="Arial Narrow" w:hAnsi="Arial Narrow"/>
                <w:sz w:val="22"/>
                <w:szCs w:val="22"/>
              </w:rPr>
              <w:t>retains NPA </w:t>
            </w:r>
            <w:r w:rsidR="00433AEC">
              <w:rPr>
                <w:rFonts w:ascii="Arial Narrow" w:hAnsi="Arial Narrow"/>
                <w:sz w:val="22"/>
                <w:szCs w:val="22"/>
              </w:rPr>
              <w:t>226</w:t>
            </w:r>
            <w:r w:rsidR="00433AEC" w:rsidRPr="00190CC8">
              <w:rPr>
                <w:rFonts w:ascii="Arial Narrow" w:hAnsi="Arial Narrow"/>
                <w:sz w:val="22"/>
                <w:szCs w:val="22"/>
              </w:rPr>
              <w:t xml:space="preserve"> </w:t>
            </w:r>
          </w:p>
        </w:tc>
        <w:tc>
          <w:tcPr>
            <w:tcW w:w="1020" w:type="dxa"/>
            <w:tcBorders>
              <w:top w:val="single" w:sz="18" w:space="0" w:color="auto"/>
              <w:left w:val="single" w:sz="18" w:space="0" w:color="auto"/>
              <w:bottom w:val="single" w:sz="18" w:space="0" w:color="auto"/>
            </w:tcBorders>
          </w:tcPr>
          <w:p w:rsidR="007D58D9" w:rsidRPr="002931D0"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r w:rsidRPr="002931D0">
              <w:rPr>
                <w:rFonts w:cs="Arial"/>
              </w:rPr>
              <w:t>2016</w:t>
            </w:r>
          </w:p>
          <w:p w:rsidR="007D58D9" w:rsidRPr="002931D0"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p>
          <w:p w:rsidR="007D58D9" w:rsidRPr="002931D0"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p>
        </w:tc>
        <w:tc>
          <w:tcPr>
            <w:tcW w:w="1020" w:type="dxa"/>
            <w:tcBorders>
              <w:top w:val="single" w:sz="18" w:space="0" w:color="auto"/>
              <w:bottom w:val="single" w:sz="18" w:space="0" w:color="auto"/>
            </w:tcBorders>
          </w:tcPr>
          <w:p w:rsidR="007D58D9" w:rsidRPr="002931D0"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7D58D9" w:rsidRPr="002931D0" w:rsidRDefault="00433AEC"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Pr>
                <w:rFonts w:cs="Arial"/>
              </w:rPr>
              <w:t>2029</w:t>
            </w:r>
          </w:p>
        </w:tc>
        <w:tc>
          <w:tcPr>
            <w:tcW w:w="1020" w:type="dxa"/>
            <w:tcBorders>
              <w:top w:val="single" w:sz="18" w:space="0" w:color="auto"/>
              <w:bottom w:val="single" w:sz="18" w:space="0" w:color="auto"/>
            </w:tcBorders>
          </w:tcPr>
          <w:p w:rsidR="007D58D9"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433AEC" w:rsidRPr="002931D0" w:rsidRDefault="00433AEC"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2029</w:t>
            </w:r>
          </w:p>
        </w:tc>
        <w:tc>
          <w:tcPr>
            <w:tcW w:w="1933" w:type="dxa"/>
            <w:tcBorders>
              <w:top w:val="single" w:sz="18" w:space="0" w:color="auto"/>
              <w:left w:val="single" w:sz="18" w:space="0" w:color="auto"/>
              <w:bottom w:val="single" w:sz="18" w:space="0" w:color="auto"/>
            </w:tcBorders>
          </w:tcPr>
          <w:p w:rsidR="007D58D9" w:rsidRPr="00570A0B" w:rsidRDefault="007D58D9"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 xml:space="preserve">2015 </w:t>
            </w:r>
            <w:r w:rsidRPr="00570A0B">
              <w:rPr>
                <w:rFonts w:ascii="Arial Narrow" w:hAnsi="Arial Narrow"/>
              </w:rPr>
              <w:t>(</w:t>
            </w:r>
            <w:r>
              <w:rPr>
                <w:rFonts w:ascii="Arial Narrow" w:hAnsi="Arial Narrow"/>
              </w:rPr>
              <w:t>226</w:t>
            </w:r>
            <w:r w:rsidRPr="00570A0B">
              <w:rPr>
                <w:rFonts w:ascii="Arial Narrow" w:hAnsi="Arial Narrow"/>
              </w:rPr>
              <w:t>)</w:t>
            </w:r>
          </w:p>
          <w:p w:rsidR="007D58D9" w:rsidRPr="00570A0B" w:rsidRDefault="008E042E"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570A0B">
              <w:rPr>
                <w:b/>
                <w:bCs/>
              </w:rPr>
              <w:t>20</w:t>
            </w:r>
            <w:r>
              <w:rPr>
                <w:b/>
                <w:bCs/>
              </w:rPr>
              <w:t>28</w:t>
            </w:r>
            <w:r w:rsidRPr="00570A0B">
              <w:t xml:space="preserve"> </w:t>
            </w:r>
            <w:r w:rsidR="007D58D9" w:rsidRPr="00570A0B">
              <w:rPr>
                <w:rFonts w:ascii="Arial Narrow" w:hAnsi="Arial Narrow"/>
              </w:rPr>
              <w:t>(</w:t>
            </w:r>
            <w:r>
              <w:rPr>
                <w:rFonts w:ascii="Arial Narrow" w:hAnsi="Arial Narrow"/>
              </w:rPr>
              <w:t xml:space="preserve">226 </w:t>
            </w:r>
            <w:r w:rsidR="00F56C0E">
              <w:rPr>
                <w:rFonts w:ascii="Arial Narrow" w:hAnsi="Arial Narrow"/>
              </w:rPr>
              <w:t xml:space="preserve">&amp; </w:t>
            </w:r>
            <w:r>
              <w:rPr>
                <w:rFonts w:ascii="Arial Narrow" w:hAnsi="Arial Narrow"/>
              </w:rPr>
              <w:t>New</w:t>
            </w:r>
            <w:r w:rsidR="007D58D9" w:rsidRPr="00570A0B">
              <w:rPr>
                <w:rFonts w:ascii="Arial Narrow" w:hAnsi="Arial Narrow"/>
              </w:rPr>
              <w:t>)</w:t>
            </w:r>
          </w:p>
          <w:p w:rsidR="007D58D9" w:rsidRPr="00570A0B"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425" w:type="dxa"/>
            <w:tcBorders>
              <w:top w:val="single" w:sz="18" w:space="0" w:color="auto"/>
              <w:bottom w:val="single" w:sz="18" w:space="0" w:color="auto"/>
              <w:right w:val="single" w:sz="18" w:space="0" w:color="auto"/>
            </w:tcBorders>
          </w:tcPr>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S</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tc>
        <w:tc>
          <w:tcPr>
            <w:tcW w:w="851" w:type="dxa"/>
            <w:tcBorders>
              <w:top w:val="single" w:sz="18" w:space="0" w:color="auto"/>
              <w:left w:val="single" w:sz="18" w:space="0" w:color="auto"/>
              <w:bottom w:val="single" w:sz="18" w:space="0" w:color="auto"/>
              <w:right w:val="single" w:sz="18" w:space="0" w:color="auto"/>
            </w:tcBorders>
          </w:tcPr>
          <w:p w:rsidR="007D58D9" w:rsidRPr="009864C4" w:rsidRDefault="0032129A"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Pr>
                <w:rFonts w:ascii="Arial Narrow" w:hAnsi="Arial Narrow"/>
                <w:sz w:val="22"/>
                <w:szCs w:val="22"/>
                <w:lang w:val="fr-CA"/>
              </w:rPr>
              <w:t>287</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tc>
        <w:tc>
          <w:tcPr>
            <w:tcW w:w="567" w:type="dxa"/>
            <w:tcBorders>
              <w:top w:val="single" w:sz="18" w:space="0" w:color="auto"/>
              <w:left w:val="single" w:sz="18" w:space="0" w:color="auto"/>
              <w:bottom w:val="single" w:sz="18" w:space="0" w:color="auto"/>
              <w:right w:val="single" w:sz="18" w:space="0" w:color="auto"/>
            </w:tcBorders>
          </w:tcPr>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7D58D9" w:rsidRDefault="008B08EE"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p w:rsidR="008B08EE" w:rsidRPr="009864C4" w:rsidRDefault="008B08EE"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tc>
      </w:tr>
      <w:tr w:rsidR="007D58D9" w:rsidRPr="009864C4" w:rsidTr="009E7727">
        <w:trPr>
          <w:cantSplit/>
          <w:trHeight w:val="794"/>
        </w:trPr>
        <w:tc>
          <w:tcPr>
            <w:tcW w:w="360" w:type="dxa"/>
            <w:tcBorders>
              <w:top w:val="single" w:sz="18" w:space="0" w:color="auto"/>
              <w:left w:val="single" w:sz="18" w:space="0" w:color="auto"/>
              <w:bottom w:val="single" w:sz="18" w:space="0" w:color="auto"/>
              <w:right w:val="single" w:sz="4" w:space="0" w:color="auto"/>
            </w:tcBorders>
          </w:tcPr>
          <w:p w:rsidR="007D58D9" w:rsidRPr="002931D0" w:rsidRDefault="00433AEC"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rPr>
                <w:snapToGrid w:val="0"/>
                <w:color w:val="000000"/>
                <w:lang w:val="en-US"/>
              </w:rPr>
            </w:pPr>
            <w:r>
              <w:rPr>
                <w:snapToGrid w:val="0"/>
                <w:color w:val="000000"/>
                <w:lang w:val="en-US"/>
              </w:rPr>
              <w:t>3</w:t>
            </w:r>
          </w:p>
        </w:tc>
        <w:tc>
          <w:tcPr>
            <w:tcW w:w="2268" w:type="dxa"/>
            <w:gridSpan w:val="2"/>
            <w:tcBorders>
              <w:top w:val="single" w:sz="18" w:space="0" w:color="auto"/>
              <w:left w:val="single" w:sz="4" w:space="0" w:color="auto"/>
              <w:bottom w:val="single" w:sz="18" w:space="0" w:color="auto"/>
              <w:right w:val="single" w:sz="18" w:space="0" w:color="auto"/>
            </w:tcBorders>
          </w:tcPr>
          <w:p w:rsidR="00433AEC" w:rsidRPr="00190CC8" w:rsidRDefault="00433AEC" w:rsidP="0043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lang w:val="en-US"/>
              </w:rPr>
            </w:pPr>
            <w:r>
              <w:rPr>
                <w:rFonts w:ascii="Arial Narrow" w:hAnsi="Arial Narrow"/>
                <w:sz w:val="22"/>
                <w:szCs w:val="22"/>
              </w:rPr>
              <w:t>Split – East West</w:t>
            </w:r>
            <w:r w:rsidR="00DA577B">
              <w:rPr>
                <w:rFonts w:ascii="Arial Narrow" w:hAnsi="Arial Narrow"/>
                <w:sz w:val="22"/>
                <w:szCs w:val="22"/>
              </w:rPr>
              <w:t xml:space="preserve"> </w:t>
            </w:r>
            <w:r>
              <w:rPr>
                <w:rFonts w:ascii="Arial Narrow" w:hAnsi="Arial Narrow"/>
                <w:sz w:val="22"/>
                <w:szCs w:val="22"/>
              </w:rPr>
              <w:t xml:space="preserve">Split of NPA 226 – East retains </w:t>
            </w:r>
            <w:r w:rsidR="00DA577B">
              <w:rPr>
                <w:rFonts w:ascii="Arial Narrow" w:hAnsi="Arial Narrow"/>
                <w:sz w:val="22"/>
                <w:szCs w:val="22"/>
              </w:rPr>
              <w:t xml:space="preserve">NPA </w:t>
            </w:r>
            <w:r>
              <w:rPr>
                <w:rFonts w:ascii="Arial Narrow" w:hAnsi="Arial Narrow"/>
                <w:sz w:val="22"/>
                <w:szCs w:val="22"/>
              </w:rPr>
              <w:t>226</w:t>
            </w:r>
          </w:p>
        </w:tc>
        <w:tc>
          <w:tcPr>
            <w:tcW w:w="1020" w:type="dxa"/>
            <w:tcBorders>
              <w:top w:val="single" w:sz="18" w:space="0" w:color="auto"/>
              <w:left w:val="single" w:sz="18" w:space="0" w:color="auto"/>
              <w:bottom w:val="single" w:sz="18" w:space="0" w:color="auto"/>
            </w:tcBorders>
          </w:tcPr>
          <w:p w:rsidR="007D58D9" w:rsidRPr="002931D0"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r w:rsidRPr="002931D0">
              <w:rPr>
                <w:rFonts w:cs="Arial"/>
              </w:rPr>
              <w:t>2016</w:t>
            </w:r>
          </w:p>
          <w:p w:rsidR="007D58D9"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p>
          <w:p w:rsidR="007D58D9" w:rsidRPr="002931D0"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p>
        </w:tc>
        <w:tc>
          <w:tcPr>
            <w:tcW w:w="1020" w:type="dxa"/>
            <w:tcBorders>
              <w:top w:val="single" w:sz="18" w:space="0" w:color="auto"/>
              <w:bottom w:val="single" w:sz="18" w:space="0" w:color="auto"/>
            </w:tcBorders>
          </w:tcPr>
          <w:p w:rsidR="007D58D9"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7D58D9" w:rsidRPr="002931D0" w:rsidRDefault="00433AEC" w:rsidP="0043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sidRPr="002931D0">
              <w:rPr>
                <w:rFonts w:cs="Arial"/>
              </w:rPr>
              <w:t>20</w:t>
            </w:r>
            <w:r>
              <w:rPr>
                <w:rFonts w:cs="Arial"/>
              </w:rPr>
              <w:t>28</w:t>
            </w:r>
          </w:p>
        </w:tc>
        <w:tc>
          <w:tcPr>
            <w:tcW w:w="1020" w:type="dxa"/>
            <w:tcBorders>
              <w:top w:val="single" w:sz="18" w:space="0" w:color="auto"/>
              <w:bottom w:val="single" w:sz="18" w:space="0" w:color="auto"/>
            </w:tcBorders>
          </w:tcPr>
          <w:p w:rsidR="007D58D9"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F56C0E" w:rsidRDefault="00F56C0E"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433AEC" w:rsidRPr="002931D0" w:rsidRDefault="00433AEC"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2030</w:t>
            </w:r>
          </w:p>
        </w:tc>
        <w:tc>
          <w:tcPr>
            <w:tcW w:w="1933" w:type="dxa"/>
            <w:tcBorders>
              <w:top w:val="single" w:sz="18" w:space="0" w:color="auto"/>
              <w:left w:val="single" w:sz="18" w:space="0" w:color="auto"/>
              <w:bottom w:val="single" w:sz="18" w:space="0" w:color="auto"/>
            </w:tcBorders>
          </w:tcPr>
          <w:p w:rsidR="007D58D9" w:rsidRPr="00570A0B" w:rsidRDefault="008E042E"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201</w:t>
            </w:r>
            <w:r>
              <w:rPr>
                <w:b/>
                <w:bCs/>
              </w:rPr>
              <w:t>5</w:t>
            </w:r>
            <w:r w:rsidRPr="00570A0B">
              <w:rPr>
                <w:bCs/>
              </w:rPr>
              <w:t xml:space="preserve"> </w:t>
            </w:r>
            <w:r w:rsidR="007D58D9" w:rsidRPr="00570A0B">
              <w:rPr>
                <w:rFonts w:ascii="Arial Narrow" w:hAnsi="Arial Narrow"/>
              </w:rPr>
              <w:t>(</w:t>
            </w:r>
            <w:r w:rsidR="007D58D9">
              <w:rPr>
                <w:rFonts w:ascii="Arial Narrow" w:hAnsi="Arial Narrow"/>
              </w:rPr>
              <w:t>226</w:t>
            </w:r>
            <w:r w:rsidR="007D58D9" w:rsidRPr="00570A0B">
              <w:rPr>
                <w:rFonts w:ascii="Arial Narrow" w:hAnsi="Arial Narrow"/>
              </w:rPr>
              <w:t>)</w:t>
            </w:r>
          </w:p>
          <w:p w:rsidR="00F56C0E" w:rsidRDefault="008E042E" w:rsidP="008E0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570A0B">
              <w:rPr>
                <w:b/>
                <w:bCs/>
              </w:rPr>
              <w:t>20</w:t>
            </w:r>
            <w:r>
              <w:rPr>
                <w:b/>
                <w:bCs/>
              </w:rPr>
              <w:t>27</w:t>
            </w:r>
            <w:r w:rsidR="005C2972">
              <w:rPr>
                <w:b/>
                <w:bCs/>
              </w:rPr>
              <w:t xml:space="preserve"> </w:t>
            </w:r>
            <w:r>
              <w:rPr>
                <w:b/>
                <w:bCs/>
              </w:rPr>
              <w:t>(</w:t>
            </w:r>
            <w:r w:rsidRPr="008E042E">
              <w:rPr>
                <w:rFonts w:ascii="Arial Narrow" w:hAnsi="Arial Narrow"/>
              </w:rPr>
              <w:t>New)</w:t>
            </w:r>
          </w:p>
          <w:p w:rsidR="007D58D9" w:rsidRPr="00570A0B" w:rsidRDefault="008E042E" w:rsidP="008E0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20</w:t>
            </w:r>
            <w:r>
              <w:rPr>
                <w:b/>
                <w:bCs/>
              </w:rPr>
              <w:t>29</w:t>
            </w:r>
            <w:r w:rsidRPr="00570A0B">
              <w:t xml:space="preserve"> </w:t>
            </w:r>
            <w:r w:rsidR="007D58D9" w:rsidRPr="00570A0B">
              <w:rPr>
                <w:rFonts w:ascii="Arial Narrow" w:hAnsi="Arial Narrow"/>
              </w:rPr>
              <w:t>(</w:t>
            </w:r>
            <w:r w:rsidR="007D58D9">
              <w:rPr>
                <w:rFonts w:ascii="Arial Narrow" w:hAnsi="Arial Narrow"/>
              </w:rPr>
              <w:t>226</w:t>
            </w:r>
            <w:r w:rsidR="007D58D9" w:rsidRPr="00570A0B">
              <w:rPr>
                <w:rFonts w:ascii="Arial Narrow" w:hAnsi="Arial Narrow"/>
              </w:rPr>
              <w:t>)</w:t>
            </w:r>
            <w:r w:rsidR="007D58D9" w:rsidRPr="00570A0B" w:rsidDel="00F83E51">
              <w:rPr>
                <w:rFonts w:ascii="Arial Narrow" w:hAnsi="Arial Narrow"/>
              </w:rPr>
              <w:t xml:space="preserve"> </w:t>
            </w:r>
          </w:p>
        </w:tc>
        <w:tc>
          <w:tcPr>
            <w:tcW w:w="425" w:type="dxa"/>
            <w:tcBorders>
              <w:top w:val="single" w:sz="18" w:space="0" w:color="auto"/>
              <w:bottom w:val="single" w:sz="18" w:space="0" w:color="auto"/>
              <w:right w:val="single" w:sz="18" w:space="0" w:color="auto"/>
            </w:tcBorders>
          </w:tcPr>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S</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tc>
        <w:tc>
          <w:tcPr>
            <w:tcW w:w="851" w:type="dxa"/>
            <w:tcBorders>
              <w:top w:val="single" w:sz="18" w:space="0" w:color="auto"/>
              <w:left w:val="single" w:sz="18" w:space="0" w:color="auto"/>
              <w:bottom w:val="single" w:sz="18" w:space="0" w:color="auto"/>
              <w:right w:val="single" w:sz="18" w:space="0" w:color="auto"/>
            </w:tcBorders>
          </w:tcPr>
          <w:p w:rsidR="007D58D9" w:rsidRPr="009864C4" w:rsidRDefault="0032129A"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300</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r w:rsidRPr="009864C4" w:rsidDel="00B82784">
              <w:rPr>
                <w:rFonts w:ascii="Arial Narrow" w:hAnsi="Arial Narrow"/>
                <w:sz w:val="22"/>
                <w:szCs w:val="22"/>
              </w:rPr>
              <w:t xml:space="preserve"> </w:t>
            </w:r>
          </w:p>
        </w:tc>
        <w:tc>
          <w:tcPr>
            <w:tcW w:w="567" w:type="dxa"/>
            <w:tcBorders>
              <w:top w:val="single" w:sz="18" w:space="0" w:color="auto"/>
              <w:left w:val="single" w:sz="18" w:space="0" w:color="auto"/>
              <w:bottom w:val="single" w:sz="18" w:space="0" w:color="auto"/>
              <w:right w:val="single" w:sz="18" w:space="0" w:color="auto"/>
            </w:tcBorders>
          </w:tcPr>
          <w:p w:rsidR="007D58D9" w:rsidRPr="009864C4" w:rsidRDefault="007D58D9" w:rsidP="00EE2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7D58D9" w:rsidRPr="009864C4" w:rsidRDefault="007D58D9" w:rsidP="00EE2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7D58D9" w:rsidRPr="009864C4" w:rsidRDefault="008B08EE"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tc>
      </w:tr>
      <w:tr w:rsidR="007D58D9" w:rsidRPr="00CA458A" w:rsidTr="00F86C9C">
        <w:trPr>
          <w:cantSplit/>
          <w:trHeight w:val="680"/>
        </w:trPr>
        <w:tc>
          <w:tcPr>
            <w:tcW w:w="360" w:type="dxa"/>
            <w:tcBorders>
              <w:top w:val="single" w:sz="18" w:space="0" w:color="auto"/>
              <w:left w:val="single" w:sz="18" w:space="0" w:color="auto"/>
              <w:bottom w:val="single" w:sz="18" w:space="0" w:color="auto"/>
              <w:right w:val="single" w:sz="4" w:space="0" w:color="auto"/>
            </w:tcBorders>
          </w:tcPr>
          <w:p w:rsidR="007D58D9" w:rsidRPr="002931D0" w:rsidRDefault="00433AEC"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rPr>
                <w:snapToGrid w:val="0"/>
                <w:color w:val="000000"/>
                <w:lang w:val="en-US"/>
              </w:rPr>
            </w:pPr>
            <w:r>
              <w:rPr>
                <w:snapToGrid w:val="0"/>
                <w:color w:val="000000"/>
                <w:lang w:val="en-US"/>
              </w:rPr>
              <w:t>4</w:t>
            </w:r>
          </w:p>
        </w:tc>
        <w:tc>
          <w:tcPr>
            <w:tcW w:w="2268" w:type="dxa"/>
            <w:gridSpan w:val="2"/>
            <w:tcBorders>
              <w:top w:val="single" w:sz="18" w:space="0" w:color="auto"/>
              <w:left w:val="single" w:sz="4" w:space="0" w:color="auto"/>
              <w:bottom w:val="single" w:sz="18" w:space="0" w:color="auto"/>
              <w:right w:val="single" w:sz="18" w:space="0" w:color="auto"/>
            </w:tcBorders>
          </w:tcPr>
          <w:p w:rsidR="007D58D9" w:rsidRPr="00190CC8" w:rsidRDefault="00433AEC" w:rsidP="00BE6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lang w:val="en-US"/>
              </w:rPr>
            </w:pPr>
            <w:r>
              <w:rPr>
                <w:rFonts w:ascii="Arial Narrow" w:hAnsi="Arial Narrow"/>
                <w:sz w:val="22"/>
                <w:szCs w:val="22"/>
              </w:rPr>
              <w:t>Split – East West</w:t>
            </w:r>
            <w:r w:rsidR="00DA577B">
              <w:rPr>
                <w:rFonts w:ascii="Arial Narrow" w:hAnsi="Arial Narrow"/>
                <w:sz w:val="22"/>
                <w:szCs w:val="22"/>
              </w:rPr>
              <w:t xml:space="preserve"> </w:t>
            </w:r>
            <w:r>
              <w:rPr>
                <w:rFonts w:ascii="Arial Narrow" w:hAnsi="Arial Narrow"/>
                <w:sz w:val="22"/>
                <w:szCs w:val="22"/>
              </w:rPr>
              <w:t xml:space="preserve">Split of NPA 226 – </w:t>
            </w:r>
            <w:r w:rsidR="00BE6AA2">
              <w:rPr>
                <w:rFonts w:ascii="Arial Narrow" w:hAnsi="Arial Narrow"/>
                <w:sz w:val="22"/>
                <w:szCs w:val="22"/>
              </w:rPr>
              <w:t xml:space="preserve">West </w:t>
            </w:r>
            <w:r>
              <w:rPr>
                <w:rFonts w:ascii="Arial Narrow" w:hAnsi="Arial Narrow"/>
                <w:sz w:val="22"/>
                <w:szCs w:val="22"/>
              </w:rPr>
              <w:t xml:space="preserve">retains </w:t>
            </w:r>
            <w:r w:rsidR="00DA577B">
              <w:rPr>
                <w:rFonts w:ascii="Arial Narrow" w:hAnsi="Arial Narrow"/>
                <w:sz w:val="22"/>
                <w:szCs w:val="22"/>
              </w:rPr>
              <w:t xml:space="preserve">NPA </w:t>
            </w:r>
            <w:r>
              <w:rPr>
                <w:rFonts w:ascii="Arial Narrow" w:hAnsi="Arial Narrow"/>
                <w:sz w:val="22"/>
                <w:szCs w:val="22"/>
              </w:rPr>
              <w:t>226</w:t>
            </w:r>
          </w:p>
        </w:tc>
        <w:tc>
          <w:tcPr>
            <w:tcW w:w="1020" w:type="dxa"/>
            <w:tcBorders>
              <w:top w:val="single" w:sz="18" w:space="0" w:color="auto"/>
              <w:left w:val="single" w:sz="18" w:space="0" w:color="auto"/>
              <w:bottom w:val="single" w:sz="18" w:space="0" w:color="auto"/>
            </w:tcBorders>
          </w:tcPr>
          <w:p w:rsidR="007D58D9" w:rsidRPr="007C2795"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r w:rsidRPr="007C2795">
              <w:rPr>
                <w:rFonts w:cs="Arial"/>
              </w:rPr>
              <w:t>2016</w:t>
            </w:r>
          </w:p>
          <w:p w:rsidR="007D58D9" w:rsidRPr="007C2795"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p>
        </w:tc>
        <w:tc>
          <w:tcPr>
            <w:tcW w:w="1020" w:type="dxa"/>
            <w:tcBorders>
              <w:top w:val="single" w:sz="18" w:space="0" w:color="auto"/>
              <w:bottom w:val="single" w:sz="18" w:space="0" w:color="auto"/>
            </w:tcBorders>
          </w:tcPr>
          <w:p w:rsidR="007D58D9" w:rsidRPr="007C2795"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F56C0E" w:rsidRDefault="00F56C0E"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7D58D9" w:rsidRPr="007C2795" w:rsidRDefault="00433AEC"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Pr>
                <w:rFonts w:cs="Arial"/>
              </w:rPr>
              <w:t>2030</w:t>
            </w:r>
          </w:p>
        </w:tc>
        <w:tc>
          <w:tcPr>
            <w:tcW w:w="1020" w:type="dxa"/>
            <w:tcBorders>
              <w:top w:val="single" w:sz="18" w:space="0" w:color="auto"/>
              <w:bottom w:val="single" w:sz="18" w:space="0" w:color="auto"/>
            </w:tcBorders>
          </w:tcPr>
          <w:p w:rsidR="00F56C0E" w:rsidRDefault="00F56C0E"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433AEC" w:rsidRPr="007C2795" w:rsidRDefault="00433AEC"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2028</w:t>
            </w:r>
          </w:p>
          <w:p w:rsidR="007D58D9" w:rsidRPr="007C2795"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tc>
        <w:tc>
          <w:tcPr>
            <w:tcW w:w="1933" w:type="dxa"/>
            <w:tcBorders>
              <w:top w:val="single" w:sz="18" w:space="0" w:color="auto"/>
              <w:left w:val="single" w:sz="18" w:space="0" w:color="auto"/>
              <w:bottom w:val="single" w:sz="18" w:space="0" w:color="auto"/>
            </w:tcBorders>
          </w:tcPr>
          <w:p w:rsidR="007D58D9" w:rsidRPr="007C2795" w:rsidRDefault="007D58D9"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7C2795">
              <w:rPr>
                <w:b/>
                <w:bCs/>
              </w:rPr>
              <w:t>2015</w:t>
            </w:r>
            <w:r w:rsidRPr="007C2795">
              <w:rPr>
                <w:bCs/>
              </w:rPr>
              <w:t xml:space="preserve"> </w:t>
            </w:r>
            <w:r w:rsidRPr="007C2795">
              <w:rPr>
                <w:rFonts w:ascii="Arial Narrow" w:hAnsi="Arial Narrow"/>
              </w:rPr>
              <w:t>(</w:t>
            </w:r>
            <w:r>
              <w:rPr>
                <w:rFonts w:ascii="Arial Narrow" w:hAnsi="Arial Narrow"/>
              </w:rPr>
              <w:t>226</w:t>
            </w:r>
            <w:r w:rsidRPr="007C2795">
              <w:rPr>
                <w:rFonts w:ascii="Arial Narrow" w:hAnsi="Arial Narrow"/>
              </w:rPr>
              <w:t>)</w:t>
            </w:r>
          </w:p>
          <w:p w:rsidR="007D58D9" w:rsidRPr="007C2795" w:rsidRDefault="007D58D9" w:rsidP="008E0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7C2795">
              <w:rPr>
                <w:rFonts w:cs="Arial"/>
                <w:b/>
              </w:rPr>
              <w:t>20</w:t>
            </w:r>
            <w:r w:rsidR="008E042E">
              <w:rPr>
                <w:rFonts w:cs="Arial"/>
                <w:b/>
              </w:rPr>
              <w:t>27</w:t>
            </w:r>
            <w:r w:rsidRPr="007C2795">
              <w:rPr>
                <w:rFonts w:cs="Arial"/>
              </w:rPr>
              <w:t xml:space="preserve"> </w:t>
            </w:r>
            <w:r w:rsidRPr="007C2795">
              <w:rPr>
                <w:rFonts w:ascii="Arial Narrow" w:hAnsi="Arial Narrow"/>
              </w:rPr>
              <w:t>(226)</w:t>
            </w:r>
          </w:p>
          <w:p w:rsidR="007D58D9" w:rsidRPr="007C2795" w:rsidRDefault="007D58D9" w:rsidP="005C2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b/>
                <w:bCs/>
              </w:rPr>
            </w:pPr>
            <w:r w:rsidRPr="007C2795">
              <w:rPr>
                <w:b/>
                <w:bCs/>
              </w:rPr>
              <w:t>202</w:t>
            </w:r>
            <w:r w:rsidR="008E042E">
              <w:rPr>
                <w:b/>
                <w:bCs/>
              </w:rPr>
              <w:t>9</w:t>
            </w:r>
            <w:r w:rsidRPr="007C2795">
              <w:t xml:space="preserve"> (</w:t>
            </w:r>
            <w:r w:rsidR="005C2972">
              <w:rPr>
                <w:rFonts w:ascii="Arial Narrow" w:hAnsi="Arial Narrow"/>
              </w:rPr>
              <w:t>N</w:t>
            </w:r>
            <w:r w:rsidRPr="007C2795">
              <w:rPr>
                <w:rFonts w:ascii="Arial Narrow" w:hAnsi="Arial Narrow"/>
              </w:rPr>
              <w:t xml:space="preserve">ew) </w:t>
            </w:r>
          </w:p>
        </w:tc>
        <w:tc>
          <w:tcPr>
            <w:tcW w:w="425" w:type="dxa"/>
            <w:tcBorders>
              <w:top w:val="single" w:sz="18" w:space="0" w:color="auto"/>
              <w:bottom w:val="single" w:sz="18" w:space="0" w:color="auto"/>
              <w:right w:val="single" w:sz="18" w:space="0" w:color="auto"/>
            </w:tcBorders>
          </w:tcPr>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S</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7D58D9" w:rsidRPr="009864C4" w:rsidRDefault="00AB2993"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tc>
        <w:tc>
          <w:tcPr>
            <w:tcW w:w="851" w:type="dxa"/>
            <w:tcBorders>
              <w:top w:val="single" w:sz="18" w:space="0" w:color="auto"/>
              <w:left w:val="single" w:sz="18" w:space="0" w:color="auto"/>
              <w:bottom w:val="single" w:sz="18" w:space="0" w:color="auto"/>
              <w:right w:val="single" w:sz="18" w:space="0" w:color="auto"/>
            </w:tcBorders>
          </w:tcPr>
          <w:p w:rsidR="007D58D9" w:rsidRPr="009864C4" w:rsidRDefault="0032129A"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302</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7D58D9" w:rsidRPr="009864C4" w:rsidRDefault="00AB2993"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r w:rsidR="009E7727" w:rsidRPr="009864C4" w:rsidDel="009E7727">
              <w:rPr>
                <w:rFonts w:ascii="Arial Narrow" w:hAnsi="Arial Narrow"/>
                <w:sz w:val="22"/>
                <w:szCs w:val="22"/>
              </w:rPr>
              <w:t xml:space="preserve"> </w:t>
            </w:r>
          </w:p>
        </w:tc>
        <w:tc>
          <w:tcPr>
            <w:tcW w:w="567" w:type="dxa"/>
            <w:tcBorders>
              <w:top w:val="single" w:sz="18" w:space="0" w:color="auto"/>
              <w:left w:val="single" w:sz="18" w:space="0" w:color="auto"/>
              <w:bottom w:val="single" w:sz="18" w:space="0" w:color="auto"/>
              <w:right w:val="single" w:sz="18" w:space="0" w:color="auto"/>
            </w:tcBorders>
          </w:tcPr>
          <w:p w:rsidR="007D58D9" w:rsidRPr="009864C4" w:rsidRDefault="007D58D9" w:rsidP="00EE2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7D58D9" w:rsidRPr="009864C4" w:rsidRDefault="007D58D9" w:rsidP="00EE2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7D58D9" w:rsidRPr="009864C4" w:rsidRDefault="008B08EE"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tc>
      </w:tr>
      <w:tr w:rsidR="007D58D9" w:rsidRPr="009864C4" w:rsidTr="00B504FF">
        <w:trPr>
          <w:cantSplit/>
          <w:trHeight w:val="794"/>
        </w:trPr>
        <w:tc>
          <w:tcPr>
            <w:tcW w:w="360" w:type="dxa"/>
            <w:tcBorders>
              <w:top w:val="single" w:sz="18" w:space="0" w:color="auto"/>
              <w:left w:val="single" w:sz="18" w:space="0" w:color="auto"/>
              <w:bottom w:val="single" w:sz="18" w:space="0" w:color="auto"/>
              <w:right w:val="single" w:sz="4" w:space="0" w:color="auto"/>
            </w:tcBorders>
          </w:tcPr>
          <w:p w:rsidR="007D58D9" w:rsidRPr="002931D0" w:rsidRDefault="00433AEC"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rPr>
                <w:snapToGrid w:val="0"/>
                <w:color w:val="000000"/>
                <w:lang w:val="en-US"/>
              </w:rPr>
            </w:pPr>
            <w:r>
              <w:rPr>
                <w:snapToGrid w:val="0"/>
                <w:color w:val="000000"/>
                <w:lang w:val="en-US"/>
              </w:rPr>
              <w:t>5</w:t>
            </w:r>
          </w:p>
        </w:tc>
        <w:tc>
          <w:tcPr>
            <w:tcW w:w="2268" w:type="dxa"/>
            <w:gridSpan w:val="2"/>
            <w:tcBorders>
              <w:top w:val="single" w:sz="18" w:space="0" w:color="auto"/>
              <w:left w:val="single" w:sz="4" w:space="0" w:color="auto"/>
              <w:bottom w:val="single" w:sz="18" w:space="0" w:color="auto"/>
              <w:right w:val="single" w:sz="18" w:space="0" w:color="auto"/>
            </w:tcBorders>
          </w:tcPr>
          <w:p w:rsidR="007D58D9" w:rsidRPr="00190CC8" w:rsidRDefault="00433AEC"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190CC8">
              <w:rPr>
                <w:rFonts w:ascii="Arial Narrow" w:hAnsi="Arial Narrow" w:cs="Arial"/>
                <w:sz w:val="22"/>
                <w:szCs w:val="22"/>
              </w:rPr>
              <w:t>Distributed Overlay of New NPA on NPA </w:t>
            </w:r>
            <w:r>
              <w:rPr>
                <w:rFonts w:ascii="Arial Narrow" w:hAnsi="Arial Narrow" w:cs="Arial"/>
                <w:sz w:val="22"/>
                <w:szCs w:val="22"/>
              </w:rPr>
              <w:t>226/519</w:t>
            </w:r>
          </w:p>
        </w:tc>
        <w:tc>
          <w:tcPr>
            <w:tcW w:w="1020" w:type="dxa"/>
            <w:tcBorders>
              <w:top w:val="single" w:sz="18" w:space="0" w:color="auto"/>
              <w:left w:val="single" w:sz="18" w:space="0" w:color="auto"/>
              <w:bottom w:val="single" w:sz="18" w:space="0" w:color="auto"/>
            </w:tcBorders>
          </w:tcPr>
          <w:p w:rsidR="004442C4" w:rsidRDefault="007D58D9" w:rsidP="00444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center"/>
              <w:rPr>
                <w:rFonts w:cs="Arial"/>
              </w:rPr>
            </w:pPr>
            <w:r w:rsidRPr="002931D0">
              <w:rPr>
                <w:rFonts w:cs="Arial"/>
              </w:rPr>
              <w:t>2016</w:t>
            </w:r>
          </w:p>
        </w:tc>
        <w:tc>
          <w:tcPr>
            <w:tcW w:w="1020" w:type="dxa"/>
            <w:tcBorders>
              <w:top w:val="single" w:sz="18" w:space="0" w:color="auto"/>
              <w:bottom w:val="single" w:sz="18" w:space="0" w:color="auto"/>
            </w:tcBorders>
          </w:tcPr>
          <w:p w:rsidR="007D58D9" w:rsidRPr="002931D0"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tc>
        <w:tc>
          <w:tcPr>
            <w:tcW w:w="1020" w:type="dxa"/>
            <w:tcBorders>
              <w:top w:val="single" w:sz="18" w:space="0" w:color="auto"/>
              <w:bottom w:val="single" w:sz="18" w:space="0" w:color="auto"/>
            </w:tcBorders>
          </w:tcPr>
          <w:p w:rsidR="007D58D9" w:rsidRDefault="007D58D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433AEC" w:rsidRPr="002931D0" w:rsidRDefault="00433AEC"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2028</w:t>
            </w:r>
          </w:p>
        </w:tc>
        <w:tc>
          <w:tcPr>
            <w:tcW w:w="1933" w:type="dxa"/>
            <w:tcBorders>
              <w:top w:val="single" w:sz="18" w:space="0" w:color="auto"/>
              <w:left w:val="single" w:sz="18" w:space="0" w:color="auto"/>
              <w:bottom w:val="single" w:sz="18" w:space="0" w:color="auto"/>
            </w:tcBorders>
          </w:tcPr>
          <w:p w:rsidR="007D58D9" w:rsidRPr="00570A0B" w:rsidRDefault="007D58D9"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 xml:space="preserve">2015 </w:t>
            </w:r>
            <w:r w:rsidRPr="00570A0B">
              <w:rPr>
                <w:rFonts w:ascii="Arial Narrow" w:hAnsi="Arial Narrow"/>
              </w:rPr>
              <w:t>(</w:t>
            </w:r>
            <w:r>
              <w:rPr>
                <w:rFonts w:ascii="Arial Narrow" w:hAnsi="Arial Narrow"/>
              </w:rPr>
              <w:t>226/519</w:t>
            </w:r>
            <w:r w:rsidRPr="00570A0B">
              <w:rPr>
                <w:rFonts w:ascii="Arial Narrow" w:hAnsi="Arial Narrow"/>
              </w:rPr>
              <w:t>)</w:t>
            </w:r>
          </w:p>
          <w:p w:rsidR="007D58D9" w:rsidRPr="00570A0B" w:rsidRDefault="00433AEC" w:rsidP="00535D86">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0A0B">
              <w:rPr>
                <w:b/>
                <w:bCs/>
              </w:rPr>
              <w:t>202</w:t>
            </w:r>
            <w:r>
              <w:rPr>
                <w:b/>
                <w:bCs/>
              </w:rPr>
              <w:t>7</w:t>
            </w:r>
            <w:r w:rsidRPr="00570A0B">
              <w:t xml:space="preserve"> </w:t>
            </w:r>
            <w:r w:rsidR="007D58D9" w:rsidRPr="00570A0B">
              <w:rPr>
                <w:rFonts w:ascii="Arial Narrow" w:hAnsi="Arial Narrow"/>
              </w:rPr>
              <w:t>(</w:t>
            </w:r>
            <w:r>
              <w:rPr>
                <w:rFonts w:ascii="Arial Narrow" w:hAnsi="Arial Narrow"/>
              </w:rPr>
              <w:t>226/519/New</w:t>
            </w:r>
            <w:r w:rsidR="007D58D9" w:rsidRPr="00570A0B">
              <w:rPr>
                <w:rFonts w:ascii="Arial Narrow" w:hAnsi="Arial Narrow"/>
              </w:rPr>
              <w:t>)</w:t>
            </w:r>
          </w:p>
        </w:tc>
        <w:tc>
          <w:tcPr>
            <w:tcW w:w="425" w:type="dxa"/>
            <w:tcBorders>
              <w:top w:val="single" w:sz="18" w:space="0" w:color="auto"/>
              <w:bottom w:val="single" w:sz="18" w:space="0" w:color="auto"/>
              <w:right w:val="single" w:sz="18" w:space="0" w:color="auto"/>
            </w:tcBorders>
          </w:tcPr>
          <w:p w:rsidR="007D58D9" w:rsidRPr="009864C4" w:rsidRDefault="00AB2993"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D</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c>
          <w:tcPr>
            <w:tcW w:w="851" w:type="dxa"/>
            <w:tcBorders>
              <w:top w:val="single" w:sz="18" w:space="0" w:color="auto"/>
              <w:left w:val="single" w:sz="18" w:space="0" w:color="auto"/>
              <w:bottom w:val="single" w:sz="18" w:space="0" w:color="auto"/>
              <w:right w:val="single" w:sz="18" w:space="0" w:color="auto"/>
            </w:tcBorders>
          </w:tcPr>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Nil.</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p>
        </w:tc>
        <w:tc>
          <w:tcPr>
            <w:tcW w:w="567" w:type="dxa"/>
            <w:tcBorders>
              <w:top w:val="single" w:sz="18" w:space="0" w:color="auto"/>
              <w:left w:val="single" w:sz="18" w:space="0" w:color="auto"/>
              <w:bottom w:val="single" w:sz="18" w:space="0" w:color="auto"/>
              <w:right w:val="single" w:sz="18" w:space="0" w:color="auto"/>
            </w:tcBorders>
          </w:tcPr>
          <w:p w:rsidR="007D58D9" w:rsidRPr="009864C4" w:rsidRDefault="007D58D9"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7D58D9" w:rsidRPr="009864C4" w:rsidRDefault="007D58D9"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tc>
      </w:tr>
      <w:tr w:rsidR="00DE0837" w:rsidRPr="00CA458A" w:rsidTr="00B504F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534" w:type="dxa"/>
            <w:gridSpan w:val="2"/>
            <w:tcBorders>
              <w:top w:val="single" w:sz="18" w:space="0" w:color="auto"/>
              <w:left w:val="single" w:sz="18" w:space="0" w:color="auto"/>
              <w:bottom w:val="single" w:sz="18" w:space="0" w:color="auto"/>
              <w:right w:val="single" w:sz="18" w:space="0" w:color="auto"/>
            </w:tcBorders>
          </w:tcPr>
          <w:p w:rsidR="00DE0837" w:rsidRPr="00E041CC" w:rsidRDefault="00DE0837" w:rsidP="007F49D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E041CC">
              <w:rPr>
                <w:rFonts w:ascii="Arial Narrow" w:hAnsi="Arial Narrow"/>
                <w:sz w:val="22"/>
                <w:szCs w:val="22"/>
              </w:rPr>
              <w:t>Key</w:t>
            </w:r>
          </w:p>
        </w:tc>
        <w:tc>
          <w:tcPr>
            <w:tcW w:w="8930" w:type="dxa"/>
            <w:gridSpan w:val="8"/>
            <w:tcBorders>
              <w:top w:val="single" w:sz="18" w:space="0" w:color="auto"/>
              <w:left w:val="single" w:sz="18" w:space="0" w:color="auto"/>
              <w:bottom w:val="single" w:sz="18" w:space="0" w:color="auto"/>
              <w:right w:val="single" w:sz="18" w:space="0" w:color="auto"/>
            </w:tcBorders>
          </w:tcPr>
          <w:p w:rsidR="00DE0837" w:rsidRDefault="00DE0837" w:rsidP="007F49D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Pr>
                <w:rFonts w:ascii="Arial Narrow" w:hAnsi="Arial Narrow"/>
                <w:sz w:val="22"/>
                <w:szCs w:val="22"/>
              </w:rPr>
              <w:t>10-D = mandatory 10-digit local dialling</w:t>
            </w:r>
          </w:p>
          <w:p w:rsidR="00DE0837" w:rsidRDefault="00DE0837" w:rsidP="007F49D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A94A1F">
              <w:rPr>
                <w:rFonts w:ascii="Arial Narrow" w:hAnsi="Arial Narrow"/>
                <w:sz w:val="22"/>
                <w:szCs w:val="22"/>
              </w:rPr>
              <w:t xml:space="preserve">O = Overlay,  S= Split,  </w:t>
            </w:r>
          </w:p>
          <w:p w:rsidR="00DE0837" w:rsidRPr="00A6441D" w:rsidRDefault="00DE0837" w:rsidP="007F49D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A94A1F">
              <w:rPr>
                <w:rFonts w:ascii="Arial Narrow" w:hAnsi="Arial Narrow"/>
                <w:sz w:val="22"/>
                <w:szCs w:val="22"/>
              </w:rPr>
              <w:t xml:space="preserve">? = Unknown </w:t>
            </w:r>
            <w:r>
              <w:rPr>
                <w:rFonts w:ascii="Arial Narrow" w:hAnsi="Arial Narrow"/>
                <w:sz w:val="22"/>
                <w:szCs w:val="22"/>
              </w:rPr>
              <w:t xml:space="preserve">(subsequent relief type, </w:t>
            </w:r>
            <w:r w:rsidRPr="00C244C9">
              <w:rPr>
                <w:rFonts w:ascii="Arial Narrow" w:hAnsi="Arial Narrow"/>
                <w:sz w:val="22"/>
                <w:szCs w:val="22"/>
              </w:rPr>
              <w:t>Q</w:t>
            </w:r>
            <w:r>
              <w:rPr>
                <w:rFonts w:ascii="Arial Narrow" w:hAnsi="Arial Narrow"/>
                <w:sz w:val="22"/>
                <w:szCs w:val="22"/>
              </w:rPr>
              <w:t xml:space="preserve">ty of </w:t>
            </w:r>
            <w:r w:rsidRPr="00C244C9">
              <w:rPr>
                <w:rFonts w:ascii="Arial Narrow" w:hAnsi="Arial Narrow"/>
                <w:sz w:val="22"/>
                <w:szCs w:val="22"/>
              </w:rPr>
              <w:t>CO Codes</w:t>
            </w:r>
            <w:r>
              <w:rPr>
                <w:rFonts w:ascii="Arial Narrow" w:hAnsi="Arial Narrow"/>
                <w:sz w:val="22"/>
                <w:szCs w:val="22"/>
              </w:rPr>
              <w:t xml:space="preserve"> </w:t>
            </w:r>
            <w:r w:rsidRPr="00C244C9">
              <w:rPr>
                <w:rFonts w:ascii="Arial Narrow" w:hAnsi="Arial Narrow"/>
                <w:sz w:val="22"/>
                <w:szCs w:val="22"/>
              </w:rPr>
              <w:t>affected by No. Changes</w:t>
            </w:r>
            <w:r>
              <w:rPr>
                <w:rFonts w:ascii="Arial Narrow" w:hAnsi="Arial Narrow"/>
                <w:sz w:val="22"/>
                <w:szCs w:val="22"/>
              </w:rPr>
              <w:t>, and dial plan)</w:t>
            </w:r>
          </w:p>
        </w:tc>
      </w:tr>
    </w:tbl>
    <w:p w:rsidR="008B2E3F" w:rsidRDefault="008B2E3F" w:rsidP="00535D86"/>
    <w:p w:rsidR="004A42BC" w:rsidRDefault="004A42BC" w:rsidP="00535D86"/>
    <w:p w:rsidR="008B2E3F" w:rsidRDefault="008B2E3F" w:rsidP="00535D86">
      <w:pPr>
        <w:sectPr w:rsidR="008B2E3F" w:rsidSect="002931D0">
          <w:footnotePr>
            <w:pos w:val="beneathText"/>
          </w:footnotePr>
          <w:endnotePr>
            <w:numFmt w:val="decimal"/>
          </w:endnotePr>
          <w:pgSz w:w="12242" w:h="15842" w:code="1"/>
          <w:pgMar w:top="720" w:right="1440" w:bottom="1440" w:left="1440" w:header="720" w:footer="578" w:gutter="0"/>
          <w:cols w:space="720"/>
          <w:noEndnote/>
        </w:sectPr>
      </w:pPr>
    </w:p>
    <w:p w:rsidR="005C6275" w:rsidRPr="00853F38" w:rsidRDefault="0060190D" w:rsidP="00595D78">
      <w:pPr>
        <w:pStyle w:val="Heading1"/>
        <w:numPr>
          <w:ilvl w:val="0"/>
          <w:numId w:val="13"/>
        </w:numPr>
        <w:tabs>
          <w:tab w:val="clear" w:pos="284"/>
          <w:tab w:val="num" w:pos="720"/>
        </w:tabs>
        <w:ind w:left="720" w:hanging="720"/>
      </w:pPr>
      <w:bookmarkStart w:id="314" w:name="_Toc346867463"/>
      <w:r w:rsidRPr="00853F38">
        <w:lastRenderedPageBreak/>
        <w:t xml:space="preserve">COMPARATIVE </w:t>
      </w:r>
      <w:r w:rsidR="0037204E" w:rsidRPr="00853F38">
        <w:t>assessment of RELIEF OPTIONS</w:t>
      </w:r>
      <w:bookmarkEnd w:id="314"/>
    </w:p>
    <w:p w:rsidR="009A6DE5" w:rsidRPr="00F454F9" w:rsidRDefault="009A6DE5">
      <w:pPr>
        <w:pStyle w:val="Lis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FC77C9" w:rsidRPr="00F454F9" w:rsidRDefault="009A6DE5">
      <w:pPr>
        <w:pStyle w:val="Lis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T</w:t>
      </w:r>
      <w:r w:rsidR="0060190D">
        <w:rPr>
          <w:sz w:val="22"/>
          <w:szCs w:val="22"/>
        </w:rPr>
        <w:t xml:space="preserve">he </w:t>
      </w:r>
      <w:r w:rsidR="000D00E3">
        <w:rPr>
          <w:sz w:val="22"/>
          <w:szCs w:val="22"/>
        </w:rPr>
        <w:t xml:space="preserve">CNA </w:t>
      </w:r>
      <w:r w:rsidR="0060190D">
        <w:rPr>
          <w:sz w:val="22"/>
          <w:szCs w:val="22"/>
        </w:rPr>
        <w:t>identified</w:t>
      </w:r>
      <w:r>
        <w:rPr>
          <w:sz w:val="22"/>
          <w:szCs w:val="22"/>
        </w:rPr>
        <w:t xml:space="preserve"> </w:t>
      </w:r>
      <w:r w:rsidR="00FD6E12">
        <w:rPr>
          <w:sz w:val="22"/>
          <w:szCs w:val="22"/>
        </w:rPr>
        <w:t xml:space="preserve">5 </w:t>
      </w:r>
      <w:r>
        <w:rPr>
          <w:sz w:val="22"/>
          <w:szCs w:val="22"/>
        </w:rPr>
        <w:t>Relief Options</w:t>
      </w:r>
      <w:r w:rsidR="0060190D">
        <w:rPr>
          <w:sz w:val="22"/>
          <w:szCs w:val="22"/>
        </w:rPr>
        <w:t xml:space="preserve"> in section </w:t>
      </w:r>
      <w:r w:rsidR="00FD6E12">
        <w:rPr>
          <w:sz w:val="22"/>
          <w:szCs w:val="22"/>
        </w:rPr>
        <w:t xml:space="preserve">5 </w:t>
      </w:r>
      <w:r w:rsidR="0060190D">
        <w:rPr>
          <w:sz w:val="22"/>
          <w:szCs w:val="22"/>
        </w:rPr>
        <w:t>of this document.</w:t>
      </w:r>
      <w:r w:rsidR="00276045" w:rsidRPr="00F454F9">
        <w:rPr>
          <w:sz w:val="22"/>
          <w:szCs w:val="22"/>
        </w:rPr>
        <w:t xml:space="preserve"> </w:t>
      </w:r>
      <w:r w:rsidR="00CA29D6" w:rsidRPr="00F454F9">
        <w:rPr>
          <w:sz w:val="22"/>
          <w:szCs w:val="22"/>
        </w:rPr>
        <w:t>A Pro, Neutral or Con (P, N or C) rating was established for each Relief Option for each of the following attributes. The results are listed in the table below the list of attributes.</w:t>
      </w:r>
    </w:p>
    <w:p w:rsidR="00DA5B0E" w:rsidRPr="00F454F9" w:rsidRDefault="00DA5B0E" w:rsidP="00CA29D6">
      <w:pPr>
        <w:pStyle w:val="Lis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BF070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NPA Code Conservation – quantity of new NPAs required in NPA </w:t>
      </w:r>
      <w:r w:rsidR="006A6FA4">
        <w:rPr>
          <w:rFonts w:cs="Arial"/>
          <w:sz w:val="22"/>
          <w:szCs w:val="22"/>
        </w:rPr>
        <w:t>226/519</w:t>
      </w:r>
      <w:r w:rsidR="000708ED" w:rsidRPr="00F454F9">
        <w:rPr>
          <w:rFonts w:cs="Arial"/>
          <w:sz w:val="22"/>
          <w:szCs w:val="22"/>
        </w:rPr>
        <w:t xml:space="preserve"> </w:t>
      </w:r>
      <w:r w:rsidRPr="00F454F9">
        <w:rPr>
          <w:rFonts w:cs="Arial"/>
          <w:sz w:val="22"/>
          <w:szCs w:val="22"/>
        </w:rPr>
        <w:t xml:space="preserve">within the </w:t>
      </w:r>
      <w:r>
        <w:rPr>
          <w:rFonts w:cs="Arial"/>
          <w:sz w:val="22"/>
          <w:szCs w:val="22"/>
        </w:rPr>
        <w:t xml:space="preserve">next </w:t>
      </w:r>
      <w:r w:rsidRPr="00F454F9">
        <w:rPr>
          <w:rFonts w:cs="Arial"/>
          <w:sz w:val="22"/>
          <w:szCs w:val="22"/>
        </w:rPr>
        <w:t>20 year</w:t>
      </w:r>
      <w:r>
        <w:rPr>
          <w:rFonts w:cs="Arial"/>
          <w:sz w:val="22"/>
          <w:szCs w:val="22"/>
        </w:rPr>
        <w:t>s</w:t>
      </w:r>
      <w:r w:rsidRPr="00F454F9">
        <w:rPr>
          <w:rFonts w:cs="Arial"/>
          <w:sz w:val="22"/>
          <w:szCs w:val="22"/>
        </w:rPr>
        <w:t xml:space="preserve"> (P = </w:t>
      </w:r>
      <w:r>
        <w:rPr>
          <w:rFonts w:cs="Arial"/>
          <w:sz w:val="22"/>
          <w:szCs w:val="22"/>
        </w:rPr>
        <w:t>0</w:t>
      </w:r>
      <w:r w:rsidRPr="00F454F9">
        <w:rPr>
          <w:rFonts w:cs="Arial"/>
          <w:sz w:val="22"/>
          <w:szCs w:val="22"/>
        </w:rPr>
        <w:t xml:space="preserve"> new NPAs; N = </w:t>
      </w:r>
      <w:r>
        <w:rPr>
          <w:rFonts w:cs="Arial"/>
          <w:sz w:val="22"/>
          <w:szCs w:val="22"/>
        </w:rPr>
        <w:t>1</w:t>
      </w:r>
      <w:r w:rsidRPr="00F454F9">
        <w:rPr>
          <w:rFonts w:cs="Arial"/>
          <w:sz w:val="22"/>
          <w:szCs w:val="22"/>
        </w:rPr>
        <w:t xml:space="preserve"> new NPA; C = </w:t>
      </w:r>
      <w:r>
        <w:rPr>
          <w:rFonts w:cs="Arial"/>
          <w:sz w:val="22"/>
          <w:szCs w:val="22"/>
        </w:rPr>
        <w:t>2</w:t>
      </w:r>
      <w:r w:rsidRPr="00F454F9">
        <w:rPr>
          <w:rFonts w:cs="Arial"/>
          <w:sz w:val="22"/>
          <w:szCs w:val="22"/>
        </w:rPr>
        <w:t xml:space="preserve"> or more new NPAs)</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 xml:space="preserve">Number of separate Relief Planning areas in </w:t>
      </w:r>
      <w:smartTag w:uri="urn:schemas-microsoft-com:office:smarttags" w:element="place">
        <w:smartTag w:uri="urn:schemas-microsoft-com:office:smarttags" w:element="State">
          <w:r>
            <w:rPr>
              <w:rFonts w:cs="Arial"/>
              <w:sz w:val="22"/>
              <w:szCs w:val="22"/>
            </w:rPr>
            <w:t>Ontario</w:t>
          </w:r>
        </w:smartTag>
      </w:smartTag>
      <w:r>
        <w:rPr>
          <w:rFonts w:cs="Arial"/>
          <w:sz w:val="22"/>
          <w:szCs w:val="22"/>
        </w:rPr>
        <w:t xml:space="preserve"> </w:t>
      </w:r>
      <w:r w:rsidRPr="00F454F9">
        <w:rPr>
          <w:rFonts w:cs="Arial"/>
          <w:sz w:val="22"/>
          <w:szCs w:val="22"/>
        </w:rPr>
        <w:t>in the long term (P = decrease; N = stays same; C = increase)</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Quantity of Number Changes for existing customers</w:t>
      </w:r>
      <w:r w:rsidR="00542695">
        <w:rPr>
          <w:rFonts w:cs="Arial"/>
          <w:sz w:val="22"/>
          <w:szCs w:val="22"/>
        </w:rPr>
        <w:t>’</w:t>
      </w:r>
      <w:r w:rsidRPr="00F454F9">
        <w:rPr>
          <w:rFonts w:cs="Arial"/>
          <w:sz w:val="22"/>
          <w:szCs w:val="22"/>
        </w:rPr>
        <w:t xml:space="preserve"> numbers</w:t>
      </w:r>
      <w:r>
        <w:rPr>
          <w:rFonts w:cs="Arial"/>
          <w:sz w:val="22"/>
          <w:szCs w:val="22"/>
        </w:rPr>
        <w:t xml:space="preserve"> (P = none; C = many)</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Level of Carrier Costs – e.g., including implementation, customer awareness, rate of return (P = </w:t>
      </w:r>
      <w:r w:rsidR="003D43C1">
        <w:rPr>
          <w:rFonts w:cs="Arial"/>
          <w:sz w:val="22"/>
          <w:szCs w:val="22"/>
        </w:rPr>
        <w:t>l</w:t>
      </w:r>
      <w:r w:rsidRPr="00F454F9">
        <w:rPr>
          <w:rFonts w:cs="Arial"/>
          <w:sz w:val="22"/>
          <w:szCs w:val="22"/>
        </w:rPr>
        <w:t xml:space="preserve">ow; N = </w:t>
      </w:r>
      <w:r w:rsidR="003D43C1">
        <w:rPr>
          <w:rFonts w:cs="Arial"/>
          <w:sz w:val="22"/>
          <w:szCs w:val="22"/>
        </w:rPr>
        <w:t>m</w:t>
      </w:r>
      <w:r w:rsidRPr="00F454F9">
        <w:rPr>
          <w:rFonts w:cs="Arial"/>
          <w:sz w:val="22"/>
          <w:szCs w:val="22"/>
        </w:rPr>
        <w:t xml:space="preserve">edium; C = </w:t>
      </w:r>
      <w:r w:rsidR="003D43C1">
        <w:rPr>
          <w:rFonts w:cs="Arial"/>
          <w:sz w:val="22"/>
          <w:szCs w:val="22"/>
        </w:rPr>
        <w:t>h</w:t>
      </w:r>
      <w:r w:rsidRPr="00F454F9">
        <w:rPr>
          <w:rFonts w:cs="Arial"/>
          <w:sz w:val="22"/>
          <w:szCs w:val="22"/>
        </w:rPr>
        <w:t>igh</w:t>
      </w:r>
      <w:r>
        <w:rPr>
          <w:rFonts w:cs="Arial"/>
          <w:sz w:val="22"/>
          <w:szCs w:val="22"/>
        </w:rPr>
        <w:t>)</w:t>
      </w:r>
    </w:p>
    <w:p w:rsidR="00BF070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Time required to implement relief, i.e., time between the CRTC's Decision date and the date when CO Codes in the new/relief NPA ca</w:t>
      </w:r>
      <w:r w:rsidR="00595D78">
        <w:rPr>
          <w:rFonts w:cs="Arial"/>
          <w:sz w:val="22"/>
          <w:szCs w:val="22"/>
        </w:rPr>
        <w:t>n be activated (P = shortest; N = medium</w:t>
      </w:r>
      <w:r>
        <w:rPr>
          <w:rFonts w:cs="Arial"/>
          <w:sz w:val="22"/>
          <w:szCs w:val="22"/>
        </w:rPr>
        <w:t xml:space="preserve">; </w:t>
      </w:r>
      <w:r w:rsidR="00595D78">
        <w:rPr>
          <w:rFonts w:cs="Arial"/>
          <w:sz w:val="22"/>
          <w:szCs w:val="22"/>
        </w:rPr>
        <w:t>C = longest</w:t>
      </w:r>
      <w:r>
        <w:rPr>
          <w:rFonts w:cs="Arial"/>
          <w:sz w:val="22"/>
          <w:szCs w:val="22"/>
        </w:rPr>
        <w:t>)</w:t>
      </w:r>
    </w:p>
    <w:p w:rsidR="00BF0709" w:rsidRPr="0028793B"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793B">
        <w:rPr>
          <w:rFonts w:cs="Arial"/>
          <w:sz w:val="22"/>
          <w:szCs w:val="22"/>
        </w:rPr>
        <w:t>Longevity – the length of time between this relief and subsequent relief activity</w:t>
      </w:r>
      <w:r w:rsidRPr="0028793B" w:rsidDel="000F3FDB">
        <w:rPr>
          <w:rFonts w:cs="Arial"/>
          <w:sz w:val="22"/>
          <w:szCs w:val="22"/>
        </w:rPr>
        <w:t xml:space="preserve"> </w:t>
      </w:r>
      <w:r w:rsidRPr="0028793B">
        <w:rPr>
          <w:rFonts w:cs="Arial"/>
          <w:sz w:val="22"/>
          <w:szCs w:val="22"/>
        </w:rPr>
        <w:t>in NPA </w:t>
      </w:r>
      <w:r w:rsidR="006A6FA4" w:rsidRPr="0028793B">
        <w:rPr>
          <w:rFonts w:cs="Arial"/>
          <w:sz w:val="22"/>
          <w:szCs w:val="22"/>
        </w:rPr>
        <w:t>226/519</w:t>
      </w:r>
      <w:r w:rsidRPr="0028793B">
        <w:rPr>
          <w:rFonts w:cs="Arial"/>
          <w:sz w:val="22"/>
          <w:szCs w:val="22"/>
        </w:rPr>
        <w:t xml:space="preserve"> (e.g., a new area code) (P = 15 or more years; N = 9 through 14 years; C = within 8 years)</w:t>
      </w:r>
    </w:p>
    <w:p w:rsidR="00BF0709" w:rsidRPr="00D92494"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92494">
        <w:rPr>
          <w:rFonts w:cs="Arial"/>
          <w:sz w:val="22"/>
          <w:szCs w:val="22"/>
        </w:rPr>
        <w:t>Established Geographic Identities – changes in boundaries of existing NPAs (P = none; N = 1 existing NPA affected, C = more than 1 existing NPA affected)</w:t>
      </w:r>
    </w:p>
    <w:p w:rsidR="00BF070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92494">
        <w:rPr>
          <w:rFonts w:cs="Arial"/>
          <w:sz w:val="22"/>
          <w:szCs w:val="22"/>
        </w:rPr>
        <w:t>New Geographic Identities – boundaries of new NPA align with boundaries of known areas (e.g., existing NPA areas, provinces) or identifiable geographical features (e.g., rivers, islands) (P = aligns with existing NPA boundaries; N = aligns with geographical features but not with existing NPA boundaries; C = aligns with neither existing NPA boundaries, nor identifiable geographical features)</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 xml:space="preserve">Reprogram Mobile Phones – requirement to reprogram wireless devices to accommodate the number changes (P = low; N = </w:t>
      </w:r>
      <w:r w:rsidR="003D43C1">
        <w:rPr>
          <w:rFonts w:cs="Arial"/>
          <w:sz w:val="22"/>
          <w:szCs w:val="22"/>
        </w:rPr>
        <w:t>m</w:t>
      </w:r>
      <w:r w:rsidRPr="00F454F9">
        <w:rPr>
          <w:rFonts w:cs="Arial"/>
          <w:sz w:val="22"/>
          <w:szCs w:val="22"/>
        </w:rPr>
        <w:t xml:space="preserve">edium; C = </w:t>
      </w:r>
      <w:r w:rsidR="003D43C1">
        <w:rPr>
          <w:rFonts w:cs="Arial"/>
          <w:sz w:val="22"/>
          <w:szCs w:val="22"/>
        </w:rPr>
        <w:t>h</w:t>
      </w:r>
      <w:r w:rsidRPr="00F454F9">
        <w:rPr>
          <w:rFonts w:cs="Arial"/>
          <w:sz w:val="22"/>
          <w:szCs w:val="22"/>
        </w:rPr>
        <w:t>igh)</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Potential maximum quantity of NPAs in an Exchange Area in the next 20 years (P = 1 NPA; N = 2 NPAs; C = 3 NPAs)</w:t>
      </w:r>
    </w:p>
    <w:p w:rsidR="00BF070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CD14EC">
        <w:rPr>
          <w:rFonts w:cs="Arial"/>
          <w:sz w:val="22"/>
          <w:szCs w:val="22"/>
        </w:rPr>
        <w:t xml:space="preserve">Does the option consider the potential direction for future reliefs in NPA </w:t>
      </w:r>
      <w:r w:rsidR="006A6FA4">
        <w:rPr>
          <w:rFonts w:cs="Arial"/>
          <w:sz w:val="22"/>
          <w:szCs w:val="22"/>
        </w:rPr>
        <w:t>226/519</w:t>
      </w:r>
      <w:r w:rsidRPr="00CD14EC">
        <w:rPr>
          <w:rFonts w:cs="Arial"/>
          <w:sz w:val="22"/>
          <w:szCs w:val="22"/>
        </w:rPr>
        <w:t>? (P</w:t>
      </w:r>
      <w:r>
        <w:rPr>
          <w:rFonts w:cs="Arial"/>
          <w:sz w:val="22"/>
          <w:szCs w:val="22"/>
        </w:rPr>
        <w:t> </w:t>
      </w:r>
      <w:r w:rsidRPr="00CD14EC">
        <w:rPr>
          <w:rFonts w:cs="Arial"/>
          <w:sz w:val="22"/>
          <w:szCs w:val="22"/>
        </w:rPr>
        <w:t>=</w:t>
      </w:r>
      <w:r>
        <w:rPr>
          <w:rFonts w:cs="Arial"/>
          <w:sz w:val="22"/>
          <w:szCs w:val="22"/>
        </w:rPr>
        <w:t> </w:t>
      </w:r>
      <w:r w:rsidRPr="00CD14EC">
        <w:rPr>
          <w:rFonts w:cs="Arial"/>
          <w:sz w:val="22"/>
          <w:szCs w:val="22"/>
        </w:rPr>
        <w:t>Yes; C =</w:t>
      </w:r>
      <w:r>
        <w:rPr>
          <w:rFonts w:cs="Arial"/>
          <w:sz w:val="22"/>
          <w:szCs w:val="22"/>
        </w:rPr>
        <w:t> </w:t>
      </w:r>
      <w:r w:rsidRPr="00CD14EC">
        <w:rPr>
          <w:rFonts w:cs="Arial"/>
          <w:sz w:val="22"/>
          <w:szCs w:val="22"/>
        </w:rPr>
        <w:t>No)</w:t>
      </w:r>
    </w:p>
    <w:p w:rsidR="009A6DE5" w:rsidRDefault="009A6DE5" w:rsidP="009A6DE5">
      <w:pPr>
        <w:pStyle w:val="List2"/>
        <w:tabs>
          <w:tab w:val="left" w:pos="2160"/>
          <w:tab w:val="left" w:pos="2880"/>
          <w:tab w:val="left" w:pos="3600"/>
          <w:tab w:val="left" w:pos="4320"/>
          <w:tab w:val="left" w:pos="5040"/>
          <w:tab w:val="left" w:pos="5760"/>
          <w:tab w:val="left" w:pos="6480"/>
          <w:tab w:val="left" w:pos="7200"/>
          <w:tab w:val="left" w:pos="7920"/>
          <w:tab w:val="left" w:pos="8640"/>
        </w:tabs>
        <w:ind w:left="0" w:firstLine="0"/>
        <w:rPr>
          <w:rFonts w:cs="Arial"/>
          <w:sz w:val="22"/>
          <w:szCs w:val="22"/>
        </w:rPr>
      </w:pPr>
    </w:p>
    <w:p w:rsidR="006760AA" w:rsidRDefault="006760AA" w:rsidP="006760AA">
      <w:pPr>
        <w:pStyle w:val="List2"/>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sectPr w:rsidR="006760AA">
          <w:footnotePr>
            <w:pos w:val="beneathText"/>
          </w:footnotePr>
          <w:endnotePr>
            <w:numFmt w:val="decimal"/>
          </w:endnotePr>
          <w:pgSz w:w="12242" w:h="15842" w:code="1"/>
          <w:pgMar w:top="720" w:right="1440" w:bottom="1440" w:left="1440" w:header="720" w:footer="576" w:gutter="0"/>
          <w:cols w:space="720"/>
          <w:noEndnote/>
        </w:sectPr>
      </w:pPr>
    </w:p>
    <w:p w:rsidR="006760AA" w:rsidRDefault="006760AA" w:rsidP="006760AA">
      <w:pPr>
        <w:pStyle w:val="List2"/>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6760AA" w:rsidRPr="00CD14EC" w:rsidRDefault="006760AA" w:rsidP="006760AA">
      <w:pPr>
        <w:pStyle w:val="List2"/>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bl>
      <w:tblPr>
        <w:tblW w:w="960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8"/>
        <w:gridCol w:w="3125"/>
        <w:gridCol w:w="381"/>
        <w:gridCol w:w="382"/>
        <w:gridCol w:w="382"/>
        <w:gridCol w:w="382"/>
        <w:gridCol w:w="382"/>
        <w:gridCol w:w="382"/>
        <w:gridCol w:w="382"/>
        <w:gridCol w:w="338"/>
        <w:gridCol w:w="426"/>
        <w:gridCol w:w="382"/>
        <w:gridCol w:w="382"/>
        <w:gridCol w:w="432"/>
        <w:gridCol w:w="1170"/>
      </w:tblGrid>
      <w:tr w:rsidR="00F44DC1" w:rsidRPr="00F94E5F">
        <w:trPr>
          <w:trHeight w:val="291"/>
          <w:tblHeader/>
        </w:trPr>
        <w:tc>
          <w:tcPr>
            <w:tcW w:w="3803" w:type="dxa"/>
            <w:gridSpan w:val="2"/>
            <w:tcBorders>
              <w:top w:val="single" w:sz="6" w:space="0" w:color="auto"/>
              <w:left w:val="single" w:sz="6" w:space="0" w:color="auto"/>
              <w:right w:val="single" w:sz="6" w:space="0" w:color="auto"/>
            </w:tcBorders>
            <w:shd w:val="clear" w:color="auto" w:fill="auto"/>
          </w:tcPr>
          <w:p w:rsidR="00F44DC1" w:rsidRPr="00F94E5F" w:rsidRDefault="00F44DC1" w:rsidP="002128A0">
            <w:pPr>
              <w:rPr>
                <w:rFonts w:cs="Arial"/>
                <w:b/>
                <w:sz w:val="22"/>
                <w:szCs w:val="22"/>
              </w:rPr>
            </w:pPr>
            <w:r w:rsidRPr="00F94E5F">
              <w:rPr>
                <w:rFonts w:cs="Arial"/>
                <w:b/>
                <w:sz w:val="22"/>
                <w:szCs w:val="22"/>
              </w:rPr>
              <w:t xml:space="preserve">Relief </w:t>
            </w:r>
            <w:r w:rsidR="002128A0">
              <w:rPr>
                <w:rFonts w:cs="Arial"/>
                <w:b/>
                <w:sz w:val="22"/>
                <w:szCs w:val="22"/>
              </w:rPr>
              <w:t>Options</w:t>
            </w:r>
          </w:p>
        </w:tc>
        <w:tc>
          <w:tcPr>
            <w:tcW w:w="4633" w:type="dxa"/>
            <w:gridSpan w:val="12"/>
            <w:tcBorders>
              <w:top w:val="single" w:sz="6" w:space="0" w:color="auto"/>
              <w:left w:val="single" w:sz="6" w:space="0" w:color="auto"/>
              <w:right w:val="single" w:sz="6" w:space="0" w:color="auto"/>
            </w:tcBorders>
            <w:shd w:val="clear" w:color="auto" w:fill="auto"/>
          </w:tcPr>
          <w:p w:rsidR="00F44DC1" w:rsidRPr="00F94E5F" w:rsidRDefault="00F44DC1" w:rsidP="006760AA">
            <w:pPr>
              <w:jc w:val="center"/>
              <w:rPr>
                <w:rFonts w:cs="Arial"/>
                <w:sz w:val="22"/>
                <w:szCs w:val="22"/>
              </w:rPr>
            </w:pPr>
            <w:r w:rsidRPr="00F94E5F">
              <w:rPr>
                <w:rFonts w:cs="Arial"/>
                <w:b/>
                <w:sz w:val="22"/>
                <w:szCs w:val="22"/>
              </w:rPr>
              <w:t>Pro, Neutral or Con for Each Attribute</w:t>
            </w:r>
            <w:r w:rsidRPr="00F94E5F" w:rsidDel="00F44DC1">
              <w:rPr>
                <w:rFonts w:cs="Arial"/>
                <w:sz w:val="22"/>
                <w:szCs w:val="22"/>
              </w:rPr>
              <w:t xml:space="preserve"> </w:t>
            </w:r>
          </w:p>
        </w:tc>
        <w:tc>
          <w:tcPr>
            <w:tcW w:w="1170" w:type="dxa"/>
            <w:tcBorders>
              <w:top w:val="single" w:sz="6" w:space="0" w:color="auto"/>
              <w:left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Rating</w:t>
            </w:r>
          </w:p>
        </w:tc>
      </w:tr>
      <w:tr w:rsidR="00F44DC1" w:rsidRPr="00F94E5F">
        <w:trPr>
          <w:trHeight w:val="255"/>
          <w:tblHeader/>
        </w:trPr>
        <w:tc>
          <w:tcPr>
            <w:tcW w:w="678" w:type="dxa"/>
            <w:tcBorders>
              <w:left w:val="single" w:sz="6" w:space="0" w:color="auto"/>
              <w:bottom w:val="single" w:sz="6" w:space="0" w:color="auto"/>
              <w:right w:val="single" w:sz="6" w:space="0" w:color="auto"/>
            </w:tcBorders>
            <w:shd w:val="clear" w:color="auto" w:fill="auto"/>
          </w:tcPr>
          <w:p w:rsidR="00F44DC1" w:rsidRPr="00F94E5F" w:rsidRDefault="00F44DC1" w:rsidP="006760AA">
            <w:pPr>
              <w:rPr>
                <w:rFonts w:cs="Arial"/>
                <w:sz w:val="22"/>
                <w:szCs w:val="22"/>
              </w:rPr>
            </w:pPr>
            <w:r w:rsidRPr="00F94E5F">
              <w:rPr>
                <w:rFonts w:cs="Arial"/>
                <w:sz w:val="22"/>
                <w:szCs w:val="22"/>
              </w:rPr>
              <w:t>#</w:t>
            </w:r>
          </w:p>
        </w:tc>
        <w:tc>
          <w:tcPr>
            <w:tcW w:w="3125" w:type="dxa"/>
            <w:tcBorders>
              <w:left w:val="single" w:sz="6" w:space="0" w:color="auto"/>
              <w:bottom w:val="single" w:sz="6" w:space="0" w:color="auto"/>
              <w:right w:val="single" w:sz="6" w:space="0" w:color="auto"/>
            </w:tcBorders>
            <w:shd w:val="clear" w:color="auto" w:fill="auto"/>
          </w:tcPr>
          <w:p w:rsidR="00F44DC1" w:rsidRPr="00F94E5F" w:rsidRDefault="00F44DC1" w:rsidP="006760AA">
            <w:pPr>
              <w:rPr>
                <w:rFonts w:cs="Arial"/>
                <w:b/>
                <w:sz w:val="22"/>
                <w:szCs w:val="22"/>
              </w:rPr>
            </w:pPr>
            <w:r w:rsidRPr="00F94E5F">
              <w:rPr>
                <w:rFonts w:cs="Arial"/>
                <w:b/>
                <w:sz w:val="22"/>
                <w:szCs w:val="22"/>
              </w:rPr>
              <w:t>Description</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A</w:t>
            </w:r>
          </w:p>
        </w:tc>
        <w:tc>
          <w:tcPr>
            <w:tcW w:w="382" w:type="dxa"/>
            <w:tcBorders>
              <w:top w:val="single" w:sz="6" w:space="0" w:color="auto"/>
              <w:left w:val="single" w:sz="6" w:space="0" w:color="auto"/>
              <w:bottom w:val="single" w:sz="6" w:space="0" w:color="auto"/>
              <w:right w:val="single" w:sz="6" w:space="0" w:color="auto"/>
            </w:tcBorders>
          </w:tcPr>
          <w:p w:rsidR="00F44DC1" w:rsidRPr="00F94E5F" w:rsidRDefault="00F44DC1" w:rsidP="006760AA">
            <w:pPr>
              <w:jc w:val="center"/>
              <w:rPr>
                <w:rFonts w:cs="Arial"/>
                <w:b/>
                <w:sz w:val="22"/>
                <w:szCs w:val="22"/>
              </w:rPr>
            </w:pPr>
            <w:r w:rsidRPr="00F94E5F">
              <w:rPr>
                <w:rFonts w:cs="Arial"/>
                <w:b/>
                <w:sz w:val="22"/>
                <w:szCs w:val="22"/>
              </w:rPr>
              <w:t>B</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C</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D</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E</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F</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G</w:t>
            </w: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H</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I</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J</w:t>
            </w:r>
          </w:p>
        </w:tc>
        <w:tc>
          <w:tcPr>
            <w:tcW w:w="382" w:type="dxa"/>
            <w:tcBorders>
              <w:top w:val="single" w:sz="6" w:space="0" w:color="auto"/>
              <w:left w:val="single" w:sz="6" w:space="0" w:color="auto"/>
              <w:bottom w:val="single" w:sz="6" w:space="0" w:color="auto"/>
              <w:right w:val="single" w:sz="6" w:space="0" w:color="auto"/>
            </w:tcBorders>
          </w:tcPr>
          <w:p w:rsidR="00F44DC1" w:rsidRPr="00F94E5F" w:rsidRDefault="00F44DC1" w:rsidP="006760AA">
            <w:pPr>
              <w:jc w:val="center"/>
              <w:rPr>
                <w:rFonts w:cs="Arial"/>
                <w:b/>
                <w:sz w:val="22"/>
                <w:szCs w:val="22"/>
              </w:rPr>
            </w:pPr>
            <w:r w:rsidRPr="00F94E5F">
              <w:rPr>
                <w:rFonts w:cs="Arial"/>
                <w:b/>
                <w:sz w:val="22"/>
                <w:szCs w:val="22"/>
              </w:rPr>
              <w:t>K</w:t>
            </w:r>
          </w:p>
        </w:tc>
        <w:tc>
          <w:tcPr>
            <w:tcW w:w="432" w:type="dxa"/>
            <w:tcBorders>
              <w:top w:val="single" w:sz="6" w:space="0" w:color="auto"/>
              <w:left w:val="single" w:sz="6" w:space="0" w:color="auto"/>
              <w:bottom w:val="single" w:sz="6" w:space="0" w:color="auto"/>
              <w:right w:val="single" w:sz="6" w:space="0" w:color="auto"/>
            </w:tcBorders>
          </w:tcPr>
          <w:p w:rsidR="00F44DC1" w:rsidRPr="00F94E5F" w:rsidRDefault="00F44DC1" w:rsidP="006760AA">
            <w:pPr>
              <w:jc w:val="center"/>
              <w:rPr>
                <w:rFonts w:cs="Arial"/>
                <w:b/>
                <w:sz w:val="22"/>
                <w:szCs w:val="22"/>
              </w:rPr>
            </w:pPr>
          </w:p>
        </w:tc>
        <w:tc>
          <w:tcPr>
            <w:tcW w:w="1170" w:type="dxa"/>
            <w:tcBorders>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z w:val="22"/>
                <w:szCs w:val="22"/>
              </w:rPr>
              <w:t>1</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E80D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190CC8">
              <w:rPr>
                <w:rFonts w:ascii="Arial Narrow" w:hAnsi="Arial Narrow"/>
                <w:sz w:val="22"/>
                <w:szCs w:val="22"/>
              </w:rPr>
              <w:t xml:space="preserve">Split -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226</w:t>
            </w:r>
            <w:r w:rsidRPr="00190CC8">
              <w:rPr>
                <w:rFonts w:ascii="Arial Narrow" w:hAnsi="Arial Narrow"/>
                <w:sz w:val="22"/>
                <w:szCs w:val="22"/>
              </w:rPr>
              <w:t xml:space="preserve"> - </w:t>
            </w:r>
            <w:r>
              <w:rPr>
                <w:rFonts w:ascii="Arial Narrow" w:hAnsi="Arial Narrow"/>
                <w:sz w:val="22"/>
                <w:szCs w:val="22"/>
              </w:rPr>
              <w:t>South</w:t>
            </w:r>
            <w:r w:rsidRPr="00190CC8">
              <w:rPr>
                <w:rFonts w:ascii="Arial Narrow" w:hAnsi="Arial Narrow"/>
                <w:sz w:val="22"/>
                <w:szCs w:val="22"/>
              </w:rPr>
              <w:t xml:space="preserve"> retains NPA 2</w:t>
            </w:r>
            <w:r>
              <w:rPr>
                <w:rFonts w:ascii="Arial Narrow" w:hAnsi="Arial Narrow"/>
                <w:sz w:val="22"/>
                <w:szCs w:val="22"/>
              </w:rPr>
              <w:t>26</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43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z w:val="22"/>
                <w:szCs w:val="22"/>
              </w:rPr>
              <w:t>2</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190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190CC8">
              <w:rPr>
                <w:rFonts w:ascii="Arial Narrow" w:hAnsi="Arial Narrow"/>
                <w:sz w:val="22"/>
                <w:szCs w:val="22"/>
              </w:rPr>
              <w:t xml:space="preserve">Split -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226</w:t>
            </w:r>
            <w:r w:rsidRPr="00190CC8">
              <w:rPr>
                <w:rFonts w:ascii="Arial Narrow" w:hAnsi="Arial Narrow"/>
                <w:sz w:val="22"/>
                <w:szCs w:val="22"/>
              </w:rPr>
              <w:t xml:space="preserve"> - </w:t>
            </w:r>
            <w:r>
              <w:rPr>
                <w:rFonts w:ascii="Arial Narrow" w:hAnsi="Arial Narrow"/>
                <w:sz w:val="22"/>
                <w:szCs w:val="22"/>
              </w:rPr>
              <w:t>North</w:t>
            </w:r>
            <w:r w:rsidRPr="00190CC8">
              <w:rPr>
                <w:rFonts w:ascii="Arial Narrow" w:hAnsi="Arial Narrow"/>
                <w:sz w:val="22"/>
                <w:szCs w:val="22"/>
              </w:rPr>
              <w:t xml:space="preserve"> retains NPA </w:t>
            </w:r>
            <w:r>
              <w:rPr>
                <w:rFonts w:ascii="Arial Narrow" w:hAnsi="Arial Narrow"/>
                <w:sz w:val="22"/>
                <w:szCs w:val="22"/>
              </w:rPr>
              <w:t>226</w:t>
            </w:r>
            <w:r w:rsidRPr="00190CC8">
              <w:rPr>
                <w:rFonts w:ascii="Arial Narrow" w:hAnsi="Arial Narrow"/>
                <w:sz w:val="22"/>
                <w:szCs w:val="22"/>
              </w:rPr>
              <w:t xml:space="preserve"> </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rFonts w:cs="Arial"/>
                <w:sz w:val="22"/>
                <w:szCs w:val="22"/>
                <w:lang w:val="en-CA"/>
              </w:rPr>
            </w:pPr>
          </w:p>
        </w:tc>
        <w:tc>
          <w:tcPr>
            <w:tcW w:w="43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rFonts w:cs="Arial"/>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napToGrid w:val="0"/>
                <w:color w:val="000000"/>
                <w:sz w:val="22"/>
                <w:szCs w:val="22"/>
                <w:lang w:val="en-US"/>
              </w:rPr>
              <w:t>3</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lang w:val="en-US"/>
              </w:rPr>
            </w:pPr>
            <w:r>
              <w:rPr>
                <w:rFonts w:ascii="Arial Narrow" w:hAnsi="Arial Narrow"/>
                <w:sz w:val="22"/>
                <w:szCs w:val="22"/>
              </w:rPr>
              <w:t>Split – East West</w:t>
            </w:r>
            <w:r w:rsidR="00370B6F">
              <w:rPr>
                <w:rFonts w:ascii="Arial Narrow" w:hAnsi="Arial Narrow"/>
                <w:sz w:val="22"/>
                <w:szCs w:val="22"/>
              </w:rPr>
              <w:t xml:space="preserve"> </w:t>
            </w:r>
            <w:r>
              <w:rPr>
                <w:rFonts w:ascii="Arial Narrow" w:hAnsi="Arial Narrow"/>
                <w:sz w:val="22"/>
                <w:szCs w:val="22"/>
              </w:rPr>
              <w:t xml:space="preserve">Split of NPA 226 – East retains </w:t>
            </w:r>
            <w:r w:rsidR="00370B6F">
              <w:rPr>
                <w:rFonts w:ascii="Arial Narrow" w:hAnsi="Arial Narrow"/>
                <w:sz w:val="22"/>
                <w:szCs w:val="22"/>
              </w:rPr>
              <w:t xml:space="preserve">NPA </w:t>
            </w:r>
            <w:r>
              <w:rPr>
                <w:rFonts w:ascii="Arial Narrow" w:hAnsi="Arial Narrow"/>
                <w:sz w:val="22"/>
                <w:szCs w:val="22"/>
              </w:rPr>
              <w:t>226</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426"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napToGrid w:val="0"/>
                <w:color w:val="000000"/>
                <w:sz w:val="22"/>
                <w:szCs w:val="22"/>
                <w:lang w:val="en-US"/>
              </w:rPr>
              <w:t>4</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BE6AA2">
            <w:pPr>
              <w:rPr>
                <w:snapToGrid w:val="0"/>
                <w:color w:val="000000"/>
                <w:sz w:val="22"/>
                <w:szCs w:val="22"/>
                <w:lang w:val="en-US"/>
              </w:rPr>
            </w:pPr>
            <w:r>
              <w:rPr>
                <w:rFonts w:ascii="Arial Narrow" w:hAnsi="Arial Narrow"/>
                <w:sz w:val="22"/>
                <w:szCs w:val="22"/>
              </w:rPr>
              <w:t>Split – East West</w:t>
            </w:r>
            <w:r w:rsidR="00370B6F">
              <w:rPr>
                <w:rFonts w:ascii="Arial Narrow" w:hAnsi="Arial Narrow"/>
                <w:sz w:val="22"/>
                <w:szCs w:val="22"/>
              </w:rPr>
              <w:t xml:space="preserve"> </w:t>
            </w:r>
            <w:r>
              <w:rPr>
                <w:rFonts w:ascii="Arial Narrow" w:hAnsi="Arial Narrow"/>
                <w:sz w:val="22"/>
                <w:szCs w:val="22"/>
              </w:rPr>
              <w:t xml:space="preserve">Split of NPA 226 – </w:t>
            </w:r>
            <w:r w:rsidR="00BE6AA2">
              <w:rPr>
                <w:rFonts w:ascii="Arial Narrow" w:hAnsi="Arial Narrow"/>
                <w:sz w:val="22"/>
                <w:szCs w:val="22"/>
              </w:rPr>
              <w:t xml:space="preserve">West </w:t>
            </w:r>
            <w:r>
              <w:rPr>
                <w:rFonts w:ascii="Arial Narrow" w:hAnsi="Arial Narrow"/>
                <w:sz w:val="22"/>
                <w:szCs w:val="22"/>
              </w:rPr>
              <w:t xml:space="preserve">retains </w:t>
            </w:r>
            <w:r w:rsidR="00370B6F">
              <w:rPr>
                <w:rFonts w:ascii="Arial Narrow" w:hAnsi="Arial Narrow"/>
                <w:sz w:val="22"/>
                <w:szCs w:val="22"/>
              </w:rPr>
              <w:t xml:space="preserve">NPA </w:t>
            </w:r>
            <w:r>
              <w:rPr>
                <w:rFonts w:ascii="Arial Narrow" w:hAnsi="Arial Narrow"/>
                <w:sz w:val="22"/>
                <w:szCs w:val="22"/>
              </w:rPr>
              <w:t>226</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pStyle w:val="Header"/>
              <w:tabs>
                <w:tab w:val="left" w:pos="720"/>
              </w:tabs>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pStyle w:val="Header"/>
              <w:tabs>
                <w:tab w:val="left" w:pos="720"/>
              </w:tabs>
              <w:rPr>
                <w:rFonts w:cs="Arial"/>
                <w:sz w:val="22"/>
                <w:szCs w:val="22"/>
              </w:rPr>
            </w:pPr>
          </w:p>
        </w:tc>
        <w:tc>
          <w:tcPr>
            <w:tcW w:w="43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pStyle w:val="Header"/>
              <w:tabs>
                <w:tab w:val="left" w:pos="720"/>
              </w:tabs>
              <w:rPr>
                <w:rFonts w:cs="Arial"/>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napToGrid w:val="0"/>
                <w:color w:val="000000"/>
                <w:sz w:val="22"/>
                <w:szCs w:val="22"/>
                <w:lang w:val="en-US"/>
              </w:rPr>
              <w:t>5</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9864C4" w:rsidRDefault="00E80D83" w:rsidP="006760AA">
            <w:r w:rsidRPr="00190CC8">
              <w:rPr>
                <w:rFonts w:ascii="Arial Narrow" w:hAnsi="Arial Narrow" w:cs="Arial"/>
                <w:sz w:val="22"/>
                <w:szCs w:val="22"/>
              </w:rPr>
              <w:t>Distributed Overlay of New NPA on NPA </w:t>
            </w:r>
            <w:r>
              <w:rPr>
                <w:rFonts w:ascii="Arial Narrow" w:hAnsi="Arial Narrow" w:cs="Arial"/>
                <w:sz w:val="22"/>
                <w:szCs w:val="22"/>
              </w:rPr>
              <w:t>226/519</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szCs w:val="22"/>
              </w:rPr>
            </w:pPr>
          </w:p>
        </w:tc>
        <w:tc>
          <w:tcPr>
            <w:tcW w:w="43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bl>
    <w:p w:rsidR="00F44DC1" w:rsidRPr="00F454F9" w:rsidRDefault="00F44DC1" w:rsidP="00F44DC1">
      <w:pPr>
        <w:pStyle w:val="List2"/>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F44DC1" w:rsidRDefault="00F44DC1" w:rsidP="00A21B59">
      <w:pPr>
        <w:keepNext/>
        <w:rPr>
          <w:rFonts w:cs="Arial"/>
          <w:b/>
          <w:sz w:val="22"/>
          <w:szCs w:val="22"/>
        </w:rPr>
      </w:pPr>
    </w:p>
    <w:p w:rsidR="00DA5B0E" w:rsidRPr="00A21B59" w:rsidRDefault="00DA5B0E" w:rsidP="00A21B59">
      <w:pPr>
        <w:keepNext/>
        <w:rPr>
          <w:sz w:val="22"/>
          <w:szCs w:val="22"/>
        </w:rPr>
      </w:pPr>
      <w:r w:rsidRPr="00F454F9">
        <w:rPr>
          <w:rFonts w:cs="Arial"/>
          <w:sz w:val="22"/>
          <w:szCs w:val="22"/>
        </w:rPr>
        <w:t>Note:</w:t>
      </w:r>
      <w:r w:rsidR="00A21B59" w:rsidRPr="00F454F9" w:rsidDel="00A21B59">
        <w:rPr>
          <w:rFonts w:cs="Arial"/>
          <w:sz w:val="22"/>
          <w:szCs w:val="22"/>
        </w:rPr>
        <w:t xml:space="preserve"> </w:t>
      </w:r>
      <w:r w:rsidRPr="00A21B59">
        <w:rPr>
          <w:sz w:val="22"/>
          <w:szCs w:val="22"/>
        </w:rPr>
        <w:t>None of the options require Exchange Area boundary changes.</w:t>
      </w:r>
    </w:p>
    <w:p w:rsidR="00DA5B0E" w:rsidRPr="00F454F9" w:rsidRDefault="00DA5B0E" w:rsidP="001A2F7D">
      <w:pPr>
        <w:rPr>
          <w:rFonts w:cs="Arial"/>
          <w:sz w:val="22"/>
          <w:szCs w:val="22"/>
        </w:rPr>
      </w:pPr>
    </w:p>
    <w:p w:rsidR="00E02B9B" w:rsidRDefault="00DA5B0E" w:rsidP="00DA5B0E">
      <w:pPr>
        <w:rPr>
          <w:rFonts w:cs="Arial"/>
          <w:sz w:val="22"/>
          <w:szCs w:val="22"/>
        </w:rPr>
      </w:pPr>
      <w:r w:rsidRPr="00F454F9">
        <w:rPr>
          <w:rFonts w:cs="Arial"/>
          <w:sz w:val="22"/>
          <w:szCs w:val="22"/>
        </w:rPr>
        <w:t xml:space="preserve">If P, N and C are assigned a weighting of +1, 0 and -1, respectively, then analysis of the above table gives the </w:t>
      </w:r>
      <w:r w:rsidRPr="00173F8B">
        <w:rPr>
          <w:rFonts w:cs="Arial"/>
          <w:sz w:val="22"/>
          <w:szCs w:val="22"/>
        </w:rPr>
        <w:t xml:space="preserve">highest rating of </w:t>
      </w:r>
      <w:r w:rsidR="00FE576C" w:rsidRPr="00FE576C">
        <w:rPr>
          <w:rFonts w:cs="Arial"/>
          <w:sz w:val="22"/>
          <w:szCs w:val="22"/>
          <w:highlight w:val="yellow"/>
        </w:rPr>
        <w:t>X</w:t>
      </w:r>
      <w:r w:rsidR="00FE576C" w:rsidRPr="00173F8B">
        <w:rPr>
          <w:rFonts w:cs="Arial"/>
          <w:sz w:val="22"/>
          <w:szCs w:val="22"/>
        </w:rPr>
        <w:t xml:space="preserve"> </w:t>
      </w:r>
      <w:r w:rsidR="00352CC8" w:rsidRPr="00173F8B">
        <w:rPr>
          <w:rFonts w:cs="Arial"/>
          <w:sz w:val="22"/>
          <w:szCs w:val="22"/>
        </w:rPr>
        <w:t xml:space="preserve">points to </w:t>
      </w:r>
      <w:r w:rsidR="002128A0">
        <w:rPr>
          <w:rFonts w:cs="Arial"/>
          <w:sz w:val="22"/>
          <w:szCs w:val="22"/>
        </w:rPr>
        <w:t>Option</w:t>
      </w:r>
      <w:r w:rsidR="00352CC8" w:rsidRPr="00173F8B">
        <w:rPr>
          <w:rFonts w:cs="Arial"/>
          <w:sz w:val="22"/>
          <w:szCs w:val="22"/>
        </w:rPr>
        <w:t xml:space="preserve"> </w:t>
      </w:r>
      <w:r w:rsidR="00FE576C" w:rsidRPr="00FE576C">
        <w:rPr>
          <w:rFonts w:cs="Arial"/>
          <w:sz w:val="22"/>
          <w:szCs w:val="22"/>
          <w:highlight w:val="yellow"/>
        </w:rPr>
        <w:t>X</w:t>
      </w:r>
      <w:r w:rsidR="00352CC8" w:rsidRPr="00173F8B">
        <w:rPr>
          <w:rFonts w:cs="Arial"/>
          <w:sz w:val="22"/>
          <w:szCs w:val="22"/>
        </w:rPr>
        <w:t xml:space="preserve">, and </w:t>
      </w:r>
      <w:r w:rsidR="00294EA0" w:rsidRPr="00173F8B">
        <w:rPr>
          <w:rFonts w:cs="Arial"/>
          <w:sz w:val="22"/>
          <w:szCs w:val="22"/>
        </w:rPr>
        <w:t xml:space="preserve">the next highest </w:t>
      </w:r>
      <w:r w:rsidR="00352CC8" w:rsidRPr="00173F8B">
        <w:rPr>
          <w:rFonts w:cs="Arial"/>
          <w:sz w:val="22"/>
          <w:szCs w:val="22"/>
        </w:rPr>
        <w:t xml:space="preserve">rating of </w:t>
      </w:r>
      <w:r w:rsidR="00FE576C" w:rsidRPr="00FE576C">
        <w:rPr>
          <w:rFonts w:cs="Arial"/>
          <w:sz w:val="22"/>
          <w:szCs w:val="22"/>
          <w:highlight w:val="yellow"/>
        </w:rPr>
        <w:t>X</w:t>
      </w:r>
      <w:r w:rsidR="00BA5E28" w:rsidRPr="00173F8B">
        <w:rPr>
          <w:rFonts w:cs="Arial"/>
          <w:sz w:val="22"/>
          <w:szCs w:val="22"/>
        </w:rPr>
        <w:t xml:space="preserve"> </w:t>
      </w:r>
      <w:r w:rsidR="00352CC8" w:rsidRPr="00173F8B">
        <w:rPr>
          <w:rFonts w:cs="Arial"/>
          <w:sz w:val="22"/>
          <w:szCs w:val="22"/>
        </w:rPr>
        <w:t xml:space="preserve">points to </w:t>
      </w:r>
      <w:r w:rsidR="002128A0">
        <w:rPr>
          <w:rFonts w:cs="Arial"/>
          <w:sz w:val="22"/>
          <w:szCs w:val="22"/>
        </w:rPr>
        <w:t>Option</w:t>
      </w:r>
      <w:r w:rsidR="00D22358" w:rsidRPr="00173F8B">
        <w:rPr>
          <w:rFonts w:cs="Arial"/>
          <w:sz w:val="22"/>
          <w:szCs w:val="22"/>
        </w:rPr>
        <w:t>s</w:t>
      </w:r>
      <w:r w:rsidR="00F454F9" w:rsidRPr="00173F8B">
        <w:rPr>
          <w:rFonts w:cs="Arial"/>
          <w:sz w:val="22"/>
          <w:szCs w:val="22"/>
        </w:rPr>
        <w:t xml:space="preserve"> </w:t>
      </w:r>
      <w:r w:rsidR="00FE576C" w:rsidRPr="00FE576C">
        <w:rPr>
          <w:rFonts w:cs="Arial"/>
          <w:sz w:val="22"/>
          <w:szCs w:val="22"/>
          <w:highlight w:val="yellow"/>
        </w:rPr>
        <w:t>X</w:t>
      </w:r>
      <w:r w:rsidR="00D22358" w:rsidRPr="00173F8B">
        <w:rPr>
          <w:rFonts w:cs="Arial"/>
          <w:sz w:val="22"/>
          <w:szCs w:val="22"/>
        </w:rPr>
        <w:t xml:space="preserve">, </w:t>
      </w:r>
      <w:r w:rsidR="00FE576C" w:rsidRPr="00FE576C">
        <w:rPr>
          <w:rFonts w:cs="Arial"/>
          <w:sz w:val="22"/>
          <w:szCs w:val="22"/>
          <w:highlight w:val="yellow"/>
        </w:rPr>
        <w:t>X</w:t>
      </w:r>
      <w:r w:rsidR="00BA5E28" w:rsidRPr="00173F8B">
        <w:rPr>
          <w:rFonts w:cs="Arial"/>
          <w:sz w:val="22"/>
          <w:szCs w:val="22"/>
        </w:rPr>
        <w:t xml:space="preserve"> </w:t>
      </w:r>
      <w:r w:rsidR="00EE1364" w:rsidRPr="00173F8B">
        <w:rPr>
          <w:rFonts w:cs="Arial"/>
          <w:sz w:val="22"/>
          <w:szCs w:val="22"/>
        </w:rPr>
        <w:t xml:space="preserve">points to </w:t>
      </w:r>
      <w:r w:rsidR="002128A0">
        <w:rPr>
          <w:rFonts w:cs="Arial"/>
          <w:sz w:val="22"/>
          <w:szCs w:val="22"/>
        </w:rPr>
        <w:t>Option</w:t>
      </w:r>
      <w:r w:rsidR="00EE1364" w:rsidRPr="00173F8B">
        <w:rPr>
          <w:rFonts w:cs="Arial"/>
          <w:sz w:val="22"/>
          <w:szCs w:val="22"/>
        </w:rPr>
        <w:t xml:space="preserve">s </w:t>
      </w:r>
      <w:r w:rsidR="00FE576C" w:rsidRPr="00FE576C">
        <w:rPr>
          <w:rFonts w:cs="Arial"/>
          <w:sz w:val="22"/>
          <w:szCs w:val="22"/>
          <w:highlight w:val="yellow"/>
        </w:rPr>
        <w:t>X</w:t>
      </w:r>
      <w:r w:rsidR="00D22358" w:rsidRPr="00173F8B">
        <w:rPr>
          <w:rFonts w:cs="Arial"/>
          <w:sz w:val="22"/>
          <w:szCs w:val="22"/>
        </w:rPr>
        <w:t xml:space="preserve">; and </w:t>
      </w:r>
      <w:r w:rsidR="00FE576C" w:rsidRPr="00FE576C">
        <w:rPr>
          <w:rFonts w:cs="Arial"/>
          <w:sz w:val="22"/>
          <w:szCs w:val="22"/>
          <w:highlight w:val="yellow"/>
        </w:rPr>
        <w:t>X</w:t>
      </w:r>
      <w:r w:rsidR="00D22358" w:rsidRPr="00173F8B">
        <w:rPr>
          <w:rFonts w:cs="Arial"/>
          <w:sz w:val="22"/>
          <w:szCs w:val="22"/>
        </w:rPr>
        <w:t xml:space="preserve"> points to </w:t>
      </w:r>
      <w:r w:rsidR="002128A0">
        <w:rPr>
          <w:rFonts w:cs="Arial"/>
          <w:sz w:val="22"/>
          <w:szCs w:val="22"/>
        </w:rPr>
        <w:t>Option</w:t>
      </w:r>
      <w:r w:rsidR="00D22358" w:rsidRPr="00173F8B">
        <w:rPr>
          <w:rFonts w:cs="Arial"/>
          <w:sz w:val="22"/>
          <w:szCs w:val="22"/>
        </w:rPr>
        <w:t xml:space="preserve">s </w:t>
      </w:r>
      <w:r w:rsidR="00FE576C" w:rsidRPr="00FE576C">
        <w:rPr>
          <w:rFonts w:cs="Arial"/>
          <w:sz w:val="22"/>
          <w:szCs w:val="22"/>
          <w:highlight w:val="yellow"/>
        </w:rPr>
        <w:t>X</w:t>
      </w:r>
      <w:r w:rsidR="00D22358">
        <w:rPr>
          <w:rFonts w:cs="Arial"/>
          <w:sz w:val="22"/>
          <w:szCs w:val="22"/>
        </w:rPr>
        <w:t>.</w:t>
      </w:r>
      <w:r w:rsidR="00F73803">
        <w:rPr>
          <w:rFonts w:cs="Arial"/>
          <w:sz w:val="22"/>
          <w:szCs w:val="22"/>
        </w:rPr>
        <w:t xml:space="preserve"> </w:t>
      </w:r>
      <w:r w:rsidR="002128A0">
        <w:rPr>
          <w:rFonts w:cs="Arial"/>
          <w:sz w:val="22"/>
          <w:szCs w:val="22"/>
        </w:rPr>
        <w:t>Option</w:t>
      </w:r>
      <w:r w:rsidR="00D22358">
        <w:rPr>
          <w:rFonts w:cs="Arial"/>
          <w:sz w:val="22"/>
          <w:szCs w:val="22"/>
        </w:rPr>
        <w:t xml:space="preserve"> </w:t>
      </w:r>
      <w:r w:rsidR="00FE576C" w:rsidRPr="00FE576C">
        <w:rPr>
          <w:rFonts w:cs="Arial"/>
          <w:sz w:val="22"/>
          <w:szCs w:val="22"/>
          <w:highlight w:val="yellow"/>
        </w:rPr>
        <w:t>X</w:t>
      </w:r>
      <w:r w:rsidR="00D22358">
        <w:rPr>
          <w:rFonts w:cs="Arial"/>
          <w:sz w:val="22"/>
          <w:szCs w:val="22"/>
        </w:rPr>
        <w:t xml:space="preserve"> is clearly superior when assessed using the above criteria.</w:t>
      </w:r>
    </w:p>
    <w:p w:rsidR="00EA7F46" w:rsidRDefault="00EA7F46" w:rsidP="00DA5B0E">
      <w:pPr>
        <w:rPr>
          <w:rFonts w:cs="Arial"/>
          <w:sz w:val="22"/>
          <w:szCs w:val="22"/>
        </w:rPr>
      </w:pPr>
    </w:p>
    <w:p w:rsidR="00EA7F46" w:rsidRDefault="00EA7F46" w:rsidP="00DA5B0E">
      <w:pPr>
        <w:rPr>
          <w:rFonts w:cs="Arial"/>
          <w:sz w:val="22"/>
          <w:szCs w:val="22"/>
          <w:lang w:val="en-CA"/>
        </w:rPr>
      </w:pPr>
    </w:p>
    <w:p w:rsidR="007C5F86" w:rsidRDefault="007C5F86" w:rsidP="00DA5B0E">
      <w:pPr>
        <w:rPr>
          <w:rFonts w:cs="Arial"/>
          <w:sz w:val="22"/>
          <w:szCs w:val="22"/>
          <w:lang w:val="en-CA"/>
        </w:rPr>
        <w:sectPr w:rsidR="007C5F86">
          <w:footnotePr>
            <w:pos w:val="beneathText"/>
          </w:footnotePr>
          <w:endnotePr>
            <w:numFmt w:val="decimal"/>
          </w:endnotePr>
          <w:pgSz w:w="12242" w:h="15842" w:code="1"/>
          <w:pgMar w:top="720" w:right="1440" w:bottom="1440" w:left="1440" w:header="720" w:footer="576" w:gutter="0"/>
          <w:cols w:space="720"/>
          <w:noEndnote/>
        </w:sectPr>
      </w:pPr>
    </w:p>
    <w:p w:rsidR="005C6275" w:rsidRPr="00410826" w:rsidRDefault="00F85AAD" w:rsidP="00304C06">
      <w:pPr>
        <w:pStyle w:val="Heading1"/>
        <w:numPr>
          <w:ilvl w:val="0"/>
          <w:numId w:val="13"/>
        </w:numPr>
        <w:tabs>
          <w:tab w:val="clear" w:pos="284"/>
          <w:tab w:val="num" w:pos="720"/>
        </w:tabs>
        <w:ind w:left="720" w:hanging="720"/>
      </w:pPr>
      <w:bookmarkStart w:id="315" w:name="_Toc346867464"/>
      <w:r>
        <w:lastRenderedPageBreak/>
        <w:t>Diall</w:t>
      </w:r>
      <w:r w:rsidR="005C6275" w:rsidRPr="00410826">
        <w:t xml:space="preserve">ing </w:t>
      </w:r>
      <w:r w:rsidR="007D4105">
        <w:t>impacts</w:t>
      </w:r>
      <w:r w:rsidR="007D4105" w:rsidRPr="00410826">
        <w:t xml:space="preserve"> </w:t>
      </w:r>
      <w:r w:rsidR="005C6275" w:rsidRPr="00410826">
        <w:t>FOR LOCAL CALLS</w:t>
      </w:r>
      <w:bookmarkEnd w:id="315"/>
    </w:p>
    <w:p w:rsidR="005C6275" w:rsidRPr="00AB6092" w:rsidRDefault="005C6275">
      <w:pPr>
        <w:rPr>
          <w:sz w:val="22"/>
          <w:szCs w:val="22"/>
          <w:highlight w:val="yellow"/>
        </w:rPr>
      </w:pPr>
    </w:p>
    <w:p w:rsidR="00057573" w:rsidRDefault="00F81A34" w:rsidP="00F81A34">
      <w:pPr>
        <w:rPr>
          <w:rFonts w:cs="Arial"/>
          <w:sz w:val="22"/>
          <w:szCs w:val="22"/>
        </w:rPr>
      </w:pPr>
      <w:r w:rsidRPr="005B385D">
        <w:rPr>
          <w:rFonts w:cs="Arial"/>
          <w:sz w:val="22"/>
          <w:szCs w:val="22"/>
        </w:rPr>
        <w:t xml:space="preserve">Currently </w:t>
      </w:r>
      <w:r w:rsidR="00362119">
        <w:rPr>
          <w:rFonts w:cs="Arial"/>
          <w:sz w:val="22"/>
          <w:szCs w:val="22"/>
        </w:rPr>
        <w:t>10</w:t>
      </w:r>
      <w:r w:rsidRPr="005B385D">
        <w:rPr>
          <w:rFonts w:cs="Arial"/>
          <w:sz w:val="22"/>
          <w:szCs w:val="22"/>
        </w:rPr>
        <w:t xml:space="preserve">-digit </w:t>
      </w:r>
      <w:r w:rsidR="00F85AAD">
        <w:rPr>
          <w:rFonts w:cs="Arial"/>
          <w:sz w:val="22"/>
          <w:szCs w:val="22"/>
        </w:rPr>
        <w:t>diall</w:t>
      </w:r>
      <w:r w:rsidRPr="005B385D">
        <w:rPr>
          <w:rFonts w:cs="Arial"/>
          <w:sz w:val="22"/>
          <w:szCs w:val="22"/>
        </w:rPr>
        <w:t xml:space="preserve">ing </w:t>
      </w:r>
      <w:r w:rsidR="009B59F2">
        <w:rPr>
          <w:rFonts w:cs="Arial"/>
          <w:sz w:val="22"/>
          <w:szCs w:val="22"/>
        </w:rPr>
        <w:t xml:space="preserve">is mandatory </w:t>
      </w:r>
      <w:r w:rsidR="00A81A8D">
        <w:rPr>
          <w:rFonts w:cs="Arial"/>
          <w:sz w:val="22"/>
          <w:szCs w:val="22"/>
        </w:rPr>
        <w:t>for</w:t>
      </w:r>
      <w:r w:rsidR="004C0727">
        <w:rPr>
          <w:rFonts w:cs="Arial"/>
          <w:sz w:val="22"/>
          <w:szCs w:val="22"/>
        </w:rPr>
        <w:t xml:space="preserve"> local calls originat</w:t>
      </w:r>
      <w:r w:rsidR="002C2127">
        <w:rPr>
          <w:rFonts w:cs="Arial"/>
          <w:sz w:val="22"/>
          <w:szCs w:val="22"/>
        </w:rPr>
        <w:t>ing</w:t>
      </w:r>
      <w:r w:rsidR="004C0727">
        <w:rPr>
          <w:rFonts w:cs="Arial"/>
          <w:sz w:val="22"/>
          <w:szCs w:val="22"/>
        </w:rPr>
        <w:t xml:space="preserve"> </w:t>
      </w:r>
      <w:r w:rsidRPr="005B385D">
        <w:rPr>
          <w:rFonts w:cs="Arial"/>
          <w:sz w:val="22"/>
          <w:szCs w:val="22"/>
        </w:rPr>
        <w:t xml:space="preserve">within </w:t>
      </w:r>
      <w:r>
        <w:rPr>
          <w:rFonts w:cs="Arial"/>
          <w:sz w:val="22"/>
          <w:szCs w:val="22"/>
        </w:rPr>
        <w:t>area code</w:t>
      </w:r>
      <w:r w:rsidRPr="005B385D">
        <w:rPr>
          <w:rFonts w:cs="Arial"/>
          <w:sz w:val="22"/>
          <w:szCs w:val="22"/>
        </w:rPr>
        <w:t xml:space="preserve"> </w:t>
      </w:r>
      <w:r w:rsidR="006A6FA4">
        <w:rPr>
          <w:rFonts w:cs="Arial"/>
          <w:sz w:val="22"/>
          <w:szCs w:val="22"/>
        </w:rPr>
        <w:t>226/519</w:t>
      </w:r>
      <w:r w:rsidR="004C0727">
        <w:rPr>
          <w:rFonts w:cs="Arial"/>
          <w:sz w:val="22"/>
          <w:szCs w:val="22"/>
        </w:rPr>
        <w:t xml:space="preserve">, and </w:t>
      </w:r>
      <w:r w:rsidR="009B59F2">
        <w:rPr>
          <w:rFonts w:cs="Arial"/>
          <w:sz w:val="22"/>
          <w:szCs w:val="22"/>
        </w:rPr>
        <w:t xml:space="preserve">for local calls to area code </w:t>
      </w:r>
      <w:r w:rsidR="006A6FA4">
        <w:rPr>
          <w:rFonts w:cs="Arial"/>
          <w:sz w:val="22"/>
          <w:szCs w:val="22"/>
        </w:rPr>
        <w:t>226/519</w:t>
      </w:r>
      <w:r w:rsidR="009B59F2">
        <w:rPr>
          <w:rFonts w:cs="Arial"/>
          <w:sz w:val="22"/>
          <w:szCs w:val="22"/>
        </w:rPr>
        <w:t xml:space="preserve"> </w:t>
      </w:r>
      <w:r w:rsidR="00BB6A2A" w:rsidRPr="007B6C9C">
        <w:rPr>
          <w:rFonts w:cs="Arial"/>
          <w:sz w:val="22"/>
          <w:szCs w:val="22"/>
        </w:rPr>
        <w:t>from</w:t>
      </w:r>
      <w:r w:rsidR="004C0727" w:rsidRPr="007B6C9C">
        <w:rPr>
          <w:rFonts w:cs="Arial"/>
          <w:sz w:val="22"/>
          <w:szCs w:val="22"/>
        </w:rPr>
        <w:t xml:space="preserve"> adjacent area codes</w:t>
      </w:r>
      <w:r w:rsidR="009C1875">
        <w:rPr>
          <w:rFonts w:cs="Arial"/>
          <w:sz w:val="22"/>
          <w:szCs w:val="22"/>
        </w:rPr>
        <w:t xml:space="preserve"> </w:t>
      </w:r>
      <w:r w:rsidR="00F56C0E">
        <w:rPr>
          <w:sz w:val="22"/>
          <w:szCs w:val="22"/>
        </w:rPr>
        <w:t>289/365/905</w:t>
      </w:r>
      <w:r w:rsidR="009C1875" w:rsidRPr="00CE41AC">
        <w:rPr>
          <w:sz w:val="22"/>
          <w:szCs w:val="22"/>
        </w:rPr>
        <w:t xml:space="preserve"> </w:t>
      </w:r>
      <w:r w:rsidR="00680701">
        <w:rPr>
          <w:sz w:val="22"/>
          <w:szCs w:val="22"/>
        </w:rPr>
        <w:t xml:space="preserve">and </w:t>
      </w:r>
      <w:r w:rsidR="00F56C0E">
        <w:rPr>
          <w:sz w:val="22"/>
          <w:szCs w:val="22"/>
        </w:rPr>
        <w:t>249/</w:t>
      </w:r>
      <w:r w:rsidR="00680701">
        <w:rPr>
          <w:sz w:val="22"/>
          <w:szCs w:val="22"/>
        </w:rPr>
        <w:t>705</w:t>
      </w:r>
      <w:r w:rsidR="00BB6A2A" w:rsidRPr="007B6C9C">
        <w:rPr>
          <w:rFonts w:cs="Arial"/>
          <w:sz w:val="22"/>
          <w:szCs w:val="22"/>
        </w:rPr>
        <w:t>.</w:t>
      </w:r>
    </w:p>
    <w:p w:rsidR="009B59F2" w:rsidRDefault="009B59F2" w:rsidP="009B59F2">
      <w:pPr>
        <w:rPr>
          <w:rFonts w:cs="Arial"/>
          <w:sz w:val="22"/>
          <w:szCs w:val="22"/>
        </w:rPr>
      </w:pPr>
    </w:p>
    <w:p w:rsidR="009B59F2" w:rsidRPr="002455EF" w:rsidRDefault="009B59F2" w:rsidP="009B59F2">
      <w:pPr>
        <w:tabs>
          <w:tab w:val="left" w:pos="540"/>
        </w:tabs>
        <w:rPr>
          <w:rFonts w:cs="Arial"/>
          <w:sz w:val="22"/>
          <w:szCs w:val="22"/>
        </w:rPr>
      </w:pPr>
      <w:r>
        <w:rPr>
          <w:rFonts w:cs="Arial"/>
          <w:sz w:val="22"/>
          <w:szCs w:val="22"/>
        </w:rPr>
        <w:t xml:space="preserve">Local dialling plans will not change when NPA </w:t>
      </w:r>
      <w:r w:rsidR="006A6FA4">
        <w:rPr>
          <w:rFonts w:cs="Arial"/>
          <w:sz w:val="22"/>
          <w:szCs w:val="22"/>
        </w:rPr>
        <w:t>226/519</w:t>
      </w:r>
      <w:r>
        <w:rPr>
          <w:rFonts w:cs="Arial"/>
          <w:sz w:val="22"/>
          <w:szCs w:val="22"/>
        </w:rPr>
        <w:t xml:space="preserve"> relief is implemented. Mandatory 10-digit dialling will continue to apply on local calls originating in the NPA </w:t>
      </w:r>
      <w:r w:rsidR="006A6FA4">
        <w:rPr>
          <w:rFonts w:cs="Arial"/>
          <w:sz w:val="22"/>
          <w:szCs w:val="22"/>
        </w:rPr>
        <w:t>226/519</w:t>
      </w:r>
      <w:r>
        <w:rPr>
          <w:rFonts w:cs="Arial"/>
          <w:sz w:val="22"/>
          <w:szCs w:val="22"/>
        </w:rPr>
        <w:t xml:space="preserve"> area and on local calls to the NPA </w:t>
      </w:r>
      <w:r w:rsidR="006A6FA4">
        <w:rPr>
          <w:rFonts w:cs="Arial"/>
          <w:sz w:val="22"/>
          <w:szCs w:val="22"/>
        </w:rPr>
        <w:t>226/519</w:t>
      </w:r>
      <w:r>
        <w:rPr>
          <w:rFonts w:cs="Arial"/>
          <w:sz w:val="22"/>
          <w:szCs w:val="22"/>
        </w:rPr>
        <w:t xml:space="preserve"> area from adjacent NPAs. Mandatory 10-digit dialling will apply to local calls to and from the new or extended NPA that will be implemented in the NPA </w:t>
      </w:r>
      <w:r w:rsidR="006A6FA4">
        <w:rPr>
          <w:rFonts w:cs="Arial"/>
          <w:sz w:val="22"/>
          <w:szCs w:val="22"/>
        </w:rPr>
        <w:t>226/519</w:t>
      </w:r>
      <w:r>
        <w:rPr>
          <w:rFonts w:cs="Arial"/>
          <w:sz w:val="22"/>
          <w:szCs w:val="22"/>
        </w:rPr>
        <w:t xml:space="preserve"> area.</w:t>
      </w:r>
    </w:p>
    <w:p w:rsidR="009B59F2" w:rsidRPr="002455EF" w:rsidRDefault="009B59F2" w:rsidP="009B59F2">
      <w:pPr>
        <w:tabs>
          <w:tab w:val="left" w:pos="540"/>
        </w:tabs>
        <w:ind w:left="540" w:hanging="540"/>
        <w:rPr>
          <w:rFonts w:cs="Arial"/>
          <w:sz w:val="22"/>
          <w:szCs w:val="22"/>
        </w:rPr>
      </w:pPr>
    </w:p>
    <w:p w:rsidR="009B59F2" w:rsidRDefault="009B59F2" w:rsidP="009B59F2">
      <w:pPr>
        <w:rPr>
          <w:rFonts w:cs="Arial"/>
          <w:sz w:val="22"/>
          <w:szCs w:val="22"/>
        </w:rPr>
      </w:pPr>
    </w:p>
    <w:p w:rsidR="00057573" w:rsidRPr="007B6C9C" w:rsidRDefault="00883006" w:rsidP="009B59F2">
      <w:pPr>
        <w:rPr>
          <w:sz w:val="22"/>
        </w:rPr>
      </w:pPr>
      <w:r>
        <w:rPr>
          <w:b/>
          <w:sz w:val="22"/>
          <w:szCs w:val="22"/>
        </w:rPr>
        <w:t xml:space="preserve">Note regarding </w:t>
      </w:r>
      <w:r w:rsidR="00CD6A5B">
        <w:rPr>
          <w:b/>
          <w:sz w:val="22"/>
          <w:szCs w:val="22"/>
        </w:rPr>
        <w:t>l</w:t>
      </w:r>
      <w:r>
        <w:rPr>
          <w:b/>
          <w:sz w:val="22"/>
          <w:szCs w:val="22"/>
        </w:rPr>
        <w:t>ong</w:t>
      </w:r>
      <w:r w:rsidR="005971DA">
        <w:rPr>
          <w:b/>
          <w:sz w:val="22"/>
          <w:szCs w:val="22"/>
        </w:rPr>
        <w:t xml:space="preserve"> </w:t>
      </w:r>
      <w:r>
        <w:rPr>
          <w:b/>
          <w:sz w:val="22"/>
          <w:szCs w:val="22"/>
        </w:rPr>
        <w:t xml:space="preserve">distance calling: </w:t>
      </w:r>
      <w:r w:rsidRPr="008E072F">
        <w:rPr>
          <w:sz w:val="22"/>
          <w:szCs w:val="22"/>
        </w:rPr>
        <w:t>NPA relief will not af</w:t>
      </w:r>
      <w:r w:rsidR="004E218F">
        <w:rPr>
          <w:sz w:val="22"/>
          <w:szCs w:val="22"/>
        </w:rPr>
        <w:t>fect the dialling plan for long</w:t>
      </w:r>
      <w:r w:rsidR="005971DA">
        <w:rPr>
          <w:sz w:val="22"/>
          <w:szCs w:val="22"/>
        </w:rPr>
        <w:t xml:space="preserve"> </w:t>
      </w:r>
      <w:r w:rsidRPr="008E072F">
        <w:rPr>
          <w:sz w:val="22"/>
          <w:szCs w:val="22"/>
        </w:rPr>
        <w:t xml:space="preserve">distance calls originating in NPA </w:t>
      </w:r>
      <w:r w:rsidR="006A6FA4">
        <w:rPr>
          <w:sz w:val="22"/>
          <w:szCs w:val="22"/>
        </w:rPr>
        <w:t>226/519</w:t>
      </w:r>
      <w:r w:rsidRPr="008E072F">
        <w:rPr>
          <w:sz w:val="22"/>
          <w:szCs w:val="22"/>
        </w:rPr>
        <w:t xml:space="preserve"> or any other NPA. No</w:t>
      </w:r>
      <w:r w:rsidR="004E218F">
        <w:rPr>
          <w:sz w:val="22"/>
          <w:szCs w:val="22"/>
        </w:rPr>
        <w:t xml:space="preserve"> local calling will become long</w:t>
      </w:r>
      <w:r w:rsidR="005971DA">
        <w:rPr>
          <w:sz w:val="22"/>
          <w:szCs w:val="22"/>
        </w:rPr>
        <w:t xml:space="preserve"> </w:t>
      </w:r>
      <w:r w:rsidRPr="008E072F">
        <w:rPr>
          <w:sz w:val="22"/>
          <w:szCs w:val="22"/>
        </w:rPr>
        <w:t>dis</w:t>
      </w:r>
      <w:r w:rsidR="004E218F">
        <w:rPr>
          <w:sz w:val="22"/>
          <w:szCs w:val="22"/>
        </w:rPr>
        <w:t>tance and no long</w:t>
      </w:r>
      <w:r w:rsidR="005971DA">
        <w:rPr>
          <w:sz w:val="22"/>
          <w:szCs w:val="22"/>
        </w:rPr>
        <w:t xml:space="preserve"> </w:t>
      </w:r>
      <w:r w:rsidRPr="008E072F">
        <w:rPr>
          <w:sz w:val="22"/>
          <w:szCs w:val="22"/>
        </w:rPr>
        <w:t>distance calling will become local as a result of NPA relief</w:t>
      </w:r>
      <w:r w:rsidR="00057573" w:rsidRPr="007B6C9C">
        <w:rPr>
          <w:b/>
          <w:sz w:val="22"/>
          <w:szCs w:val="22"/>
        </w:rPr>
        <w:t>.</w:t>
      </w:r>
    </w:p>
    <w:p w:rsidR="007D4105" w:rsidRDefault="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7D4105" w:rsidSect="00412B15">
          <w:footnotePr>
            <w:pos w:val="beneathText"/>
          </w:footnotePr>
          <w:endnotePr>
            <w:numFmt w:val="decimal"/>
          </w:endnotePr>
          <w:type w:val="continuous"/>
          <w:pgSz w:w="12240" w:h="15840" w:code="1"/>
          <w:pgMar w:top="720" w:right="1440" w:bottom="1440" w:left="1440" w:header="720" w:footer="576" w:gutter="0"/>
          <w:cols w:space="720"/>
        </w:sectPr>
      </w:pPr>
    </w:p>
    <w:p w:rsidR="002B6E79" w:rsidRPr="00861991" w:rsidRDefault="00E03865" w:rsidP="00467614">
      <w:pPr>
        <w:pStyle w:val="Heading1"/>
        <w:numPr>
          <w:ilvl w:val="0"/>
          <w:numId w:val="13"/>
        </w:numPr>
        <w:tabs>
          <w:tab w:val="clear" w:pos="284"/>
          <w:tab w:val="num" w:pos="720"/>
        </w:tabs>
        <w:ind w:left="720" w:hanging="720"/>
      </w:pPr>
      <w:bookmarkStart w:id="316" w:name="_Toc346867465"/>
      <w:r w:rsidRPr="00861991">
        <w:lastRenderedPageBreak/>
        <w:t>CO CODES</w:t>
      </w:r>
      <w:r w:rsidR="002B6E79" w:rsidRPr="00861991">
        <w:t xml:space="preserve"> for Initial Code Assignments</w:t>
      </w:r>
      <w:r w:rsidRPr="00861991">
        <w:t xml:space="preserve"> AND CO CODES FOR INITIAL CODE ASSIGNMENTS FOR NEW ENTRANTS ONLY</w:t>
      </w:r>
      <w:bookmarkEnd w:id="316"/>
    </w:p>
    <w:p w:rsidR="00763B3E" w:rsidRDefault="00763B3E" w:rsidP="007B6EA0">
      <w:pPr>
        <w:pStyle w:val="PlainText"/>
        <w:rPr>
          <w:rFonts w:ascii="Arial" w:hAnsi="Arial"/>
          <w:sz w:val="22"/>
        </w:rPr>
      </w:pPr>
    </w:p>
    <w:p w:rsidR="007B6EA0" w:rsidRPr="00FF7DAA" w:rsidRDefault="003F4F18" w:rsidP="007B6EA0">
      <w:pPr>
        <w:pStyle w:val="PlainText"/>
        <w:rPr>
          <w:rFonts w:ascii="Arial" w:hAnsi="Arial" w:cs="Arial"/>
          <w:i/>
          <w:color w:val="000000"/>
          <w:sz w:val="22"/>
          <w:szCs w:val="22"/>
        </w:rPr>
      </w:pPr>
      <w:r w:rsidRPr="00FF7DAA">
        <w:rPr>
          <w:rFonts w:ascii="Arial" w:hAnsi="Arial"/>
          <w:sz w:val="22"/>
        </w:rPr>
        <w:t xml:space="preserve">In Telecom </w:t>
      </w:r>
      <w:r w:rsidR="00EF3B1F" w:rsidRPr="00FF7DAA">
        <w:rPr>
          <w:rFonts w:ascii="Arial" w:hAnsi="Arial"/>
          <w:sz w:val="22"/>
        </w:rPr>
        <w:t>Notice of Consultation</w:t>
      </w:r>
      <w:r w:rsidRPr="00FF7DAA">
        <w:rPr>
          <w:rFonts w:ascii="Arial" w:hAnsi="Arial"/>
          <w:sz w:val="22"/>
        </w:rPr>
        <w:t xml:space="preserve"> </w:t>
      </w:r>
      <w:r w:rsidR="003C6841" w:rsidRPr="00FF7DAA">
        <w:rPr>
          <w:rFonts w:ascii="Arial" w:hAnsi="Arial"/>
          <w:sz w:val="22"/>
        </w:rPr>
        <w:t>CRTC</w:t>
      </w:r>
      <w:r w:rsidR="000A2E0C" w:rsidRPr="00FF7DAA">
        <w:rPr>
          <w:rFonts w:ascii="Arial" w:hAnsi="Arial"/>
          <w:sz w:val="22"/>
        </w:rPr>
        <w:t> </w:t>
      </w:r>
      <w:r w:rsidR="00AD2477" w:rsidRPr="00FF7DAA">
        <w:rPr>
          <w:rFonts w:ascii="Arial" w:hAnsi="Arial"/>
          <w:sz w:val="22"/>
        </w:rPr>
        <w:t>2012</w:t>
      </w:r>
      <w:r w:rsidR="000A2E0C" w:rsidRPr="00FF7DAA">
        <w:rPr>
          <w:rFonts w:ascii="Arial" w:hAnsi="Arial"/>
          <w:sz w:val="22"/>
        </w:rPr>
        <w:noBreakHyphen/>
      </w:r>
      <w:r w:rsidR="00FF7DAA" w:rsidRPr="00FF7DAA">
        <w:rPr>
          <w:rFonts w:ascii="Arial" w:hAnsi="Arial"/>
          <w:sz w:val="22"/>
        </w:rPr>
        <w:t>655</w:t>
      </w:r>
      <w:r w:rsidR="00E03865" w:rsidRPr="00FF7DAA">
        <w:rPr>
          <w:rFonts w:ascii="Arial" w:hAnsi="Arial"/>
          <w:sz w:val="22"/>
        </w:rPr>
        <w:t xml:space="preserve">, the CRTC stated in item </w:t>
      </w:r>
      <w:r w:rsidR="00FF7DAA" w:rsidRPr="00FF7DAA">
        <w:rPr>
          <w:rFonts w:ascii="Arial" w:hAnsi="Arial"/>
          <w:sz w:val="22"/>
        </w:rPr>
        <w:t xml:space="preserve">7 </w:t>
      </w:r>
      <w:r w:rsidR="00E03865" w:rsidRPr="00FF7DAA">
        <w:rPr>
          <w:rFonts w:ascii="Arial" w:hAnsi="Arial"/>
          <w:sz w:val="22"/>
        </w:rPr>
        <w:t>that</w:t>
      </w:r>
      <w:r w:rsidR="00E03865" w:rsidRPr="00FF7DAA">
        <w:rPr>
          <w:rFonts w:ascii="Arial" w:hAnsi="Arial"/>
          <w:sz w:val="22"/>
          <w:szCs w:val="22"/>
        </w:rPr>
        <w:t>: "</w:t>
      </w:r>
      <w:r w:rsidR="00E03865" w:rsidRPr="00FF7DAA">
        <w:rPr>
          <w:rFonts w:ascii="Arial" w:hAnsi="Arial" w:cs="Arial"/>
          <w:i/>
          <w:color w:val="000000"/>
          <w:sz w:val="22"/>
          <w:szCs w:val="22"/>
        </w:rPr>
        <w:t>In developing its recommendations</w:t>
      </w:r>
      <w:r w:rsidR="005C300B" w:rsidRPr="00FF7DAA">
        <w:rPr>
          <w:rFonts w:ascii="Arial" w:hAnsi="Arial" w:cs="Arial"/>
          <w:i/>
          <w:color w:val="000000"/>
          <w:sz w:val="22"/>
          <w:szCs w:val="22"/>
        </w:rPr>
        <w:t xml:space="preserve">, the </w:t>
      </w:r>
      <w:r w:rsidR="006A6FA4" w:rsidRPr="00FF7DAA">
        <w:rPr>
          <w:rFonts w:ascii="Arial" w:hAnsi="Arial" w:cs="Arial"/>
          <w:i/>
          <w:color w:val="000000"/>
          <w:sz w:val="22"/>
          <w:szCs w:val="22"/>
        </w:rPr>
        <w:t>226/519</w:t>
      </w:r>
      <w:r w:rsidR="00B91A6C" w:rsidRPr="00FF7DAA">
        <w:rPr>
          <w:rFonts w:ascii="Arial" w:hAnsi="Arial" w:cs="Arial"/>
          <w:i/>
          <w:color w:val="000000"/>
          <w:sz w:val="22"/>
          <w:szCs w:val="22"/>
        </w:rPr>
        <w:t xml:space="preserve"> </w:t>
      </w:r>
      <w:r w:rsidR="005C300B" w:rsidRPr="00FF7DAA">
        <w:rPr>
          <w:rFonts w:ascii="Arial" w:hAnsi="Arial" w:cs="Arial"/>
          <w:i/>
          <w:color w:val="000000"/>
          <w:sz w:val="22"/>
          <w:szCs w:val="22"/>
        </w:rPr>
        <w:t>RPC is directe</w:t>
      </w:r>
      <w:r w:rsidR="00467614" w:rsidRPr="00FF7DAA">
        <w:rPr>
          <w:rFonts w:ascii="Arial" w:hAnsi="Arial" w:cs="Arial"/>
          <w:i/>
          <w:color w:val="000000"/>
          <w:sz w:val="22"/>
          <w:szCs w:val="22"/>
        </w:rPr>
        <w:t xml:space="preserve">d to set aside, at a minimum, </w:t>
      </w:r>
      <w:r w:rsidR="00FF7DAA" w:rsidRPr="00FF7DAA">
        <w:rPr>
          <w:rFonts w:ascii="Arial" w:hAnsi="Arial" w:cs="Arial"/>
          <w:i/>
          <w:color w:val="000000"/>
          <w:sz w:val="22"/>
          <w:szCs w:val="22"/>
        </w:rPr>
        <w:t>four </w:t>
      </w:r>
      <w:r w:rsidR="005C300B" w:rsidRPr="00FF7DAA">
        <w:rPr>
          <w:rFonts w:ascii="Arial" w:hAnsi="Arial" w:cs="Arial"/>
          <w:i/>
          <w:color w:val="000000"/>
          <w:sz w:val="22"/>
          <w:szCs w:val="22"/>
        </w:rPr>
        <w:t xml:space="preserve">central office </w:t>
      </w:r>
      <w:r w:rsidR="00FF7DAA" w:rsidRPr="00FF7DAA">
        <w:rPr>
          <w:rFonts w:ascii="Arial" w:hAnsi="Arial" w:cs="Arial"/>
          <w:i/>
          <w:color w:val="000000"/>
          <w:sz w:val="22"/>
          <w:szCs w:val="22"/>
        </w:rPr>
        <w:t>(CO)</w:t>
      </w:r>
      <w:r w:rsidR="00370B6F">
        <w:rPr>
          <w:rFonts w:ascii="Arial" w:hAnsi="Arial" w:cs="Arial"/>
          <w:i/>
          <w:color w:val="000000"/>
          <w:sz w:val="22"/>
          <w:szCs w:val="22"/>
        </w:rPr>
        <w:t xml:space="preserve"> </w:t>
      </w:r>
      <w:r w:rsidR="005C300B" w:rsidRPr="00FF7DAA">
        <w:rPr>
          <w:rFonts w:ascii="Arial" w:hAnsi="Arial" w:cs="Arial"/>
          <w:i/>
          <w:color w:val="000000"/>
          <w:sz w:val="22"/>
          <w:szCs w:val="22"/>
        </w:rPr>
        <w:t xml:space="preserve">codes for initial code assignments </w:t>
      </w:r>
      <w:r w:rsidR="000B5976" w:rsidRPr="00FF7DAA">
        <w:rPr>
          <w:rFonts w:ascii="Arial" w:hAnsi="Arial" w:cs="Arial"/>
          <w:i/>
          <w:color w:val="000000"/>
          <w:sz w:val="22"/>
          <w:szCs w:val="22"/>
        </w:rPr>
        <w:t xml:space="preserve">for carriers already providing service in </w:t>
      </w:r>
      <w:r w:rsidR="00FF7DAA" w:rsidRPr="00FF7DAA">
        <w:rPr>
          <w:rFonts w:ascii="Arial" w:hAnsi="Arial" w:cs="Arial"/>
          <w:i/>
          <w:color w:val="000000"/>
          <w:sz w:val="22"/>
          <w:szCs w:val="22"/>
        </w:rPr>
        <w:t xml:space="preserve">the area served by </w:t>
      </w:r>
      <w:r w:rsidR="00B91A6C" w:rsidRPr="00FF7DAA">
        <w:rPr>
          <w:rFonts w:ascii="Arial" w:hAnsi="Arial" w:cs="Arial"/>
          <w:i/>
          <w:color w:val="000000"/>
          <w:sz w:val="22"/>
          <w:szCs w:val="22"/>
        </w:rPr>
        <w:t xml:space="preserve">area codes </w:t>
      </w:r>
      <w:r w:rsidR="00F56C0E" w:rsidRPr="00FF7DAA">
        <w:rPr>
          <w:rFonts w:ascii="Arial" w:hAnsi="Arial" w:cs="Arial"/>
          <w:i/>
          <w:color w:val="000000"/>
          <w:sz w:val="22"/>
          <w:szCs w:val="22"/>
        </w:rPr>
        <w:t>226</w:t>
      </w:r>
      <w:r w:rsidR="00FF7DAA" w:rsidRPr="00FF7DAA">
        <w:rPr>
          <w:rFonts w:ascii="Arial" w:hAnsi="Arial" w:cs="Arial"/>
          <w:i/>
          <w:color w:val="000000"/>
          <w:sz w:val="22"/>
          <w:szCs w:val="22"/>
        </w:rPr>
        <w:t>/</w:t>
      </w:r>
      <w:r w:rsidR="00F56C0E" w:rsidRPr="00FF7DAA">
        <w:rPr>
          <w:rFonts w:ascii="Arial" w:hAnsi="Arial" w:cs="Arial"/>
          <w:i/>
          <w:color w:val="000000"/>
          <w:sz w:val="22"/>
          <w:szCs w:val="22"/>
        </w:rPr>
        <w:t xml:space="preserve">519 </w:t>
      </w:r>
      <w:r w:rsidR="005C300B" w:rsidRPr="00FF7DAA">
        <w:rPr>
          <w:rFonts w:ascii="Arial" w:hAnsi="Arial" w:cs="Arial"/>
          <w:i/>
          <w:color w:val="000000"/>
          <w:sz w:val="22"/>
          <w:szCs w:val="22"/>
        </w:rPr>
        <w:t xml:space="preserve">and </w:t>
      </w:r>
      <w:r w:rsidR="00FF7DAA" w:rsidRPr="00FF7DAA">
        <w:rPr>
          <w:rFonts w:ascii="Arial" w:hAnsi="Arial" w:cs="Arial"/>
          <w:i/>
          <w:color w:val="000000"/>
          <w:sz w:val="22"/>
          <w:szCs w:val="22"/>
        </w:rPr>
        <w:t>seven CO</w:t>
      </w:r>
      <w:r w:rsidR="005C300B" w:rsidRPr="00FF7DAA">
        <w:rPr>
          <w:rFonts w:ascii="Arial" w:hAnsi="Arial" w:cs="Arial"/>
          <w:i/>
          <w:color w:val="000000"/>
          <w:sz w:val="22"/>
          <w:szCs w:val="22"/>
        </w:rPr>
        <w:t xml:space="preserve"> codes for initial code assignments </w:t>
      </w:r>
      <w:r w:rsidR="00FF7DAA" w:rsidRPr="00FF7DAA">
        <w:rPr>
          <w:rFonts w:ascii="Arial" w:hAnsi="Arial" w:cs="Arial"/>
          <w:i/>
          <w:color w:val="000000"/>
          <w:sz w:val="22"/>
          <w:szCs w:val="22"/>
        </w:rPr>
        <w:t xml:space="preserve">exclusively </w:t>
      </w:r>
      <w:r w:rsidR="005C300B" w:rsidRPr="00FF7DAA">
        <w:rPr>
          <w:rFonts w:ascii="Arial" w:hAnsi="Arial" w:cs="Arial"/>
          <w:i/>
          <w:color w:val="000000"/>
          <w:sz w:val="22"/>
          <w:szCs w:val="22"/>
        </w:rPr>
        <w:t>for new entrants</w:t>
      </w:r>
      <w:r w:rsidR="00370B6F" w:rsidRPr="00FF7DAA">
        <w:rPr>
          <w:rFonts w:ascii="Arial" w:hAnsi="Arial"/>
          <w:sz w:val="22"/>
          <w:szCs w:val="22"/>
        </w:rPr>
        <w:t>"</w:t>
      </w:r>
      <w:r w:rsidR="007B6EA0" w:rsidRPr="00FF7DAA">
        <w:rPr>
          <w:rFonts w:ascii="Arial" w:hAnsi="Arial" w:cs="Arial"/>
          <w:i/>
          <w:color w:val="000000"/>
          <w:sz w:val="22"/>
          <w:szCs w:val="22"/>
        </w:rPr>
        <w:t>.</w:t>
      </w:r>
    </w:p>
    <w:p w:rsidR="00E03865" w:rsidRPr="00FF7DAA" w:rsidRDefault="00E03865" w:rsidP="00E03865">
      <w:pPr>
        <w:pStyle w:val="PlainText"/>
        <w:rPr>
          <w:rFonts w:ascii="Arial" w:hAnsi="Arial" w:cs="Arial"/>
          <w:color w:val="000000"/>
          <w:sz w:val="22"/>
          <w:szCs w:val="22"/>
        </w:rPr>
      </w:pPr>
    </w:p>
    <w:p w:rsidR="00C63C12" w:rsidRPr="003F4F18" w:rsidRDefault="00C63C12" w:rsidP="00C63C12">
      <w:pPr>
        <w:pStyle w:val="PlainText"/>
        <w:rPr>
          <w:rFonts w:ascii="Arial" w:hAnsi="Arial" w:cs="Arial"/>
          <w:color w:val="000000"/>
          <w:sz w:val="22"/>
          <w:szCs w:val="22"/>
        </w:rPr>
      </w:pPr>
      <w:r w:rsidRPr="00FF7DAA">
        <w:rPr>
          <w:rFonts w:ascii="Arial" w:hAnsi="Arial" w:cs="Arial"/>
          <w:color w:val="000000"/>
          <w:sz w:val="22"/>
          <w:szCs w:val="22"/>
        </w:rPr>
        <w:t xml:space="preserve">Accordingly the CNA has set aside </w:t>
      </w:r>
      <w:r w:rsidR="00FF7DAA" w:rsidRPr="00FF7DAA">
        <w:rPr>
          <w:rFonts w:ascii="Arial" w:hAnsi="Arial" w:cs="Arial"/>
          <w:color w:val="000000"/>
          <w:sz w:val="22"/>
          <w:szCs w:val="22"/>
        </w:rPr>
        <w:t xml:space="preserve">4 </w:t>
      </w:r>
      <w:r w:rsidR="00370B6F">
        <w:rPr>
          <w:rFonts w:ascii="Arial" w:hAnsi="Arial" w:cs="Arial"/>
          <w:color w:val="000000"/>
          <w:sz w:val="22"/>
          <w:szCs w:val="22"/>
        </w:rPr>
        <w:t xml:space="preserve">NPA 226 </w:t>
      </w:r>
      <w:r w:rsidRPr="00FF7DAA">
        <w:rPr>
          <w:rFonts w:ascii="Arial" w:hAnsi="Arial" w:cs="Arial"/>
          <w:color w:val="000000"/>
          <w:sz w:val="22"/>
          <w:szCs w:val="22"/>
        </w:rPr>
        <w:t xml:space="preserve">CO Codes for initial code assignments for carriers already providing service in the </w:t>
      </w:r>
      <w:r w:rsidR="006A6FA4" w:rsidRPr="00FF7DAA">
        <w:rPr>
          <w:rFonts w:ascii="Arial" w:hAnsi="Arial" w:cs="Arial"/>
          <w:color w:val="000000"/>
          <w:sz w:val="22"/>
          <w:szCs w:val="22"/>
        </w:rPr>
        <w:t>226/519</w:t>
      </w:r>
      <w:r w:rsidRPr="00FF7DAA">
        <w:rPr>
          <w:rFonts w:ascii="Arial" w:hAnsi="Arial" w:cs="Arial"/>
          <w:color w:val="000000"/>
          <w:sz w:val="22"/>
          <w:szCs w:val="22"/>
        </w:rPr>
        <w:t xml:space="preserve"> area, and</w:t>
      </w:r>
      <w:r w:rsidR="00861845" w:rsidRPr="00FF7DAA">
        <w:rPr>
          <w:rFonts w:ascii="Arial" w:hAnsi="Arial" w:cs="Arial"/>
          <w:color w:val="000000"/>
          <w:sz w:val="22"/>
          <w:szCs w:val="22"/>
        </w:rPr>
        <w:t xml:space="preserve"> </w:t>
      </w:r>
      <w:r w:rsidR="00FF7DAA" w:rsidRPr="00FF7DAA">
        <w:rPr>
          <w:rFonts w:ascii="Arial" w:hAnsi="Arial" w:cs="Arial"/>
          <w:color w:val="000000"/>
          <w:sz w:val="22"/>
          <w:szCs w:val="22"/>
        </w:rPr>
        <w:t xml:space="preserve">7 </w:t>
      </w:r>
      <w:r w:rsidR="00370B6F">
        <w:rPr>
          <w:rFonts w:ascii="Arial" w:hAnsi="Arial" w:cs="Arial"/>
          <w:color w:val="000000"/>
          <w:sz w:val="22"/>
          <w:szCs w:val="22"/>
        </w:rPr>
        <w:t xml:space="preserve">NPA 226 </w:t>
      </w:r>
      <w:r w:rsidRPr="00FF7DAA">
        <w:rPr>
          <w:rFonts w:ascii="Arial" w:hAnsi="Arial" w:cs="Arial"/>
          <w:color w:val="000000"/>
          <w:sz w:val="22"/>
          <w:szCs w:val="22"/>
        </w:rPr>
        <w:t xml:space="preserve">CO Codes for initial code assignments </w:t>
      </w:r>
      <w:r w:rsidR="00FF7DAA" w:rsidRPr="00FF7DAA">
        <w:rPr>
          <w:rFonts w:ascii="Arial" w:hAnsi="Arial" w:cs="Arial"/>
          <w:color w:val="000000"/>
          <w:sz w:val="22"/>
          <w:szCs w:val="22"/>
        </w:rPr>
        <w:t xml:space="preserve">exclusively </w:t>
      </w:r>
      <w:r w:rsidRPr="00FF7DAA">
        <w:rPr>
          <w:rFonts w:ascii="Arial" w:hAnsi="Arial" w:cs="Arial"/>
          <w:color w:val="000000"/>
          <w:sz w:val="22"/>
          <w:szCs w:val="22"/>
        </w:rPr>
        <w:t>for new entrants.</w:t>
      </w:r>
    </w:p>
    <w:p w:rsidR="00C63C12" w:rsidRPr="003F4F18" w:rsidRDefault="00C63C12" w:rsidP="00C63C12">
      <w:pPr>
        <w:pStyle w:val="PlainText"/>
        <w:rPr>
          <w:rFonts w:ascii="Arial" w:hAnsi="Arial" w:cs="Arial"/>
          <w:color w:val="000000"/>
          <w:sz w:val="22"/>
          <w:szCs w:val="22"/>
        </w:rPr>
      </w:pPr>
    </w:p>
    <w:p w:rsidR="00C63C12" w:rsidRDefault="00C63C12" w:rsidP="00C63C12">
      <w:pPr>
        <w:pStyle w:val="PlainText"/>
        <w:rPr>
          <w:rFonts w:ascii="Arial" w:hAnsi="Arial" w:cs="Arial"/>
          <w:color w:val="000000"/>
          <w:sz w:val="22"/>
          <w:szCs w:val="22"/>
        </w:rPr>
      </w:pPr>
      <w:r w:rsidRPr="003F4F18">
        <w:rPr>
          <w:rFonts w:ascii="Arial" w:hAnsi="Arial" w:cs="Arial"/>
          <w:color w:val="000000"/>
          <w:sz w:val="22"/>
          <w:szCs w:val="22"/>
        </w:rPr>
        <w:t xml:space="preserve">If the CRTC-approved relief method is an </w:t>
      </w:r>
      <w:r w:rsidRPr="00A05561">
        <w:rPr>
          <w:rFonts w:ascii="Arial" w:hAnsi="Arial" w:cs="Arial"/>
          <w:color w:val="000000"/>
          <w:sz w:val="22"/>
          <w:szCs w:val="22"/>
        </w:rPr>
        <w:t xml:space="preserve">overlay, then </w:t>
      </w:r>
      <w:r>
        <w:rPr>
          <w:rFonts w:ascii="Arial" w:hAnsi="Arial" w:cs="Arial"/>
          <w:color w:val="000000"/>
          <w:sz w:val="22"/>
          <w:szCs w:val="22"/>
        </w:rPr>
        <w:t xml:space="preserve">these quantities of </w:t>
      </w:r>
      <w:r w:rsidRPr="00A05561">
        <w:rPr>
          <w:rFonts w:ascii="Arial" w:hAnsi="Arial" w:cs="Arial"/>
          <w:color w:val="000000"/>
          <w:sz w:val="22"/>
          <w:szCs w:val="22"/>
        </w:rPr>
        <w:t>set</w:t>
      </w:r>
      <w:r w:rsidR="009F3FE1">
        <w:rPr>
          <w:rFonts w:ascii="Arial" w:hAnsi="Arial" w:cs="Arial"/>
          <w:color w:val="000000"/>
          <w:sz w:val="22"/>
          <w:szCs w:val="22"/>
        </w:rPr>
        <w:t>-</w:t>
      </w:r>
      <w:r w:rsidRPr="00A05561">
        <w:rPr>
          <w:rFonts w:ascii="Arial" w:hAnsi="Arial" w:cs="Arial"/>
          <w:color w:val="000000"/>
          <w:sz w:val="22"/>
          <w:szCs w:val="22"/>
        </w:rPr>
        <w:t xml:space="preserve">aside CO Codes would become available </w:t>
      </w:r>
      <w:r>
        <w:rPr>
          <w:rFonts w:ascii="Arial" w:hAnsi="Arial" w:cs="Arial"/>
          <w:color w:val="000000"/>
          <w:sz w:val="22"/>
          <w:szCs w:val="22"/>
        </w:rPr>
        <w:t>for assignment as specified above during the two-</w:t>
      </w:r>
      <w:r w:rsidRPr="00A05561">
        <w:rPr>
          <w:rFonts w:ascii="Arial" w:hAnsi="Arial" w:cs="Arial"/>
          <w:color w:val="000000"/>
          <w:sz w:val="22"/>
          <w:szCs w:val="22"/>
        </w:rPr>
        <w:t>year time period after implementation of the overlay</w:t>
      </w:r>
      <w:r>
        <w:rPr>
          <w:rFonts w:ascii="Arial" w:hAnsi="Arial" w:cs="Arial"/>
          <w:color w:val="000000"/>
          <w:sz w:val="22"/>
          <w:szCs w:val="22"/>
        </w:rPr>
        <w:t>. Any set-aside CO Codes remaining unassigned at the end of the two-year time period would be returned to the general pool of assignable CO Codes.</w:t>
      </w:r>
    </w:p>
    <w:p w:rsidR="00C63C12" w:rsidRDefault="00C63C12" w:rsidP="00C63C12">
      <w:pPr>
        <w:pStyle w:val="PlainText"/>
        <w:rPr>
          <w:rFonts w:ascii="Arial" w:hAnsi="Arial" w:cs="Arial"/>
          <w:color w:val="000000"/>
          <w:sz w:val="22"/>
          <w:szCs w:val="22"/>
        </w:rPr>
      </w:pPr>
    </w:p>
    <w:p w:rsidR="00C63C12" w:rsidRDefault="00C63C12" w:rsidP="00C63C12">
      <w:pPr>
        <w:pStyle w:val="PlainText"/>
        <w:rPr>
          <w:rFonts w:ascii="Arial" w:hAnsi="Arial"/>
          <w:sz w:val="22"/>
        </w:rPr>
      </w:pPr>
      <w:r w:rsidRPr="00A05561">
        <w:rPr>
          <w:rFonts w:ascii="Arial" w:hAnsi="Arial"/>
          <w:sz w:val="22"/>
          <w:szCs w:val="22"/>
        </w:rPr>
        <w:t>If the CRTC-approved relief</w:t>
      </w:r>
      <w:r w:rsidRPr="00A05561">
        <w:rPr>
          <w:rFonts w:ascii="Arial" w:hAnsi="Arial"/>
          <w:sz w:val="22"/>
        </w:rPr>
        <w:t xml:space="preserve"> method is a split, </w:t>
      </w:r>
      <w:r>
        <w:rPr>
          <w:rFonts w:ascii="Arial" w:hAnsi="Arial"/>
          <w:sz w:val="22"/>
        </w:rPr>
        <w:t xml:space="preserve">the </w:t>
      </w:r>
      <w:r w:rsidRPr="000B5976">
        <w:rPr>
          <w:rFonts w:ascii="Arial" w:hAnsi="Arial"/>
          <w:sz w:val="22"/>
        </w:rPr>
        <w:t>set</w:t>
      </w:r>
      <w:r>
        <w:rPr>
          <w:rFonts w:ascii="Arial" w:hAnsi="Arial"/>
          <w:sz w:val="22"/>
        </w:rPr>
        <w:t>-</w:t>
      </w:r>
      <w:r w:rsidRPr="00A05561">
        <w:rPr>
          <w:rFonts w:ascii="Arial" w:hAnsi="Arial"/>
          <w:sz w:val="22"/>
        </w:rPr>
        <w:t>aside CO Codes would become available for initial code assignments</w:t>
      </w:r>
      <w:r>
        <w:rPr>
          <w:rFonts w:ascii="Arial" w:hAnsi="Arial"/>
          <w:sz w:val="22"/>
        </w:rPr>
        <w:t xml:space="preserve"> </w:t>
      </w:r>
      <w:r w:rsidRPr="003F4F18">
        <w:rPr>
          <w:rFonts w:ascii="Arial" w:hAnsi="Arial"/>
          <w:sz w:val="22"/>
        </w:rPr>
        <w:t>when the general pool of assignable CO Codes exhausts</w:t>
      </w:r>
      <w:r>
        <w:rPr>
          <w:rFonts w:ascii="Arial" w:hAnsi="Arial"/>
          <w:sz w:val="22"/>
        </w:rPr>
        <w:t xml:space="preserve"> prior to relief</w:t>
      </w:r>
      <w:r w:rsidRPr="003F4F18">
        <w:rPr>
          <w:rFonts w:ascii="Arial" w:hAnsi="Arial"/>
          <w:sz w:val="22"/>
        </w:rPr>
        <w:t>. After implementation of the split, an</w:t>
      </w:r>
      <w:r>
        <w:rPr>
          <w:rFonts w:ascii="Arial" w:hAnsi="Arial"/>
          <w:sz w:val="22"/>
        </w:rPr>
        <w:t>y remaining set-</w:t>
      </w:r>
      <w:r w:rsidRPr="003F4F18">
        <w:rPr>
          <w:rFonts w:ascii="Arial" w:hAnsi="Arial"/>
          <w:sz w:val="22"/>
        </w:rPr>
        <w:t>aside CO Codes would be returned to the general pool of assignable CO Codes.</w:t>
      </w:r>
    </w:p>
    <w:p w:rsidR="00C63C12" w:rsidRDefault="00C63C12" w:rsidP="00C63C12">
      <w:pPr>
        <w:pStyle w:val="PlainText"/>
        <w:rPr>
          <w:rFonts w:ascii="Arial" w:hAnsi="Arial"/>
          <w:sz w:val="22"/>
        </w:rPr>
      </w:pPr>
    </w:p>
    <w:p w:rsidR="00C63C12" w:rsidRDefault="00C63C12" w:rsidP="00C63C12">
      <w:pPr>
        <w:pStyle w:val="PlainText"/>
        <w:rPr>
          <w:rFonts w:ascii="Arial" w:hAnsi="Arial" w:cs="Arial"/>
          <w:color w:val="000000"/>
          <w:sz w:val="22"/>
          <w:szCs w:val="22"/>
        </w:rPr>
      </w:pPr>
      <w:r w:rsidRPr="00FF7DAA">
        <w:rPr>
          <w:rFonts w:ascii="Arial" w:hAnsi="Arial" w:cs="Arial"/>
          <w:color w:val="000000"/>
          <w:sz w:val="22"/>
          <w:szCs w:val="22"/>
        </w:rPr>
        <w:t xml:space="preserve">If a Jeopardy Condition is declared, </w:t>
      </w:r>
      <w:r w:rsidR="006D5524" w:rsidRPr="00FF7DAA">
        <w:rPr>
          <w:rFonts w:ascii="Arial" w:hAnsi="Arial" w:cs="Arial"/>
          <w:color w:val="000000"/>
          <w:sz w:val="22"/>
          <w:szCs w:val="22"/>
        </w:rPr>
        <w:t xml:space="preserve">then for the purposes of calculating the CO Code Inventory quantities in the Jeopardy Contingency Plan, </w:t>
      </w:r>
      <w:r w:rsidRPr="00FF7DAA">
        <w:rPr>
          <w:rFonts w:ascii="Arial" w:hAnsi="Arial" w:cs="Arial"/>
          <w:color w:val="000000"/>
          <w:sz w:val="22"/>
          <w:szCs w:val="22"/>
        </w:rPr>
        <w:t xml:space="preserve">it is assumed that CRTC staff would approve that the </w:t>
      </w:r>
      <w:r w:rsidR="00FF7DAA" w:rsidRPr="00FF7DAA">
        <w:rPr>
          <w:rFonts w:ascii="Arial" w:hAnsi="Arial" w:cs="Arial"/>
          <w:color w:val="000000"/>
          <w:sz w:val="22"/>
          <w:szCs w:val="22"/>
        </w:rPr>
        <w:t xml:space="preserve">4 </w:t>
      </w:r>
      <w:r w:rsidRPr="00FF7DAA">
        <w:rPr>
          <w:rFonts w:ascii="Arial" w:hAnsi="Arial" w:cs="Arial"/>
          <w:color w:val="000000"/>
          <w:sz w:val="22"/>
          <w:szCs w:val="22"/>
        </w:rPr>
        <w:t xml:space="preserve">CO Codes for initial code assignments for </w:t>
      </w:r>
      <w:r w:rsidR="00467614" w:rsidRPr="00FF7DAA">
        <w:rPr>
          <w:rFonts w:ascii="Arial" w:hAnsi="Arial" w:cs="Arial"/>
          <w:color w:val="000000"/>
          <w:sz w:val="22"/>
          <w:szCs w:val="22"/>
        </w:rPr>
        <w:t>C</w:t>
      </w:r>
      <w:r w:rsidRPr="00FF7DAA">
        <w:rPr>
          <w:rFonts w:ascii="Arial" w:hAnsi="Arial" w:cs="Arial"/>
          <w:color w:val="000000"/>
          <w:sz w:val="22"/>
          <w:szCs w:val="22"/>
        </w:rPr>
        <w:t>arriers already providing service should be made available for general assignment prior to relief</w:t>
      </w:r>
      <w:r w:rsidR="00032084" w:rsidRPr="00FF7DAA">
        <w:rPr>
          <w:rFonts w:ascii="Arial" w:hAnsi="Arial" w:cs="Arial"/>
          <w:color w:val="000000"/>
          <w:sz w:val="22"/>
          <w:szCs w:val="22"/>
        </w:rPr>
        <w:t>.</w:t>
      </w:r>
    </w:p>
    <w:p w:rsidR="005C300B" w:rsidRPr="003F4F18" w:rsidRDefault="005C300B" w:rsidP="00A93107">
      <w:pPr>
        <w:pStyle w:val="PlainText"/>
        <w:rPr>
          <w:rFonts w:ascii="Arial" w:hAnsi="Arial"/>
          <w:sz w:val="22"/>
        </w:rPr>
      </w:pPr>
    </w:p>
    <w:p w:rsidR="00D733D6" w:rsidRDefault="00D733D6" w:rsidP="00E03865">
      <w:pPr>
        <w:pStyle w:val="PlainText"/>
        <w:rPr>
          <w:rFonts w:ascii="Arial" w:hAnsi="Arial"/>
          <w:sz w:val="22"/>
        </w:rPr>
        <w:sectPr w:rsidR="00D733D6" w:rsidSect="00BE4F3A">
          <w:footnotePr>
            <w:pos w:val="beneathText"/>
          </w:footnotePr>
          <w:endnotePr>
            <w:numFmt w:val="decimal"/>
          </w:endnotePr>
          <w:pgSz w:w="12240" w:h="15840" w:code="1"/>
          <w:pgMar w:top="720" w:right="1440" w:bottom="1440" w:left="1440" w:header="720" w:footer="576" w:gutter="0"/>
          <w:cols w:space="720"/>
        </w:sectPr>
      </w:pPr>
    </w:p>
    <w:p w:rsidR="00E03865" w:rsidRPr="00D733D6" w:rsidRDefault="00D733D6" w:rsidP="00467614">
      <w:pPr>
        <w:pStyle w:val="Heading1"/>
        <w:numPr>
          <w:ilvl w:val="0"/>
          <w:numId w:val="13"/>
        </w:numPr>
        <w:tabs>
          <w:tab w:val="clear" w:pos="284"/>
          <w:tab w:val="num" w:pos="720"/>
        </w:tabs>
        <w:ind w:left="720" w:hanging="720"/>
      </w:pPr>
      <w:bookmarkStart w:id="317" w:name="_Toc346867466"/>
      <w:r w:rsidRPr="00D733D6">
        <w:lastRenderedPageBreak/>
        <w:t>PROPOSED SCHEDULE</w:t>
      </w:r>
      <w:bookmarkEnd w:id="317"/>
    </w:p>
    <w:p w:rsidR="00C5499C" w:rsidRPr="00B2372D" w:rsidRDefault="00C5499C" w:rsidP="00F62DC2">
      <w:pPr>
        <w:rPr>
          <w:sz w:val="22"/>
          <w:szCs w:val="22"/>
        </w:rPr>
      </w:pPr>
    </w:p>
    <w:p w:rsidR="00B2372D" w:rsidRDefault="00B2372D" w:rsidP="00B2372D">
      <w:pPr>
        <w:rPr>
          <w:sz w:val="22"/>
          <w:szCs w:val="22"/>
        </w:rPr>
      </w:pPr>
      <w:r w:rsidRPr="00A05561">
        <w:rPr>
          <w:sz w:val="22"/>
          <w:szCs w:val="22"/>
        </w:rPr>
        <w:t xml:space="preserve">The </w:t>
      </w:r>
      <w:r w:rsidR="00AE482C" w:rsidRPr="00A05561">
        <w:rPr>
          <w:sz w:val="22"/>
          <w:szCs w:val="22"/>
        </w:rPr>
        <w:t>CNA</w:t>
      </w:r>
      <w:r w:rsidRPr="00A05561">
        <w:rPr>
          <w:sz w:val="22"/>
          <w:szCs w:val="22"/>
        </w:rPr>
        <w:t xml:space="preserve"> developed the following proposed schedule using the best available information at this time. A number of assumptions were made with respect to the timeframes for certain events. Depending upon the Relief Option that is approved by the CRTC, the following proposed schedule will be modified accordingly.</w:t>
      </w:r>
    </w:p>
    <w:p w:rsidR="009A103C" w:rsidRDefault="009A103C" w:rsidP="00B2372D">
      <w:pPr>
        <w:rPr>
          <w:sz w:val="22"/>
          <w:szCs w:val="22"/>
        </w:rPr>
      </w:pPr>
    </w:p>
    <w:p w:rsidR="009A103C" w:rsidRDefault="009A103C" w:rsidP="00B2372D">
      <w:pPr>
        <w:rPr>
          <w:sz w:val="22"/>
          <w:szCs w:val="22"/>
        </w:rPr>
      </w:pPr>
    </w:p>
    <w:p w:rsidR="009A103C" w:rsidRDefault="009A103C" w:rsidP="009A103C">
      <w:pPr>
        <w:pStyle w:val="PlainText"/>
        <w:rPr>
          <w:rFonts w:ascii="Arial" w:hAnsi="Arial"/>
          <w:sz w:val="22"/>
        </w:rPr>
      </w:pPr>
      <w:r w:rsidRPr="00995E76">
        <w:rPr>
          <w:rFonts w:ascii="Arial" w:hAnsi="Arial"/>
          <w:sz w:val="22"/>
          <w:highlight w:val="yellow"/>
        </w:rPr>
        <w:t>To be completed by RPC.</w:t>
      </w:r>
    </w:p>
    <w:p w:rsidR="009A103C" w:rsidRDefault="009A103C" w:rsidP="009A103C">
      <w:pPr>
        <w:pStyle w:val="PlainText"/>
        <w:rPr>
          <w:rFonts w:ascii="Arial" w:hAnsi="Arial"/>
          <w:sz w:val="22"/>
        </w:rPr>
      </w:pPr>
    </w:p>
    <w:tbl>
      <w:tblPr>
        <w:tblW w:w="9654" w:type="dxa"/>
        <w:tblInd w:w="93" w:type="dxa"/>
        <w:tblLook w:val="04A0"/>
      </w:tblPr>
      <w:tblGrid>
        <w:gridCol w:w="740"/>
        <w:gridCol w:w="5083"/>
        <w:gridCol w:w="1280"/>
        <w:gridCol w:w="1276"/>
        <w:gridCol w:w="1275"/>
      </w:tblGrid>
      <w:tr w:rsidR="009A103C" w:rsidRPr="00DA7BF1" w:rsidTr="00732AF7">
        <w:trPr>
          <w:trHeight w:val="255"/>
          <w:tblHead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b/>
                <w:bCs/>
                <w:sz w:val="18"/>
                <w:szCs w:val="18"/>
                <w:lang w:val="en-US"/>
              </w:rPr>
            </w:pPr>
            <w:r w:rsidRPr="00DA7BF1">
              <w:rPr>
                <w:rFonts w:cs="Arial"/>
                <w:b/>
                <w:bCs/>
                <w:sz w:val="18"/>
                <w:szCs w:val="18"/>
                <w:lang w:val="en-US"/>
              </w:rPr>
              <w:t>Item</w:t>
            </w:r>
          </w:p>
        </w:tc>
        <w:tc>
          <w:tcPr>
            <w:tcW w:w="5083" w:type="dxa"/>
            <w:tcBorders>
              <w:top w:val="single" w:sz="4" w:space="0" w:color="auto"/>
              <w:left w:val="nil"/>
              <w:bottom w:val="single" w:sz="4" w:space="0" w:color="auto"/>
              <w:right w:val="single" w:sz="4" w:space="0" w:color="auto"/>
            </w:tcBorders>
            <w:shd w:val="clear" w:color="auto" w:fill="auto"/>
            <w:hideMark/>
          </w:tcPr>
          <w:p w:rsidR="009A103C" w:rsidRPr="00DA7BF1" w:rsidRDefault="009A103C" w:rsidP="009A103C">
            <w:pPr>
              <w:jc w:val="center"/>
              <w:rPr>
                <w:rFonts w:cs="Arial"/>
                <w:b/>
                <w:bCs/>
                <w:sz w:val="18"/>
                <w:szCs w:val="18"/>
                <w:lang w:val="en-US"/>
              </w:rPr>
            </w:pPr>
            <w:r w:rsidRPr="00DA7BF1">
              <w:rPr>
                <w:rFonts w:cs="Arial"/>
                <w:b/>
                <w:bCs/>
                <w:sz w:val="18"/>
                <w:szCs w:val="18"/>
                <w:lang w:val="en-US"/>
              </w:rPr>
              <w:t>Task or Event</w:t>
            </w:r>
          </w:p>
        </w:tc>
        <w:tc>
          <w:tcPr>
            <w:tcW w:w="1280" w:type="dxa"/>
            <w:tcBorders>
              <w:top w:val="single" w:sz="4" w:space="0" w:color="auto"/>
              <w:left w:val="nil"/>
              <w:bottom w:val="single" w:sz="4" w:space="0" w:color="auto"/>
              <w:right w:val="single" w:sz="4" w:space="0" w:color="auto"/>
            </w:tcBorders>
            <w:shd w:val="clear" w:color="auto" w:fill="auto"/>
            <w:hideMark/>
          </w:tcPr>
          <w:p w:rsidR="009A103C" w:rsidRPr="00DA7BF1" w:rsidRDefault="009A103C" w:rsidP="009A103C">
            <w:pPr>
              <w:jc w:val="center"/>
              <w:rPr>
                <w:rFonts w:cs="Arial"/>
                <w:b/>
                <w:bCs/>
                <w:sz w:val="18"/>
                <w:szCs w:val="18"/>
                <w:lang w:val="en-US"/>
              </w:rPr>
            </w:pPr>
            <w:r w:rsidRPr="00DA7BF1">
              <w:rPr>
                <w:rFonts w:cs="Arial"/>
                <w:b/>
                <w:bCs/>
                <w:sz w:val="18"/>
                <w:szCs w:val="18"/>
                <w:lang w:val="en-US"/>
              </w:rPr>
              <w:t>PRIME</w:t>
            </w:r>
          </w:p>
        </w:tc>
        <w:tc>
          <w:tcPr>
            <w:tcW w:w="1276" w:type="dxa"/>
            <w:tcBorders>
              <w:top w:val="single" w:sz="4" w:space="0" w:color="auto"/>
              <w:left w:val="nil"/>
              <w:bottom w:val="single" w:sz="4" w:space="0" w:color="auto"/>
              <w:right w:val="single" w:sz="4" w:space="0" w:color="auto"/>
            </w:tcBorders>
            <w:shd w:val="clear" w:color="auto" w:fill="auto"/>
            <w:hideMark/>
          </w:tcPr>
          <w:p w:rsidR="009A103C" w:rsidRPr="00DA7BF1" w:rsidRDefault="009A103C" w:rsidP="009A103C">
            <w:pPr>
              <w:jc w:val="center"/>
              <w:rPr>
                <w:rFonts w:cs="Arial"/>
                <w:b/>
                <w:bCs/>
                <w:sz w:val="18"/>
                <w:szCs w:val="18"/>
                <w:lang w:val="en-US"/>
              </w:rPr>
            </w:pPr>
            <w:r w:rsidRPr="00DA7BF1">
              <w:rPr>
                <w:rFonts w:cs="Arial"/>
                <w:b/>
                <w:bCs/>
                <w:sz w:val="18"/>
                <w:szCs w:val="18"/>
                <w:lang w:val="en-US"/>
              </w:rPr>
              <w:t>START</w:t>
            </w:r>
          </w:p>
        </w:tc>
        <w:tc>
          <w:tcPr>
            <w:tcW w:w="1275" w:type="dxa"/>
            <w:tcBorders>
              <w:top w:val="single" w:sz="4" w:space="0" w:color="auto"/>
              <w:left w:val="nil"/>
              <w:bottom w:val="single" w:sz="4" w:space="0" w:color="auto"/>
              <w:right w:val="single" w:sz="4" w:space="0" w:color="auto"/>
            </w:tcBorders>
            <w:shd w:val="clear" w:color="auto" w:fill="auto"/>
            <w:hideMark/>
          </w:tcPr>
          <w:p w:rsidR="009A103C" w:rsidRPr="00DA7BF1" w:rsidRDefault="009A103C" w:rsidP="009A103C">
            <w:pPr>
              <w:jc w:val="center"/>
              <w:rPr>
                <w:rFonts w:cs="Arial"/>
                <w:b/>
                <w:bCs/>
                <w:sz w:val="18"/>
                <w:szCs w:val="18"/>
                <w:lang w:val="en-US"/>
              </w:rPr>
            </w:pPr>
            <w:r w:rsidRPr="00DA7BF1">
              <w:rPr>
                <w:rFonts w:cs="Arial"/>
                <w:b/>
                <w:bCs/>
                <w:sz w:val="18"/>
                <w:szCs w:val="18"/>
                <w:lang w:val="en-US"/>
              </w:rPr>
              <w:t>END</w:t>
            </w:r>
          </w:p>
        </w:tc>
      </w:tr>
      <w:tr w:rsidR="009A103C" w:rsidRPr="00DA7BF1" w:rsidTr="00732AF7">
        <w:trPr>
          <w:trHeight w:val="624"/>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w:t>
            </w:r>
          </w:p>
        </w:tc>
        <w:tc>
          <w:tcPr>
            <w:tcW w:w="5083" w:type="dxa"/>
            <w:tcBorders>
              <w:top w:val="single" w:sz="4" w:space="0" w:color="auto"/>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CNA identifies NPA exhaust and notifies by e-mail CRTC staff, CSCN, N</w:t>
            </w:r>
            <w:r w:rsidR="009F46A9">
              <w:rPr>
                <w:rFonts w:cs="Arial"/>
                <w:sz w:val="18"/>
                <w:szCs w:val="18"/>
                <w:lang w:val="en-US"/>
              </w:rPr>
              <w:t>orth American Numbering Plan Administration (N</w:t>
            </w:r>
            <w:r w:rsidRPr="00DA7BF1">
              <w:rPr>
                <w:rFonts w:cs="Arial"/>
                <w:sz w:val="18"/>
                <w:szCs w:val="18"/>
                <w:lang w:val="en-US"/>
              </w:rPr>
              <w:t>ANPA</w:t>
            </w:r>
            <w:r w:rsidR="009F46A9">
              <w:rPr>
                <w:rFonts w:cs="Arial"/>
                <w:sz w:val="18"/>
                <w:szCs w:val="18"/>
                <w:lang w:val="en-US"/>
              </w:rPr>
              <w:t>)</w:t>
            </w:r>
            <w:r w:rsidRPr="00DA7BF1">
              <w:rPr>
                <w:rFonts w:cs="Arial"/>
                <w:sz w:val="18"/>
                <w:szCs w:val="18"/>
                <w:lang w:val="en-US"/>
              </w:rPr>
              <w:t xml:space="preserve"> &amp; CISC that the NPA will exhaust within 72 months</w:t>
            </w:r>
          </w:p>
          <w:p w:rsidR="003509AA" w:rsidRPr="00DA7BF1" w:rsidRDefault="003509AA" w:rsidP="009A103C">
            <w:pPr>
              <w:rPr>
                <w:rFonts w:cs="Arial"/>
                <w:sz w:val="18"/>
                <w:szCs w:val="18"/>
                <w:lang w:val="en-US"/>
              </w:rPr>
            </w:pPr>
          </w:p>
        </w:tc>
        <w:tc>
          <w:tcPr>
            <w:tcW w:w="1280" w:type="dxa"/>
            <w:tcBorders>
              <w:top w:val="single" w:sz="4" w:space="0" w:color="auto"/>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single" w:sz="4" w:space="0" w:color="auto"/>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 </w:t>
            </w:r>
          </w:p>
        </w:tc>
        <w:tc>
          <w:tcPr>
            <w:tcW w:w="1275" w:type="dxa"/>
            <w:tcBorders>
              <w:top w:val="single" w:sz="4" w:space="0" w:color="auto"/>
              <w:left w:val="nil"/>
              <w:bottom w:val="single" w:sz="4" w:space="0" w:color="auto"/>
              <w:right w:val="single" w:sz="4" w:space="0" w:color="auto"/>
            </w:tcBorders>
            <w:shd w:val="clear" w:color="auto" w:fill="auto"/>
            <w:hideMark/>
          </w:tcPr>
          <w:p w:rsidR="009A103C" w:rsidRPr="00DA7BF1" w:rsidRDefault="009A103C" w:rsidP="00996BC9">
            <w:pPr>
              <w:jc w:val="center"/>
              <w:rPr>
                <w:rFonts w:cs="Arial"/>
                <w:sz w:val="18"/>
                <w:szCs w:val="18"/>
                <w:lang w:val="en-US"/>
              </w:rPr>
            </w:pPr>
            <w:r>
              <w:rPr>
                <w:rFonts w:cs="Arial"/>
                <w:sz w:val="18"/>
                <w:szCs w:val="18"/>
                <w:lang w:val="en-US"/>
              </w:rPr>
              <w:t>10-Apr-12</w:t>
            </w:r>
          </w:p>
        </w:tc>
      </w:tr>
      <w:tr w:rsidR="009A103C" w:rsidRPr="00DA7BF1" w:rsidTr="003509AA">
        <w:trPr>
          <w:trHeight w:val="210"/>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CNA conducts R-NRUF &amp; releases results</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Pr>
                <w:rFonts w:cs="Arial"/>
                <w:sz w:val="18"/>
                <w:szCs w:val="18"/>
                <w:lang w:val="en-US"/>
              </w:rPr>
              <w:t>8-Aug-11</w:t>
            </w: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96BC9">
            <w:pPr>
              <w:jc w:val="center"/>
              <w:rPr>
                <w:rFonts w:cs="Arial"/>
                <w:sz w:val="18"/>
                <w:szCs w:val="18"/>
                <w:lang w:val="en-US"/>
              </w:rPr>
            </w:pPr>
            <w:r>
              <w:rPr>
                <w:rFonts w:cs="Arial"/>
                <w:sz w:val="18"/>
                <w:szCs w:val="18"/>
                <w:lang w:val="en-US"/>
              </w:rPr>
              <w:t>5-Oct-12</w:t>
            </w:r>
          </w:p>
        </w:tc>
      </w:tr>
      <w:tr w:rsidR="009A103C" w:rsidRPr="00DA7BF1" w:rsidTr="009A103C">
        <w:trPr>
          <w:trHeight w:val="585"/>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3</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CRTC issues Telecom Notice of Consultation regarding establishmen</w:t>
            </w:r>
            <w:r>
              <w:rPr>
                <w:rFonts w:cs="Arial"/>
                <w:sz w:val="18"/>
                <w:szCs w:val="18"/>
                <w:lang w:val="en-US"/>
              </w:rPr>
              <w:t xml:space="preserve">t of an ad hoc Relief Planning </w:t>
            </w:r>
            <w:r w:rsidRPr="00DA7BF1">
              <w:rPr>
                <w:rFonts w:cs="Arial"/>
                <w:sz w:val="18"/>
                <w:szCs w:val="18"/>
                <w:lang w:val="en-US"/>
              </w:rPr>
              <w:t>Committee</w:t>
            </w:r>
            <w:r w:rsidR="005971DA">
              <w:rPr>
                <w:rFonts w:cs="Arial"/>
                <w:sz w:val="18"/>
                <w:szCs w:val="18"/>
                <w:lang w:val="en-US"/>
              </w:rPr>
              <w:t xml:space="preserve"> (RPC)</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CRTC</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26BD5" w:rsidP="009A103C">
            <w:pPr>
              <w:jc w:val="center"/>
              <w:rPr>
                <w:rFonts w:cs="Arial"/>
                <w:sz w:val="18"/>
                <w:szCs w:val="18"/>
                <w:lang w:val="en-US"/>
              </w:rPr>
            </w:pPr>
            <w:r>
              <w:rPr>
                <w:rFonts w:cs="Arial"/>
                <w:sz w:val="18"/>
                <w:szCs w:val="18"/>
                <w:lang w:val="en-US"/>
              </w:rPr>
              <w:t>5-Oct-12</w:t>
            </w:r>
          </w:p>
        </w:tc>
        <w:tc>
          <w:tcPr>
            <w:tcW w:w="1275" w:type="dxa"/>
            <w:tcBorders>
              <w:top w:val="nil"/>
              <w:left w:val="nil"/>
              <w:bottom w:val="single" w:sz="4" w:space="0" w:color="auto"/>
              <w:right w:val="single" w:sz="4" w:space="0" w:color="auto"/>
            </w:tcBorders>
            <w:shd w:val="clear" w:color="auto" w:fill="auto"/>
            <w:hideMark/>
          </w:tcPr>
          <w:p w:rsidR="009A103C" w:rsidRPr="00DA7BF1" w:rsidRDefault="00926BD5" w:rsidP="009A103C">
            <w:pPr>
              <w:jc w:val="center"/>
              <w:rPr>
                <w:rFonts w:cs="Arial"/>
                <w:sz w:val="18"/>
                <w:szCs w:val="18"/>
                <w:lang w:val="en-US"/>
              </w:rPr>
            </w:pPr>
            <w:r>
              <w:rPr>
                <w:rFonts w:cs="Arial"/>
                <w:sz w:val="18"/>
                <w:szCs w:val="18"/>
                <w:lang w:val="en-US"/>
              </w:rPr>
              <w:t>29-Nov-12</w:t>
            </w:r>
          </w:p>
        </w:tc>
      </w:tr>
      <w:tr w:rsidR="009A103C" w:rsidRPr="00DA7BF1" w:rsidTr="003509AA">
        <w:trPr>
          <w:trHeight w:val="370"/>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4</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CNA announces the date for the initial NPA Relief Planning face-to-face meeting &amp; requests contributions</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166"/>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5</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CNA develops and distributes</w:t>
            </w:r>
            <w:r w:rsidR="005971DA">
              <w:rPr>
                <w:rFonts w:cs="Arial"/>
                <w:sz w:val="18"/>
                <w:szCs w:val="18"/>
                <w:lang w:val="en-US"/>
              </w:rPr>
              <w:t xml:space="preserve"> the</w:t>
            </w:r>
            <w:r w:rsidRPr="00DA7BF1">
              <w:rPr>
                <w:rFonts w:cs="Arial"/>
                <w:sz w:val="18"/>
                <w:szCs w:val="18"/>
                <w:lang w:val="en-US"/>
              </w:rPr>
              <w:t xml:space="preserve"> IPD to </w:t>
            </w:r>
            <w:r w:rsidR="005971DA">
              <w:rPr>
                <w:rFonts w:cs="Arial"/>
                <w:sz w:val="18"/>
                <w:szCs w:val="18"/>
                <w:lang w:val="en-US"/>
              </w:rPr>
              <w:t xml:space="preserve">the </w:t>
            </w:r>
            <w:r w:rsidRPr="00DA7BF1">
              <w:rPr>
                <w:rFonts w:cs="Arial"/>
                <w:sz w:val="18"/>
                <w:szCs w:val="18"/>
                <w:lang w:val="en-US"/>
              </w:rPr>
              <w:t>RPC</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314"/>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6</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RPC participants review </w:t>
            </w:r>
            <w:r w:rsidR="005971DA">
              <w:rPr>
                <w:rFonts w:cs="Arial"/>
                <w:sz w:val="18"/>
                <w:szCs w:val="18"/>
                <w:lang w:val="en-US"/>
              </w:rPr>
              <w:t xml:space="preserve">the </w:t>
            </w:r>
            <w:r w:rsidRPr="00DA7BF1">
              <w:rPr>
                <w:rFonts w:cs="Arial"/>
                <w:sz w:val="18"/>
                <w:szCs w:val="18"/>
                <w:lang w:val="en-US"/>
              </w:rPr>
              <w:t xml:space="preserve">IPD &amp; submit contributions to </w:t>
            </w:r>
            <w:r w:rsidR="005971DA">
              <w:rPr>
                <w:rFonts w:cs="Arial"/>
                <w:sz w:val="18"/>
                <w:szCs w:val="18"/>
                <w:lang w:val="en-US"/>
              </w:rPr>
              <w:t xml:space="preserve">the </w:t>
            </w:r>
            <w:r w:rsidRPr="00DA7BF1">
              <w:rPr>
                <w:rFonts w:cs="Arial"/>
                <w:sz w:val="18"/>
                <w:szCs w:val="18"/>
                <w:lang w:val="en-US"/>
              </w:rPr>
              <w:t>RPC</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RPC</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9A103C">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7</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CNA chairs initial RPC meeting to start development of </w:t>
            </w:r>
            <w:r w:rsidR="005971DA">
              <w:rPr>
                <w:rFonts w:cs="Arial"/>
                <w:sz w:val="18"/>
                <w:szCs w:val="18"/>
                <w:lang w:val="en-US"/>
              </w:rPr>
              <w:t xml:space="preserve">the </w:t>
            </w:r>
            <w:r w:rsidRPr="00DA7BF1">
              <w:rPr>
                <w:rFonts w:cs="Arial"/>
                <w:sz w:val="18"/>
                <w:szCs w:val="18"/>
                <w:lang w:val="en-US"/>
              </w:rPr>
              <w:t>P</w:t>
            </w:r>
            <w:r w:rsidR="005971DA">
              <w:rPr>
                <w:rFonts w:cs="Arial"/>
                <w:sz w:val="18"/>
                <w:szCs w:val="18"/>
                <w:lang w:val="en-US"/>
              </w:rPr>
              <w:t xml:space="preserve">lanning </w:t>
            </w:r>
            <w:r w:rsidRPr="00DA7BF1">
              <w:rPr>
                <w:rFonts w:cs="Arial"/>
                <w:sz w:val="18"/>
                <w:szCs w:val="18"/>
                <w:lang w:val="en-US"/>
              </w:rPr>
              <w:t>D</w:t>
            </w:r>
            <w:r w:rsidR="005971DA">
              <w:rPr>
                <w:rFonts w:cs="Arial"/>
                <w:sz w:val="18"/>
                <w:szCs w:val="18"/>
                <w:lang w:val="en-US"/>
              </w:rPr>
              <w:t>ocument (PD)</w:t>
            </w:r>
            <w:r w:rsidRPr="00DA7BF1">
              <w:rPr>
                <w:rFonts w:cs="Arial"/>
                <w:sz w:val="18"/>
                <w:szCs w:val="18"/>
                <w:lang w:val="en-US"/>
              </w:rPr>
              <w:t xml:space="preserve">, </w:t>
            </w:r>
            <w:r w:rsidR="005971DA" w:rsidRPr="00DA7BF1">
              <w:rPr>
                <w:rFonts w:cs="Arial"/>
                <w:sz w:val="18"/>
                <w:szCs w:val="18"/>
                <w:lang w:val="en-US"/>
              </w:rPr>
              <w:t xml:space="preserve">Relief Implementation Plan </w:t>
            </w:r>
            <w:r w:rsidR="005971DA">
              <w:rPr>
                <w:rFonts w:cs="Arial"/>
                <w:sz w:val="18"/>
                <w:szCs w:val="18"/>
                <w:lang w:val="en-US"/>
              </w:rPr>
              <w:t>(</w:t>
            </w:r>
            <w:r w:rsidRPr="00DA7BF1">
              <w:rPr>
                <w:rFonts w:cs="Arial"/>
                <w:sz w:val="18"/>
                <w:szCs w:val="18"/>
                <w:lang w:val="en-US"/>
              </w:rPr>
              <w:t>RIP</w:t>
            </w:r>
            <w:r w:rsidR="005971DA">
              <w:rPr>
                <w:rFonts w:cs="Arial"/>
                <w:sz w:val="18"/>
                <w:szCs w:val="18"/>
                <w:lang w:val="en-US"/>
              </w:rPr>
              <w:t>)</w:t>
            </w:r>
            <w:r w:rsidRPr="00DA7BF1">
              <w:rPr>
                <w:rFonts w:cs="Arial"/>
                <w:sz w:val="18"/>
                <w:szCs w:val="18"/>
                <w:lang w:val="en-US"/>
              </w:rPr>
              <w:t xml:space="preserve"> &amp; </w:t>
            </w:r>
            <w:r w:rsidR="005971DA" w:rsidRPr="00DA7BF1">
              <w:rPr>
                <w:rFonts w:cs="Arial"/>
                <w:sz w:val="18"/>
                <w:szCs w:val="18"/>
                <w:lang w:val="en-US"/>
              </w:rPr>
              <w:t xml:space="preserve">Planning Letter </w:t>
            </w:r>
            <w:r w:rsidR="005971DA">
              <w:rPr>
                <w:rFonts w:cs="Arial"/>
                <w:sz w:val="18"/>
                <w:szCs w:val="18"/>
                <w:lang w:val="en-US"/>
              </w:rPr>
              <w:t>(</w:t>
            </w:r>
            <w:r w:rsidRPr="00DA7BF1">
              <w:rPr>
                <w:rFonts w:cs="Arial"/>
                <w:sz w:val="18"/>
                <w:szCs w:val="18"/>
                <w:lang w:val="en-US"/>
              </w:rPr>
              <w:t>PL</w:t>
            </w:r>
            <w:r w:rsidR="005971DA">
              <w:rPr>
                <w:rFonts w:cs="Arial"/>
                <w:sz w:val="18"/>
                <w:szCs w:val="18"/>
                <w:lang w:val="en-US"/>
              </w:rPr>
              <w:t>)</w:t>
            </w:r>
            <w:r w:rsidRPr="00DA7BF1">
              <w:rPr>
                <w:rFonts w:cs="Arial"/>
                <w:sz w:val="18"/>
                <w:szCs w:val="18"/>
                <w:lang w:val="en-US"/>
              </w:rPr>
              <w:t>, &amp; schedules future meetings/conference calls</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 RPC</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324"/>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8</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CNA chairs subsequent RPC meetings/conference calls to finalize </w:t>
            </w:r>
            <w:r w:rsidR="005971DA">
              <w:rPr>
                <w:rFonts w:cs="Arial"/>
                <w:sz w:val="18"/>
                <w:szCs w:val="18"/>
                <w:lang w:val="en-US"/>
              </w:rPr>
              <w:t xml:space="preserve">the </w:t>
            </w:r>
            <w:r w:rsidRPr="00DA7BF1">
              <w:rPr>
                <w:rFonts w:cs="Arial"/>
                <w:sz w:val="18"/>
                <w:szCs w:val="18"/>
                <w:lang w:val="en-US"/>
              </w:rPr>
              <w:t>PD</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 RPC</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262"/>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9</w:t>
            </w:r>
          </w:p>
        </w:tc>
        <w:tc>
          <w:tcPr>
            <w:tcW w:w="5083" w:type="dxa"/>
            <w:tcBorders>
              <w:top w:val="nil"/>
              <w:left w:val="nil"/>
              <w:bottom w:val="single" w:sz="4" w:space="0" w:color="auto"/>
              <w:right w:val="single" w:sz="4" w:space="0" w:color="auto"/>
            </w:tcBorders>
            <w:shd w:val="clear" w:color="auto" w:fill="auto"/>
            <w:hideMark/>
          </w:tcPr>
          <w:p w:rsidR="009A103C" w:rsidRDefault="009A103C" w:rsidP="005971DA">
            <w:pPr>
              <w:rPr>
                <w:rFonts w:cs="Arial"/>
                <w:sz w:val="18"/>
                <w:szCs w:val="18"/>
                <w:lang w:val="en-US"/>
              </w:rPr>
            </w:pPr>
            <w:r w:rsidRPr="00DA7BF1">
              <w:rPr>
                <w:rFonts w:cs="Arial"/>
                <w:sz w:val="18"/>
                <w:szCs w:val="18"/>
                <w:lang w:val="en-US"/>
              </w:rPr>
              <w:t xml:space="preserve">CNA forwards </w:t>
            </w:r>
            <w:r w:rsidR="005971DA">
              <w:rPr>
                <w:rFonts w:cs="Arial"/>
                <w:sz w:val="18"/>
                <w:szCs w:val="18"/>
                <w:lang w:val="en-US"/>
              </w:rPr>
              <w:t xml:space="preserve">the </w:t>
            </w:r>
            <w:r w:rsidRPr="00DA7BF1">
              <w:rPr>
                <w:rFonts w:cs="Arial"/>
                <w:sz w:val="18"/>
                <w:szCs w:val="18"/>
                <w:lang w:val="en-US"/>
              </w:rPr>
              <w:t>PD to the CISC and CRTC for approval</w:t>
            </w:r>
          </w:p>
          <w:p w:rsidR="003509AA" w:rsidRPr="00DA7BF1" w:rsidRDefault="003509AA" w:rsidP="005971DA">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552"/>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10</w:t>
            </w:r>
          </w:p>
        </w:tc>
        <w:tc>
          <w:tcPr>
            <w:tcW w:w="5083" w:type="dxa"/>
            <w:tcBorders>
              <w:top w:val="nil"/>
              <w:left w:val="nil"/>
              <w:bottom w:val="single" w:sz="4" w:space="0" w:color="auto"/>
              <w:right w:val="single" w:sz="4" w:space="0" w:color="auto"/>
            </w:tcBorders>
            <w:shd w:val="clear" w:color="auto" w:fill="auto"/>
            <w:hideMark/>
          </w:tcPr>
          <w:p w:rsidR="009A103C" w:rsidRDefault="009A103C" w:rsidP="00717E37">
            <w:pPr>
              <w:rPr>
                <w:rFonts w:cs="Arial"/>
                <w:sz w:val="18"/>
                <w:szCs w:val="18"/>
                <w:lang w:val="en-US"/>
              </w:rPr>
            </w:pPr>
            <w:r w:rsidRPr="00DA7BF1">
              <w:rPr>
                <w:rFonts w:cs="Arial"/>
                <w:sz w:val="18"/>
                <w:szCs w:val="18"/>
                <w:lang w:val="en-US"/>
              </w:rPr>
              <w:t xml:space="preserve">Special Types of Telecommunications Service Users (9-1-1 </w:t>
            </w:r>
            <w:r w:rsidR="009F46A9" w:rsidRPr="009F46A9">
              <w:rPr>
                <w:rFonts w:cs="Arial"/>
                <w:sz w:val="18"/>
                <w:szCs w:val="18"/>
              </w:rPr>
              <w:t>Public Safety Answering Point</w:t>
            </w:r>
            <w:r w:rsidR="009F46A9">
              <w:rPr>
                <w:rFonts w:cs="Arial"/>
                <w:sz w:val="18"/>
                <w:szCs w:val="18"/>
              </w:rPr>
              <w:t>s</w:t>
            </w:r>
            <w:r w:rsidR="009F46A9" w:rsidRPr="00DA7BF1">
              <w:rPr>
                <w:rFonts w:cs="Arial"/>
                <w:sz w:val="18"/>
                <w:szCs w:val="18"/>
                <w:lang w:val="en-US"/>
              </w:rPr>
              <w:t xml:space="preserve"> </w:t>
            </w:r>
            <w:r w:rsidR="009F46A9">
              <w:rPr>
                <w:rFonts w:cs="Arial"/>
                <w:sz w:val="18"/>
                <w:szCs w:val="18"/>
                <w:lang w:val="en-US"/>
              </w:rPr>
              <w:t>(</w:t>
            </w:r>
            <w:r w:rsidRPr="00DA7BF1">
              <w:rPr>
                <w:rFonts w:cs="Arial"/>
                <w:sz w:val="18"/>
                <w:szCs w:val="18"/>
                <w:lang w:val="en-US"/>
              </w:rPr>
              <w:t>PSAPs</w:t>
            </w:r>
            <w:r w:rsidR="009F46A9">
              <w:rPr>
                <w:rFonts w:cs="Arial"/>
                <w:sz w:val="18"/>
                <w:szCs w:val="18"/>
                <w:lang w:val="en-US"/>
              </w:rPr>
              <w:t>)</w:t>
            </w:r>
            <w:r w:rsidRPr="00DA7BF1">
              <w:rPr>
                <w:rFonts w:cs="Arial"/>
                <w:sz w:val="18"/>
                <w:szCs w:val="18"/>
                <w:lang w:val="en-US"/>
              </w:rPr>
              <w:t>, alarm companies,</w:t>
            </w:r>
            <w:r w:rsidR="00D226B6">
              <w:rPr>
                <w:rFonts w:cs="Arial"/>
                <w:sz w:val="18"/>
                <w:szCs w:val="18"/>
                <w:lang w:val="en-US"/>
              </w:rPr>
              <w:t xml:space="preserve"> Internet Service Providers (</w:t>
            </w:r>
            <w:r w:rsidRPr="00DA7BF1">
              <w:rPr>
                <w:rFonts w:cs="Arial"/>
                <w:sz w:val="18"/>
                <w:szCs w:val="18"/>
                <w:lang w:val="en-US"/>
              </w:rPr>
              <w:t>ISPs</w:t>
            </w:r>
            <w:r w:rsidR="00D226B6">
              <w:rPr>
                <w:rFonts w:cs="Arial"/>
                <w:sz w:val="18"/>
                <w:szCs w:val="18"/>
                <w:lang w:val="en-US"/>
              </w:rPr>
              <w:t>)</w:t>
            </w:r>
            <w:r w:rsidRPr="00DA7BF1">
              <w:rPr>
                <w:rFonts w:cs="Arial"/>
                <w:sz w:val="18"/>
                <w:szCs w:val="18"/>
                <w:lang w:val="en-US"/>
              </w:rPr>
              <w:t xml:space="preserve">, paging companies, etc.) to identify any concerns to </w:t>
            </w:r>
            <w:r w:rsidR="005971DA">
              <w:rPr>
                <w:rFonts w:cs="Arial"/>
                <w:sz w:val="18"/>
                <w:szCs w:val="18"/>
                <w:lang w:val="en-US"/>
              </w:rPr>
              <w:t xml:space="preserve">the </w:t>
            </w:r>
            <w:r w:rsidRPr="00DA7BF1">
              <w:rPr>
                <w:rFonts w:cs="Arial"/>
                <w:sz w:val="18"/>
                <w:szCs w:val="18"/>
                <w:lang w:val="en-US"/>
              </w:rPr>
              <w:t>RPC &amp; CRTC</w:t>
            </w:r>
          </w:p>
          <w:p w:rsidR="003509AA" w:rsidRPr="00DA7BF1" w:rsidRDefault="003509AA" w:rsidP="00717E37">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Special Users</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563"/>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11</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CRTC issues Telecom Decision approving the Relief Method, Relief Date, New NPA &amp; directs</w:t>
            </w:r>
            <w:r w:rsidR="005971DA">
              <w:rPr>
                <w:rFonts w:cs="Arial"/>
                <w:sz w:val="18"/>
                <w:szCs w:val="18"/>
                <w:lang w:val="en-US"/>
              </w:rPr>
              <w:t xml:space="preserve"> the</w:t>
            </w:r>
            <w:r w:rsidRPr="00DA7BF1">
              <w:rPr>
                <w:rFonts w:cs="Arial"/>
                <w:sz w:val="18"/>
                <w:szCs w:val="18"/>
                <w:lang w:val="en-US"/>
              </w:rPr>
              <w:t xml:space="preserve"> RPC to develop </w:t>
            </w:r>
            <w:r w:rsidR="005971DA">
              <w:rPr>
                <w:rFonts w:cs="Arial"/>
                <w:sz w:val="18"/>
                <w:szCs w:val="18"/>
                <w:lang w:val="en-US"/>
              </w:rPr>
              <w:t xml:space="preserve">the </w:t>
            </w:r>
            <w:r w:rsidRPr="00DA7BF1">
              <w:rPr>
                <w:rFonts w:cs="Arial"/>
                <w:sz w:val="18"/>
                <w:szCs w:val="18"/>
                <w:lang w:val="en-US"/>
              </w:rPr>
              <w:t>Relief Implementation Plan (RIP)</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CRTC</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150"/>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12</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CNA obtains relief NPA from NANPA</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582"/>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13</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CNA holds RPC meetings to create Consumer Awareness and Network Implementation Task Forces </w:t>
            </w:r>
            <w:r w:rsidR="009F46A9">
              <w:rPr>
                <w:rFonts w:cs="Arial"/>
                <w:sz w:val="18"/>
                <w:szCs w:val="18"/>
                <w:lang w:val="en-US"/>
              </w:rPr>
              <w:t xml:space="preserve">(NITF) </w:t>
            </w:r>
            <w:r w:rsidRPr="00DA7BF1">
              <w:rPr>
                <w:rFonts w:cs="Arial"/>
                <w:sz w:val="18"/>
                <w:szCs w:val="18"/>
                <w:lang w:val="en-US"/>
              </w:rPr>
              <w:t xml:space="preserve">and </w:t>
            </w:r>
            <w:r w:rsidR="005971DA">
              <w:rPr>
                <w:rFonts w:cs="Arial"/>
                <w:sz w:val="18"/>
                <w:szCs w:val="18"/>
                <w:lang w:val="en-US"/>
              </w:rPr>
              <w:t xml:space="preserve">the </w:t>
            </w:r>
            <w:r w:rsidRPr="00DA7BF1">
              <w:rPr>
                <w:rFonts w:cs="Arial"/>
                <w:sz w:val="18"/>
                <w:szCs w:val="18"/>
                <w:lang w:val="en-US"/>
              </w:rPr>
              <w:t>RPC develops and finalizes</w:t>
            </w:r>
            <w:r w:rsidR="005971DA">
              <w:rPr>
                <w:rFonts w:cs="Arial"/>
                <w:sz w:val="18"/>
                <w:szCs w:val="18"/>
                <w:lang w:val="en-US"/>
              </w:rPr>
              <w:t xml:space="preserve"> the</w:t>
            </w:r>
            <w:r w:rsidRPr="00DA7BF1">
              <w:rPr>
                <w:rFonts w:cs="Arial"/>
                <w:sz w:val="18"/>
                <w:szCs w:val="18"/>
                <w:lang w:val="en-US"/>
              </w:rPr>
              <w:t xml:space="preserve"> RIP</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 RPC</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168"/>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14</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CNA forwards </w:t>
            </w:r>
            <w:r w:rsidR="005971DA">
              <w:rPr>
                <w:rFonts w:cs="Arial"/>
                <w:sz w:val="18"/>
                <w:szCs w:val="18"/>
                <w:lang w:val="en-US"/>
              </w:rPr>
              <w:t xml:space="preserve">the </w:t>
            </w:r>
            <w:r w:rsidRPr="00DA7BF1">
              <w:rPr>
                <w:rFonts w:cs="Arial"/>
                <w:sz w:val="18"/>
                <w:szCs w:val="18"/>
                <w:lang w:val="en-US"/>
              </w:rPr>
              <w:t>RIP to the CISC and CRTC for approval</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564AAC" w:rsidRPr="00DA7BF1" w:rsidTr="003D2A34">
        <w:trPr>
          <w:trHeight w:val="405"/>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r w:rsidRPr="00DA7BF1">
              <w:rPr>
                <w:rFonts w:cs="Arial"/>
                <w:sz w:val="18"/>
                <w:szCs w:val="18"/>
                <w:lang w:val="en-US"/>
              </w:rPr>
              <w:lastRenderedPageBreak/>
              <w:t>15</w:t>
            </w:r>
          </w:p>
        </w:tc>
        <w:tc>
          <w:tcPr>
            <w:tcW w:w="5083" w:type="dxa"/>
            <w:tcBorders>
              <w:top w:val="nil"/>
              <w:left w:val="nil"/>
              <w:bottom w:val="single" w:sz="4" w:space="0" w:color="auto"/>
              <w:right w:val="single" w:sz="4" w:space="0" w:color="auto"/>
            </w:tcBorders>
            <w:shd w:val="clear" w:color="auto" w:fill="auto"/>
            <w:hideMark/>
          </w:tcPr>
          <w:p w:rsidR="00564AAC" w:rsidRPr="00DA7BF1" w:rsidRDefault="00564AAC" w:rsidP="003D2A34">
            <w:pPr>
              <w:rPr>
                <w:rFonts w:cs="Arial"/>
                <w:sz w:val="18"/>
                <w:szCs w:val="18"/>
                <w:lang w:val="en-US"/>
              </w:rPr>
            </w:pPr>
            <w:r w:rsidRPr="00DA7BF1">
              <w:rPr>
                <w:rFonts w:cs="Arial"/>
                <w:sz w:val="18"/>
                <w:szCs w:val="18"/>
                <w:lang w:val="en-US"/>
              </w:rPr>
              <w:t xml:space="preserve">CRTC issues Telecom Decision approving the RIP </w:t>
            </w: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r w:rsidRPr="00DA7BF1">
              <w:rPr>
                <w:rFonts w:cs="Arial"/>
                <w:sz w:val="18"/>
                <w:szCs w:val="18"/>
                <w:lang w:val="en-US"/>
              </w:rPr>
              <w:t>CRTC</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p>
        </w:tc>
      </w:tr>
      <w:tr w:rsidR="009A103C" w:rsidRPr="00DA7BF1" w:rsidTr="003509AA">
        <w:trPr>
          <w:trHeight w:val="600"/>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16</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Task Forces, Telecommunications Service Providers (TSPs) and users implement relief (starts at CRTC approval of Relief Method &amp; Date and ends on Relief Date)</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1037"/>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17</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All TSPs to develop and file individual consumer awareness programs with the CRTC (may be done collectively by </w:t>
            </w:r>
            <w:r w:rsidR="005971DA">
              <w:rPr>
                <w:rFonts w:cs="Arial"/>
                <w:sz w:val="18"/>
                <w:szCs w:val="18"/>
                <w:lang w:val="en-US"/>
              </w:rPr>
              <w:t xml:space="preserve">the </w:t>
            </w:r>
            <w:r w:rsidRPr="00DA7BF1">
              <w:rPr>
                <w:rFonts w:cs="Arial"/>
                <w:sz w:val="18"/>
                <w:szCs w:val="18"/>
                <w:lang w:val="en-US"/>
              </w:rPr>
              <w:t>Telecommunications Alliance) (starts at CRTC approval of RIP and should be completed about 24 months prior to the Relief Date)</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772"/>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18</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CNA issues media release (in coordination with </w:t>
            </w:r>
            <w:r w:rsidR="005971DA">
              <w:rPr>
                <w:rFonts w:cs="Arial"/>
                <w:sz w:val="18"/>
                <w:szCs w:val="18"/>
                <w:lang w:val="en-US"/>
              </w:rPr>
              <w:t xml:space="preserve">the </w:t>
            </w:r>
            <w:r w:rsidRPr="00DA7BF1">
              <w:rPr>
                <w:rFonts w:cs="Arial"/>
                <w:sz w:val="18"/>
                <w:szCs w:val="18"/>
                <w:lang w:val="en-US"/>
              </w:rPr>
              <w:t xml:space="preserve">Telecommunications Alliance) (may start upon CRTC approval of </w:t>
            </w:r>
            <w:r w:rsidR="005971DA">
              <w:rPr>
                <w:rFonts w:cs="Arial"/>
                <w:sz w:val="18"/>
                <w:szCs w:val="18"/>
                <w:lang w:val="en-US"/>
              </w:rPr>
              <w:t xml:space="preserve">the </w:t>
            </w:r>
            <w:r w:rsidRPr="00DA7BF1">
              <w:rPr>
                <w:rFonts w:cs="Arial"/>
                <w:sz w:val="18"/>
                <w:szCs w:val="18"/>
                <w:lang w:val="en-US"/>
              </w:rPr>
              <w:t>RIP and should be issued at least 18 months prior to the Relief Date)</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9A103C">
        <w:trPr>
          <w:trHeight w:val="555"/>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19</w:t>
            </w:r>
          </w:p>
        </w:tc>
        <w:tc>
          <w:tcPr>
            <w:tcW w:w="5083" w:type="dxa"/>
            <w:tcBorders>
              <w:top w:val="nil"/>
              <w:left w:val="nil"/>
              <w:bottom w:val="single" w:sz="4" w:space="0" w:color="auto"/>
              <w:right w:val="single" w:sz="4" w:space="0" w:color="auto"/>
            </w:tcBorders>
            <w:shd w:val="clear" w:color="auto" w:fill="auto"/>
            <w:hideMark/>
          </w:tcPr>
          <w:p w:rsidR="009A103C" w:rsidRPr="00DA7BF1" w:rsidRDefault="009A103C" w:rsidP="009A103C">
            <w:pPr>
              <w:rPr>
                <w:rFonts w:cs="Arial"/>
                <w:sz w:val="18"/>
                <w:szCs w:val="18"/>
                <w:lang w:val="en-US"/>
              </w:rPr>
            </w:pPr>
            <w:r w:rsidRPr="00DA7BF1">
              <w:rPr>
                <w:rFonts w:cs="Arial"/>
                <w:sz w:val="18"/>
                <w:szCs w:val="18"/>
                <w:lang w:val="en-US"/>
              </w:rPr>
              <w:t>CNA submits</w:t>
            </w:r>
            <w:r w:rsidR="005971DA">
              <w:rPr>
                <w:rFonts w:cs="Arial"/>
                <w:sz w:val="18"/>
                <w:szCs w:val="18"/>
                <w:lang w:val="en-US"/>
              </w:rPr>
              <w:t xml:space="preserve"> the</w:t>
            </w:r>
            <w:r w:rsidRPr="00DA7BF1">
              <w:rPr>
                <w:rFonts w:cs="Arial"/>
                <w:sz w:val="18"/>
                <w:szCs w:val="18"/>
                <w:lang w:val="en-US"/>
              </w:rPr>
              <w:t xml:space="preserve"> PL and RIP to NANPA (should be submitted at least 18 months prior to the Relief Date)</w:t>
            </w: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439"/>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20</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NANPA receives and posts </w:t>
            </w:r>
            <w:r w:rsidR="005971DA">
              <w:rPr>
                <w:rFonts w:cs="Arial"/>
                <w:sz w:val="18"/>
                <w:szCs w:val="18"/>
                <w:lang w:val="en-US"/>
              </w:rPr>
              <w:t xml:space="preserve">the </w:t>
            </w:r>
            <w:r w:rsidRPr="00DA7BF1">
              <w:rPr>
                <w:rFonts w:cs="Arial"/>
                <w:sz w:val="18"/>
                <w:szCs w:val="18"/>
                <w:lang w:val="en-US"/>
              </w:rPr>
              <w:t xml:space="preserve">PL to </w:t>
            </w:r>
            <w:r w:rsidR="00557D79">
              <w:rPr>
                <w:rFonts w:cs="Arial"/>
                <w:sz w:val="18"/>
                <w:szCs w:val="18"/>
                <w:lang w:val="en-US"/>
              </w:rPr>
              <w:t xml:space="preserve">the </w:t>
            </w:r>
            <w:r w:rsidRPr="00DA7BF1">
              <w:rPr>
                <w:rFonts w:cs="Arial"/>
                <w:sz w:val="18"/>
                <w:szCs w:val="18"/>
                <w:lang w:val="en-US"/>
              </w:rPr>
              <w:t>NANPA website (within 2 weeks of receipt from the CNA)</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NANPA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662"/>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21</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All TSPs implement consumer awareness activities (starts upon filing of Consumer Awareness Programs with the CRTC and is completed on the Relief Date)</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1099"/>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22</w:t>
            </w:r>
          </w:p>
        </w:tc>
        <w:tc>
          <w:tcPr>
            <w:tcW w:w="5083" w:type="dxa"/>
            <w:tcBorders>
              <w:top w:val="nil"/>
              <w:left w:val="nil"/>
              <w:bottom w:val="single" w:sz="4" w:space="0" w:color="auto"/>
              <w:right w:val="single" w:sz="4" w:space="0" w:color="auto"/>
            </w:tcBorders>
            <w:shd w:val="clear" w:color="auto" w:fill="auto"/>
            <w:hideMark/>
          </w:tcPr>
          <w:p w:rsidR="009A103C" w:rsidRDefault="009A103C" w:rsidP="00FF7DAA">
            <w:pPr>
              <w:rPr>
                <w:rFonts w:cs="Arial"/>
                <w:sz w:val="18"/>
                <w:szCs w:val="18"/>
                <w:lang w:val="en-US"/>
              </w:rPr>
            </w:pPr>
            <w:r w:rsidRPr="009A103C">
              <w:rPr>
                <w:rFonts w:cs="Arial"/>
                <w:sz w:val="18"/>
                <w:szCs w:val="18"/>
                <w:lang w:val="en-US"/>
              </w:rPr>
              <w:t xml:space="preserve">All TSPs to notify all customers (residence, business &amp; special customers) of the new </w:t>
            </w:r>
            <w:r w:rsidR="003F00B9" w:rsidRPr="007E368F">
              <w:rPr>
                <w:rFonts w:cs="Arial"/>
                <w:sz w:val="18"/>
                <w:szCs w:val="18"/>
                <w:highlight w:val="yellow"/>
                <w:lang w:val="en-US"/>
              </w:rPr>
              <w:t>overlay</w:t>
            </w:r>
            <w:r w:rsidRPr="009A103C">
              <w:rPr>
                <w:rFonts w:cs="Arial"/>
                <w:sz w:val="18"/>
                <w:szCs w:val="18"/>
                <w:lang w:val="en-US"/>
              </w:rPr>
              <w:t xml:space="preserve"> NPA (may start with the filing of Consumer Awareness Programs with the CRTC and all customers should be notified at least 18 months prior to the Relief Date)</w:t>
            </w:r>
          </w:p>
          <w:p w:rsidR="003509AA" w:rsidRPr="00DA7BF1" w:rsidRDefault="003509AA" w:rsidP="00FF7DAA">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550"/>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23</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TSPs to submit Progress Report #1 to NITF and </w:t>
            </w:r>
            <w:r w:rsidR="00D226B6" w:rsidRPr="00D226B6">
              <w:rPr>
                <w:rFonts w:cs="Arial"/>
                <w:sz w:val="18"/>
                <w:szCs w:val="18"/>
              </w:rPr>
              <w:t>Consumer Awareness Task Force</w:t>
            </w:r>
            <w:r w:rsidR="00D226B6" w:rsidRPr="00DA7BF1">
              <w:rPr>
                <w:rFonts w:cs="Arial"/>
                <w:sz w:val="18"/>
                <w:szCs w:val="18"/>
                <w:lang w:val="en-US"/>
              </w:rPr>
              <w:t xml:space="preserve"> </w:t>
            </w:r>
            <w:r w:rsidR="00D226B6">
              <w:rPr>
                <w:rFonts w:cs="Arial"/>
                <w:sz w:val="18"/>
                <w:szCs w:val="18"/>
                <w:lang w:val="en-US"/>
              </w:rPr>
              <w:t>(</w:t>
            </w:r>
            <w:r w:rsidRPr="00DA7BF1">
              <w:rPr>
                <w:rFonts w:cs="Arial"/>
                <w:sz w:val="18"/>
                <w:szCs w:val="18"/>
                <w:lang w:val="en-US"/>
              </w:rPr>
              <w:t>CATF</w:t>
            </w:r>
            <w:r w:rsidR="00D226B6">
              <w:rPr>
                <w:rFonts w:cs="Arial"/>
                <w:sz w:val="18"/>
                <w:szCs w:val="18"/>
                <w:lang w:val="en-US"/>
              </w:rPr>
              <w:t>)</w:t>
            </w:r>
            <w:r w:rsidRPr="00DA7BF1">
              <w:rPr>
                <w:rFonts w:cs="Arial"/>
                <w:sz w:val="18"/>
                <w:szCs w:val="18"/>
                <w:lang w:val="en-US"/>
              </w:rPr>
              <w:t xml:space="preserve"> (starts after completion date for all TSPs to notify their customers and requires 2 weeks)</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434"/>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24</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NITF and CATF develop &amp; submit Progress Report #1 to </w:t>
            </w:r>
            <w:r w:rsidR="005971DA">
              <w:rPr>
                <w:rFonts w:cs="Arial"/>
                <w:sz w:val="18"/>
                <w:szCs w:val="18"/>
                <w:lang w:val="en-US"/>
              </w:rPr>
              <w:t xml:space="preserve">the </w:t>
            </w:r>
            <w:r w:rsidRPr="00DA7BF1">
              <w:rPr>
                <w:rFonts w:cs="Arial"/>
                <w:sz w:val="18"/>
                <w:szCs w:val="18"/>
                <w:lang w:val="en-US"/>
              </w:rPr>
              <w:t>RPC (linked to TSP reports to NITF and CATF)</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NITF &amp; CATF</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372"/>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25</w:t>
            </w:r>
          </w:p>
        </w:tc>
        <w:tc>
          <w:tcPr>
            <w:tcW w:w="5083" w:type="dxa"/>
            <w:tcBorders>
              <w:top w:val="nil"/>
              <w:left w:val="nil"/>
              <w:bottom w:val="single" w:sz="4" w:space="0" w:color="auto"/>
              <w:right w:val="single" w:sz="4" w:space="0" w:color="auto"/>
            </w:tcBorders>
            <w:shd w:val="clear" w:color="auto" w:fill="auto"/>
            <w:hideMark/>
          </w:tcPr>
          <w:p w:rsidR="009A103C" w:rsidRDefault="005971DA" w:rsidP="009A103C">
            <w:pPr>
              <w:rPr>
                <w:rFonts w:cs="Arial"/>
                <w:sz w:val="18"/>
                <w:szCs w:val="18"/>
                <w:lang w:val="en-US"/>
              </w:rPr>
            </w:pPr>
            <w:r>
              <w:rPr>
                <w:rFonts w:cs="Arial"/>
                <w:sz w:val="18"/>
                <w:szCs w:val="18"/>
                <w:lang w:val="en-US"/>
              </w:rPr>
              <w:t xml:space="preserve">The </w:t>
            </w:r>
            <w:r w:rsidR="009A103C" w:rsidRPr="00DA7BF1">
              <w:rPr>
                <w:rFonts w:cs="Arial"/>
                <w:sz w:val="18"/>
                <w:szCs w:val="18"/>
                <w:lang w:val="en-US"/>
              </w:rPr>
              <w:t>RPC submits Progress Report #1 to CISC/CRTC (linked to NITF and CATF reports)</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RPC</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721"/>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26</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proofErr w:type="spellStart"/>
            <w:r w:rsidRPr="00DA7BF1">
              <w:rPr>
                <w:rFonts w:cs="Arial"/>
                <w:sz w:val="18"/>
                <w:szCs w:val="18"/>
                <w:lang w:val="en-US"/>
              </w:rPr>
              <w:t>Telcordia</w:t>
            </w:r>
            <w:proofErr w:type="spellEnd"/>
            <w:r w:rsidRPr="00DA7BF1">
              <w:rPr>
                <w:rFonts w:cs="Arial"/>
                <w:sz w:val="18"/>
                <w:szCs w:val="18"/>
                <w:lang w:val="en-US"/>
              </w:rPr>
              <w:t xml:space="preserve"> TRA database updates to add Exchanges to new overlay NPA (starts on the date that the PL is posted to the NANPA web site and must be completed by 6 months prior to the Relief Date)</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roofErr w:type="spellStart"/>
            <w:r w:rsidRPr="00DA7BF1">
              <w:rPr>
                <w:rFonts w:cs="Arial"/>
                <w:sz w:val="18"/>
                <w:szCs w:val="18"/>
                <w:lang w:val="en-US"/>
              </w:rPr>
              <w:t>Telcordia</w:t>
            </w:r>
            <w:proofErr w:type="spellEnd"/>
            <w:r w:rsidRPr="00DA7BF1">
              <w:rPr>
                <w:rFonts w:cs="Arial"/>
                <w:sz w:val="18"/>
                <w:szCs w:val="18"/>
                <w:lang w:val="en-US"/>
              </w:rPr>
              <w:t xml:space="preserve"> TRA</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1530"/>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27</w:t>
            </w:r>
          </w:p>
        </w:tc>
        <w:tc>
          <w:tcPr>
            <w:tcW w:w="5083" w:type="dxa"/>
            <w:tcBorders>
              <w:top w:val="nil"/>
              <w:left w:val="nil"/>
              <w:bottom w:val="single" w:sz="4" w:space="0" w:color="auto"/>
              <w:right w:val="single" w:sz="4" w:space="0" w:color="auto"/>
            </w:tcBorders>
            <w:shd w:val="clear" w:color="auto" w:fill="auto"/>
            <w:hideMark/>
          </w:tcPr>
          <w:p w:rsidR="009A103C" w:rsidRDefault="009A103C" w:rsidP="00FF7DAA">
            <w:pPr>
              <w:rPr>
                <w:rFonts w:cs="Arial"/>
                <w:sz w:val="18"/>
                <w:szCs w:val="18"/>
                <w:lang w:val="en-US"/>
              </w:rPr>
            </w:pPr>
            <w:r w:rsidRPr="009A103C">
              <w:rPr>
                <w:rFonts w:cs="Arial"/>
                <w:sz w:val="18"/>
                <w:szCs w:val="18"/>
                <w:lang w:val="en-US"/>
              </w:rPr>
              <w:t>All Telecommunications Service Providers and Telecommunications Service Users (including Special Users 9-1-1 PSAPs, alarm companies, ISPs, paging companies, payphone providers, etc.) to implement changes to their telecom equipment &amp; systems to accommodate the new NPA (starts upon CRTC approval of RIP and ends on the Relief Date)</w:t>
            </w:r>
          </w:p>
          <w:p w:rsidR="003509AA" w:rsidRPr="00DA7BF1" w:rsidRDefault="003509AA" w:rsidP="00FF7DAA">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Telecom Service Users</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9A103C" w:rsidRPr="00DA7BF1" w:rsidTr="003509AA">
        <w:trPr>
          <w:trHeight w:val="420"/>
        </w:trPr>
        <w:tc>
          <w:tcPr>
            <w:tcW w:w="740" w:type="dxa"/>
            <w:tcBorders>
              <w:top w:val="nil"/>
              <w:left w:val="single" w:sz="4" w:space="0" w:color="auto"/>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28</w:t>
            </w:r>
          </w:p>
        </w:tc>
        <w:tc>
          <w:tcPr>
            <w:tcW w:w="5083" w:type="dxa"/>
            <w:tcBorders>
              <w:top w:val="nil"/>
              <w:left w:val="nil"/>
              <w:bottom w:val="single" w:sz="4" w:space="0" w:color="auto"/>
              <w:right w:val="single" w:sz="4" w:space="0" w:color="auto"/>
            </w:tcBorders>
            <w:shd w:val="clear" w:color="auto" w:fill="auto"/>
            <w:hideMark/>
          </w:tcPr>
          <w:p w:rsidR="009A103C" w:rsidRDefault="009A103C" w:rsidP="009A103C">
            <w:pPr>
              <w:rPr>
                <w:rFonts w:cs="Arial"/>
                <w:sz w:val="18"/>
                <w:szCs w:val="18"/>
                <w:lang w:val="en-US"/>
              </w:rPr>
            </w:pPr>
            <w:r w:rsidRPr="00DA7BF1">
              <w:rPr>
                <w:rFonts w:cs="Arial"/>
                <w:sz w:val="18"/>
                <w:szCs w:val="18"/>
                <w:lang w:val="en-US"/>
              </w:rPr>
              <w:t xml:space="preserve">Payphone Providers Reprogram Payphones (starts upon CRTC approval of </w:t>
            </w:r>
            <w:r w:rsidR="005971DA">
              <w:rPr>
                <w:rFonts w:cs="Arial"/>
                <w:sz w:val="18"/>
                <w:szCs w:val="18"/>
                <w:lang w:val="en-US"/>
              </w:rPr>
              <w:t xml:space="preserve">the </w:t>
            </w:r>
            <w:r w:rsidRPr="00DA7BF1">
              <w:rPr>
                <w:rFonts w:cs="Arial"/>
                <w:sz w:val="18"/>
                <w:szCs w:val="18"/>
                <w:lang w:val="en-US"/>
              </w:rPr>
              <w:t>RIP and ends on the Relief Date)</w:t>
            </w:r>
          </w:p>
          <w:p w:rsidR="003509AA" w:rsidRPr="00DA7BF1" w:rsidRDefault="003509AA"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r w:rsidRPr="00DA7BF1">
              <w:rPr>
                <w:rFonts w:cs="Arial"/>
                <w:sz w:val="18"/>
                <w:szCs w:val="18"/>
                <w:lang w:val="en-US"/>
              </w:rPr>
              <w:t>Payphone Providers</w:t>
            </w:r>
          </w:p>
        </w:tc>
        <w:tc>
          <w:tcPr>
            <w:tcW w:w="1276"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9A103C" w:rsidRPr="00DA7BF1" w:rsidRDefault="009A103C" w:rsidP="009A103C">
            <w:pPr>
              <w:jc w:val="center"/>
              <w:rPr>
                <w:rFonts w:cs="Arial"/>
                <w:sz w:val="18"/>
                <w:szCs w:val="18"/>
                <w:lang w:val="en-US"/>
              </w:rPr>
            </w:pPr>
          </w:p>
        </w:tc>
      </w:tr>
      <w:tr w:rsidR="00564AAC" w:rsidRPr="00DA7BF1" w:rsidTr="003509AA">
        <w:trPr>
          <w:trHeight w:val="410"/>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r w:rsidRPr="00DA7BF1">
              <w:rPr>
                <w:rFonts w:cs="Arial"/>
                <w:sz w:val="18"/>
                <w:szCs w:val="18"/>
                <w:lang w:val="en-US"/>
              </w:rPr>
              <w:lastRenderedPageBreak/>
              <w:t>29</w:t>
            </w:r>
          </w:p>
        </w:tc>
        <w:tc>
          <w:tcPr>
            <w:tcW w:w="5083" w:type="dxa"/>
            <w:tcBorders>
              <w:top w:val="nil"/>
              <w:left w:val="nil"/>
              <w:bottom w:val="single" w:sz="4" w:space="0" w:color="auto"/>
              <w:right w:val="single" w:sz="4" w:space="0" w:color="auto"/>
            </w:tcBorders>
            <w:shd w:val="clear" w:color="auto" w:fill="auto"/>
            <w:hideMark/>
          </w:tcPr>
          <w:p w:rsidR="00564AAC" w:rsidRPr="00DA7BF1" w:rsidRDefault="00564AAC" w:rsidP="003D2A34">
            <w:pPr>
              <w:rPr>
                <w:rFonts w:cs="Arial"/>
                <w:sz w:val="18"/>
                <w:szCs w:val="18"/>
                <w:lang w:val="en-US"/>
              </w:rPr>
            </w:pPr>
            <w:r w:rsidRPr="00DA7BF1">
              <w:rPr>
                <w:rFonts w:cs="Arial"/>
                <w:sz w:val="18"/>
                <w:szCs w:val="18"/>
                <w:lang w:val="en-US"/>
              </w:rPr>
              <w:t xml:space="preserve">TSPs and database owners/operators to modify systems and industry databases (starts on CRTC approval of </w:t>
            </w:r>
            <w:r>
              <w:rPr>
                <w:rFonts w:cs="Arial"/>
                <w:sz w:val="18"/>
                <w:szCs w:val="18"/>
                <w:lang w:val="en-US"/>
              </w:rPr>
              <w:t xml:space="preserve">the </w:t>
            </w:r>
            <w:r w:rsidRPr="00DA7BF1">
              <w:rPr>
                <w:rFonts w:cs="Arial"/>
                <w:sz w:val="18"/>
                <w:szCs w:val="18"/>
                <w:lang w:val="en-US"/>
              </w:rPr>
              <w:t>RIP and ends on the Relief Date)</w:t>
            </w: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r w:rsidRPr="00DA7BF1">
              <w:rPr>
                <w:rFonts w:cs="Arial"/>
                <w:sz w:val="18"/>
                <w:szCs w:val="18"/>
                <w:lang w:val="en-US"/>
              </w:rPr>
              <w:t>TSPs &amp; Database Owners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410"/>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30</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 xml:space="preserve">Operator Services &amp; Directory Assistance Readiness (starts on CRTC approval of </w:t>
            </w:r>
            <w:r>
              <w:rPr>
                <w:rFonts w:cs="Arial"/>
                <w:sz w:val="18"/>
                <w:szCs w:val="18"/>
                <w:lang w:val="en-US"/>
              </w:rPr>
              <w:t xml:space="preserve">the </w:t>
            </w:r>
            <w:r w:rsidRPr="00DA7BF1">
              <w:rPr>
                <w:rFonts w:cs="Arial"/>
                <w:sz w:val="18"/>
                <w:szCs w:val="18"/>
                <w:lang w:val="en-US"/>
              </w:rPr>
              <w:t>RIP and ends on the Relief Date)</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759"/>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31</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 xml:space="preserve">Directory Publisher Readiness for relief (ability to identify the NPA in telephone numbers in the directory published after the new NPA is activated) (starts upon CRTC approval of </w:t>
            </w:r>
            <w:r>
              <w:rPr>
                <w:rFonts w:cs="Arial"/>
                <w:sz w:val="18"/>
                <w:szCs w:val="18"/>
                <w:lang w:val="en-US"/>
              </w:rPr>
              <w:t xml:space="preserve">the </w:t>
            </w:r>
            <w:r w:rsidRPr="00DA7BF1">
              <w:rPr>
                <w:rFonts w:cs="Arial"/>
                <w:sz w:val="18"/>
                <w:szCs w:val="18"/>
                <w:lang w:val="en-US"/>
              </w:rPr>
              <w:t>RIP and ends on the Relief Date)</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Directory Publishers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434"/>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32</w:t>
            </w:r>
          </w:p>
        </w:tc>
        <w:tc>
          <w:tcPr>
            <w:tcW w:w="5083" w:type="dxa"/>
            <w:tcBorders>
              <w:top w:val="nil"/>
              <w:left w:val="nil"/>
              <w:bottom w:val="single" w:sz="4" w:space="0" w:color="auto"/>
              <w:right w:val="single" w:sz="4" w:space="0" w:color="auto"/>
            </w:tcBorders>
            <w:shd w:val="clear" w:color="auto" w:fill="auto"/>
            <w:hideMark/>
          </w:tcPr>
          <w:p w:rsidR="00564AAC" w:rsidRPr="00DA7BF1" w:rsidRDefault="00564AAC" w:rsidP="005971DA">
            <w:pPr>
              <w:rPr>
                <w:rFonts w:cs="Arial"/>
                <w:sz w:val="18"/>
                <w:szCs w:val="18"/>
                <w:lang w:val="en-US"/>
              </w:rPr>
            </w:pPr>
            <w:r w:rsidRPr="00DA7BF1">
              <w:rPr>
                <w:rFonts w:cs="Arial"/>
                <w:sz w:val="18"/>
                <w:szCs w:val="18"/>
                <w:lang w:val="en-US"/>
              </w:rPr>
              <w:t>9-1-1 Systems and Databases Readiness (starts on CRTC</w:t>
            </w:r>
            <w:r>
              <w:rPr>
                <w:rFonts w:cs="Arial"/>
                <w:sz w:val="18"/>
                <w:szCs w:val="18"/>
                <w:lang w:val="en-US"/>
              </w:rPr>
              <w:t xml:space="preserve"> </w:t>
            </w:r>
            <w:r w:rsidRPr="00DA7BF1">
              <w:rPr>
                <w:rFonts w:cs="Arial"/>
                <w:sz w:val="18"/>
                <w:szCs w:val="18"/>
                <w:lang w:val="en-US"/>
              </w:rPr>
              <w:t xml:space="preserve">approval of </w:t>
            </w:r>
            <w:r>
              <w:rPr>
                <w:rFonts w:cs="Arial"/>
                <w:sz w:val="18"/>
                <w:szCs w:val="18"/>
                <w:lang w:val="en-US"/>
              </w:rPr>
              <w:t xml:space="preserve">the </w:t>
            </w:r>
            <w:r w:rsidRPr="00DA7BF1">
              <w:rPr>
                <w:rFonts w:cs="Arial"/>
                <w:sz w:val="18"/>
                <w:szCs w:val="18"/>
                <w:lang w:val="en-US"/>
              </w:rPr>
              <w:t>RIP and ends on the Relief Date)</w:t>
            </w: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Pr>
                <w:rFonts w:cs="Arial"/>
                <w:sz w:val="18"/>
                <w:szCs w:val="18"/>
                <w:lang w:val="en-US"/>
              </w:rPr>
              <w:t>PSAPS, 9</w:t>
            </w:r>
            <w:r>
              <w:rPr>
                <w:rFonts w:cs="Arial"/>
                <w:sz w:val="18"/>
                <w:szCs w:val="18"/>
                <w:lang w:val="en-US"/>
              </w:rPr>
              <w:noBreakHyphen/>
              <w:t>1</w:t>
            </w:r>
            <w:r>
              <w:rPr>
                <w:rFonts w:cs="Arial"/>
                <w:sz w:val="18"/>
                <w:szCs w:val="18"/>
                <w:lang w:val="en-US"/>
              </w:rPr>
              <w:noBreakHyphen/>
            </w:r>
            <w:r w:rsidRPr="00DA7BF1">
              <w:rPr>
                <w:rFonts w:cs="Arial"/>
                <w:sz w:val="18"/>
                <w:szCs w:val="18"/>
                <w:lang w:val="en-US"/>
              </w:rPr>
              <w:t>1 Service Providers &amp; 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378"/>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33</w:t>
            </w:r>
          </w:p>
        </w:tc>
        <w:tc>
          <w:tcPr>
            <w:tcW w:w="5083" w:type="dxa"/>
            <w:tcBorders>
              <w:top w:val="nil"/>
              <w:left w:val="nil"/>
              <w:bottom w:val="single" w:sz="4" w:space="0" w:color="auto"/>
              <w:right w:val="single" w:sz="4" w:space="0" w:color="auto"/>
            </w:tcBorders>
            <w:shd w:val="clear" w:color="auto" w:fill="auto"/>
            <w:hideMark/>
          </w:tcPr>
          <w:p w:rsidR="00564AAC" w:rsidRDefault="00564AAC" w:rsidP="005971DA">
            <w:pPr>
              <w:rPr>
                <w:rFonts w:cs="Arial"/>
                <w:sz w:val="18"/>
                <w:szCs w:val="18"/>
                <w:lang w:val="en-US"/>
              </w:rPr>
            </w:pPr>
            <w:r w:rsidRPr="00DA7BF1">
              <w:rPr>
                <w:rFonts w:cs="Arial"/>
                <w:sz w:val="18"/>
                <w:szCs w:val="18"/>
                <w:lang w:val="en-US"/>
              </w:rPr>
              <w:t>Network Systems &amp; Equipment Readiness (starts on CRTC</w:t>
            </w:r>
            <w:r w:rsidR="00896249">
              <w:rPr>
                <w:rFonts w:cs="Arial"/>
                <w:sz w:val="18"/>
                <w:szCs w:val="18"/>
                <w:lang w:val="en-US"/>
              </w:rPr>
              <w:t xml:space="preserve"> </w:t>
            </w:r>
            <w:r w:rsidRPr="00DA7BF1">
              <w:rPr>
                <w:rFonts w:cs="Arial"/>
                <w:sz w:val="18"/>
                <w:szCs w:val="18"/>
                <w:lang w:val="en-US"/>
              </w:rPr>
              <w:t xml:space="preserve">approval of </w:t>
            </w:r>
            <w:r>
              <w:rPr>
                <w:rFonts w:cs="Arial"/>
                <w:sz w:val="18"/>
                <w:szCs w:val="18"/>
                <w:lang w:val="en-US"/>
              </w:rPr>
              <w:t xml:space="preserve">the </w:t>
            </w:r>
            <w:r w:rsidRPr="00DA7BF1">
              <w:rPr>
                <w:rFonts w:cs="Arial"/>
                <w:sz w:val="18"/>
                <w:szCs w:val="18"/>
                <w:lang w:val="en-US"/>
              </w:rPr>
              <w:t>RIP and ends on the Relief Date)</w:t>
            </w:r>
          </w:p>
          <w:p w:rsidR="00564AAC" w:rsidRPr="00DA7BF1" w:rsidRDefault="00564AAC" w:rsidP="005971DA">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316"/>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34</w:t>
            </w:r>
          </w:p>
        </w:tc>
        <w:tc>
          <w:tcPr>
            <w:tcW w:w="5083" w:type="dxa"/>
            <w:tcBorders>
              <w:top w:val="nil"/>
              <w:left w:val="nil"/>
              <w:bottom w:val="single" w:sz="4" w:space="0" w:color="auto"/>
              <w:right w:val="single" w:sz="4" w:space="0" w:color="auto"/>
            </w:tcBorders>
            <w:shd w:val="clear" w:color="auto" w:fill="auto"/>
            <w:hideMark/>
          </w:tcPr>
          <w:p w:rsidR="00564AAC" w:rsidRDefault="00564AAC" w:rsidP="005971DA">
            <w:pPr>
              <w:rPr>
                <w:rFonts w:cs="Arial"/>
                <w:sz w:val="18"/>
                <w:szCs w:val="18"/>
                <w:lang w:val="en-US"/>
              </w:rPr>
            </w:pPr>
            <w:r w:rsidRPr="00DA7BF1">
              <w:rPr>
                <w:rFonts w:cs="Arial"/>
                <w:sz w:val="18"/>
                <w:szCs w:val="18"/>
                <w:lang w:val="en-US"/>
              </w:rPr>
              <w:t>Service Order &amp; Business System Readiness (starts on CRTC</w:t>
            </w:r>
            <w:r w:rsidR="00896249">
              <w:rPr>
                <w:rFonts w:cs="Arial"/>
                <w:sz w:val="18"/>
                <w:szCs w:val="18"/>
                <w:lang w:val="en-US"/>
              </w:rPr>
              <w:t xml:space="preserve"> </w:t>
            </w:r>
            <w:r w:rsidRPr="00DA7BF1">
              <w:rPr>
                <w:rFonts w:cs="Arial"/>
                <w:sz w:val="18"/>
                <w:szCs w:val="18"/>
                <w:lang w:val="en-US"/>
              </w:rPr>
              <w:t xml:space="preserve">approval of </w:t>
            </w:r>
            <w:r>
              <w:rPr>
                <w:rFonts w:cs="Arial"/>
                <w:sz w:val="18"/>
                <w:szCs w:val="18"/>
                <w:lang w:val="en-US"/>
              </w:rPr>
              <w:t xml:space="preserve">the </w:t>
            </w:r>
            <w:r w:rsidRPr="00DA7BF1">
              <w:rPr>
                <w:rFonts w:cs="Arial"/>
                <w:sz w:val="18"/>
                <w:szCs w:val="18"/>
                <w:lang w:val="en-US"/>
              </w:rPr>
              <w:t>RIP and ends on the Relief Date)</w:t>
            </w:r>
          </w:p>
          <w:p w:rsidR="00564AAC" w:rsidRPr="00DA7BF1" w:rsidRDefault="00564AAC" w:rsidP="005971DA">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538"/>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35</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 xml:space="preserve">International Gateway Switch Translations Readiness for new NPA (starts on CRTC approval of </w:t>
            </w:r>
            <w:r>
              <w:rPr>
                <w:rFonts w:cs="Arial"/>
                <w:sz w:val="18"/>
                <w:szCs w:val="18"/>
                <w:lang w:val="en-US"/>
              </w:rPr>
              <w:t xml:space="preserve">the </w:t>
            </w:r>
            <w:r w:rsidRPr="00DA7BF1">
              <w:rPr>
                <w:rFonts w:cs="Arial"/>
                <w:sz w:val="18"/>
                <w:szCs w:val="18"/>
                <w:lang w:val="en-US"/>
              </w:rPr>
              <w:t>RIP and ends on the Relief Date)</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Int’l 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678"/>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36</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 xml:space="preserve">Canadian Local Number Portability Consortium (CLNPC) Database Readiness for new NPA (starts on CRTC approval of </w:t>
            </w:r>
            <w:r>
              <w:rPr>
                <w:rFonts w:cs="Arial"/>
                <w:sz w:val="18"/>
                <w:szCs w:val="18"/>
                <w:lang w:val="en-US"/>
              </w:rPr>
              <w:t xml:space="preserve">the </w:t>
            </w:r>
            <w:r w:rsidRPr="00DA7BF1">
              <w:rPr>
                <w:rFonts w:cs="Arial"/>
                <w:sz w:val="18"/>
                <w:szCs w:val="18"/>
                <w:lang w:val="en-US"/>
              </w:rPr>
              <w:t>RIP and ends on the Relief Date)</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CLNPC &amp; NPAC</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420"/>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37</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 xml:space="preserve">Toll Free SMS Database Readiness for new NPA (starts on CRTC approval of </w:t>
            </w:r>
            <w:r>
              <w:rPr>
                <w:rFonts w:cs="Arial"/>
                <w:sz w:val="18"/>
                <w:szCs w:val="18"/>
                <w:lang w:val="en-US"/>
              </w:rPr>
              <w:t xml:space="preserve">the </w:t>
            </w:r>
            <w:r w:rsidRPr="00DA7BF1">
              <w:rPr>
                <w:rFonts w:cs="Arial"/>
                <w:sz w:val="18"/>
                <w:szCs w:val="18"/>
                <w:lang w:val="en-US"/>
              </w:rPr>
              <w:t>RIP and ends on the Relief Date)</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Toll 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783"/>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38</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TSPs apply for Test CO Codes in new NPA (applications may be submitted no more than 6 months and no less than 66 days prior to the start date for the Inter-Carrier Testing Period) (Section 7.16.4 Canadian RP GL)</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1011"/>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39</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 xml:space="preserve">Develop Inter-Carrier Network Test Plans and prepare for testing (individual TSPs to make arrangements in accordance with interconnection agreements) (may start upon CRTC approval of </w:t>
            </w:r>
            <w:r>
              <w:rPr>
                <w:rFonts w:cs="Arial"/>
                <w:sz w:val="18"/>
                <w:szCs w:val="18"/>
                <w:lang w:val="en-US"/>
              </w:rPr>
              <w:t xml:space="preserve">the </w:t>
            </w:r>
            <w:r w:rsidRPr="00DA7BF1">
              <w:rPr>
                <w:rFonts w:cs="Arial"/>
                <w:sz w:val="18"/>
                <w:szCs w:val="18"/>
                <w:lang w:val="en-US"/>
              </w:rPr>
              <w:t>RIP and must be completed by start date for the Inter-Carrier Testing Period)</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NITF &amp; 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603"/>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40</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All international and domestic TSPs must activate the new NPA in their networks by the start date for the Inter-Carrier Testing Period</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616"/>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4</w:t>
            </w:r>
            <w:r>
              <w:rPr>
                <w:rFonts w:cs="Arial"/>
                <w:sz w:val="18"/>
                <w:szCs w:val="18"/>
                <w:lang w:val="en-US"/>
              </w:rPr>
              <w:t>1</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 xml:space="preserve">Activation date for new NPA Test CO Codes and Test Numbers in </w:t>
            </w:r>
            <w:r>
              <w:rPr>
                <w:rFonts w:cs="Arial"/>
                <w:sz w:val="18"/>
                <w:szCs w:val="18"/>
                <w:lang w:val="en-US"/>
              </w:rPr>
              <w:t xml:space="preserve">the </w:t>
            </w:r>
            <w:r w:rsidRPr="00DA7BF1">
              <w:rPr>
                <w:rFonts w:cs="Arial"/>
                <w:sz w:val="18"/>
                <w:szCs w:val="18"/>
                <w:lang w:val="en-US"/>
              </w:rPr>
              <w:t>network must be completed by the start date for the Inter-Carrier Testing Period</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344"/>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4</w:t>
            </w:r>
            <w:r>
              <w:rPr>
                <w:rFonts w:cs="Arial"/>
                <w:sz w:val="18"/>
                <w:szCs w:val="18"/>
                <w:lang w:val="en-US"/>
              </w:rPr>
              <w:t>2</w:t>
            </w:r>
          </w:p>
        </w:tc>
        <w:tc>
          <w:tcPr>
            <w:tcW w:w="5083" w:type="dxa"/>
            <w:tcBorders>
              <w:top w:val="nil"/>
              <w:left w:val="nil"/>
              <w:bottom w:val="single" w:sz="4" w:space="0" w:color="auto"/>
              <w:right w:val="single" w:sz="4" w:space="0" w:color="auto"/>
            </w:tcBorders>
            <w:shd w:val="clear" w:color="auto" w:fill="auto"/>
            <w:hideMark/>
          </w:tcPr>
          <w:p w:rsidR="00564AAC" w:rsidRDefault="00564AAC" w:rsidP="00FF7DAA">
            <w:pPr>
              <w:rPr>
                <w:rFonts w:cs="Arial"/>
                <w:sz w:val="18"/>
                <w:szCs w:val="18"/>
                <w:lang w:val="en-US"/>
              </w:rPr>
            </w:pPr>
            <w:r w:rsidRPr="00DA7BF1">
              <w:rPr>
                <w:rFonts w:cs="Arial"/>
                <w:sz w:val="18"/>
                <w:szCs w:val="18"/>
                <w:lang w:val="en-US"/>
              </w:rPr>
              <w:t xml:space="preserve">Inter-Carrier Testing Period (subject to Inter-Carrier Network Test Plans) </w:t>
            </w:r>
          </w:p>
          <w:p w:rsidR="00564AAC" w:rsidRPr="00DA7BF1" w:rsidRDefault="00564AAC" w:rsidP="00FF7DAA">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NITF &amp; 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424"/>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4</w:t>
            </w:r>
            <w:r>
              <w:rPr>
                <w:rFonts w:cs="Arial"/>
                <w:sz w:val="18"/>
                <w:szCs w:val="18"/>
                <w:lang w:val="en-US"/>
              </w:rPr>
              <w:t>3</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TSPs to submit Progress Report #2 to NITF and CATF (starts on commencement of Inter-Carrier Testing Period)</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509AA">
        <w:trPr>
          <w:trHeight w:val="385"/>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4</w:t>
            </w:r>
            <w:r>
              <w:rPr>
                <w:rFonts w:cs="Arial"/>
                <w:sz w:val="18"/>
                <w:szCs w:val="18"/>
                <w:lang w:val="en-US"/>
              </w:rPr>
              <w:t>4</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NITF and CATF develop &amp; submit Progress Report #2 to</w:t>
            </w:r>
            <w:r>
              <w:rPr>
                <w:rFonts w:cs="Arial"/>
                <w:sz w:val="18"/>
                <w:szCs w:val="18"/>
                <w:lang w:val="en-US"/>
              </w:rPr>
              <w:t xml:space="preserve"> the </w:t>
            </w:r>
            <w:r w:rsidRPr="00DA7BF1">
              <w:rPr>
                <w:rFonts w:cs="Arial"/>
                <w:sz w:val="18"/>
                <w:szCs w:val="18"/>
                <w:lang w:val="en-US"/>
              </w:rPr>
              <w:t xml:space="preserve"> RPC (linked to TSP reports to NITF and CATF)</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lastRenderedPageBreak/>
              <w:t>NITF &amp; CATF</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5D017C">
        <w:trPr>
          <w:trHeight w:val="322"/>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lastRenderedPageBreak/>
              <w:t>4</w:t>
            </w:r>
            <w:r>
              <w:rPr>
                <w:rFonts w:cs="Arial"/>
                <w:sz w:val="18"/>
                <w:szCs w:val="18"/>
                <w:lang w:val="en-US"/>
              </w:rPr>
              <w:t>5</w:t>
            </w:r>
          </w:p>
        </w:tc>
        <w:tc>
          <w:tcPr>
            <w:tcW w:w="5083" w:type="dxa"/>
            <w:tcBorders>
              <w:top w:val="nil"/>
              <w:left w:val="nil"/>
              <w:bottom w:val="single" w:sz="4" w:space="0" w:color="auto"/>
              <w:right w:val="single" w:sz="4" w:space="0" w:color="auto"/>
            </w:tcBorders>
            <w:shd w:val="clear" w:color="auto" w:fill="auto"/>
            <w:hideMark/>
          </w:tcPr>
          <w:p w:rsidR="00564AAC" w:rsidRPr="00DA7BF1" w:rsidRDefault="00564AAC" w:rsidP="00564AAC">
            <w:pPr>
              <w:rPr>
                <w:rFonts w:cs="Arial"/>
                <w:sz w:val="18"/>
                <w:szCs w:val="18"/>
                <w:lang w:val="en-US"/>
              </w:rPr>
            </w:pPr>
            <w:r>
              <w:rPr>
                <w:rFonts w:cs="Arial"/>
                <w:sz w:val="18"/>
                <w:szCs w:val="18"/>
                <w:lang w:val="en-US"/>
              </w:rPr>
              <w:t xml:space="preserve">The </w:t>
            </w:r>
            <w:r w:rsidRPr="00DA7BF1">
              <w:rPr>
                <w:rFonts w:cs="Arial"/>
                <w:sz w:val="18"/>
                <w:szCs w:val="18"/>
                <w:lang w:val="en-US"/>
              </w:rPr>
              <w:t>RPC submits Progress Report #2 to CISC/CRTC (linked to NITF and CATF reports)</w:t>
            </w: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RPC</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3D2A34">
        <w:trPr>
          <w:trHeight w:val="525"/>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r w:rsidRPr="00DA7BF1">
              <w:rPr>
                <w:rFonts w:cs="Arial"/>
                <w:sz w:val="18"/>
                <w:szCs w:val="18"/>
                <w:lang w:val="en-US"/>
              </w:rPr>
              <w:t>4</w:t>
            </w:r>
            <w:r>
              <w:rPr>
                <w:rFonts w:cs="Arial"/>
                <w:sz w:val="18"/>
                <w:szCs w:val="18"/>
                <w:lang w:val="en-US"/>
              </w:rPr>
              <w:t>6</w:t>
            </w:r>
          </w:p>
        </w:tc>
        <w:tc>
          <w:tcPr>
            <w:tcW w:w="5083" w:type="dxa"/>
            <w:tcBorders>
              <w:top w:val="nil"/>
              <w:left w:val="nil"/>
              <w:bottom w:val="single" w:sz="4" w:space="0" w:color="auto"/>
              <w:right w:val="single" w:sz="4" w:space="0" w:color="auto"/>
            </w:tcBorders>
            <w:shd w:val="clear" w:color="auto" w:fill="auto"/>
            <w:hideMark/>
          </w:tcPr>
          <w:p w:rsidR="00564AAC" w:rsidRPr="00DA7BF1" w:rsidRDefault="00564AAC" w:rsidP="003D2A34">
            <w:pPr>
              <w:rPr>
                <w:rFonts w:cs="Arial"/>
                <w:sz w:val="18"/>
                <w:szCs w:val="18"/>
                <w:lang w:val="en-US"/>
              </w:rPr>
            </w:pPr>
            <w:r w:rsidRPr="00DA7BF1">
              <w:rPr>
                <w:rFonts w:cs="Arial"/>
                <w:sz w:val="18"/>
                <w:szCs w:val="18"/>
                <w:lang w:val="en-US"/>
              </w:rPr>
              <w:t>Relief Date (earliest date when CO Codes in new NPA may be activated)</w:t>
            </w: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3D2A34">
            <w:pPr>
              <w:jc w:val="center"/>
              <w:rPr>
                <w:rFonts w:cs="Arial"/>
                <w:sz w:val="18"/>
                <w:szCs w:val="18"/>
                <w:lang w:val="en-US"/>
              </w:rPr>
            </w:pPr>
          </w:p>
        </w:tc>
      </w:tr>
      <w:tr w:rsidR="00564AAC" w:rsidRPr="00DA7BF1" w:rsidTr="005D017C">
        <w:trPr>
          <w:trHeight w:val="624"/>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Pr>
                <w:rFonts w:cs="Arial"/>
                <w:sz w:val="18"/>
                <w:szCs w:val="18"/>
                <w:lang w:val="en-US"/>
              </w:rPr>
              <w:t>47</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TSPs submit Final Report to CATF and NITF (starts on</w:t>
            </w:r>
            <w:r>
              <w:rPr>
                <w:rFonts w:cs="Arial"/>
                <w:sz w:val="18"/>
                <w:szCs w:val="18"/>
                <w:lang w:val="en-US"/>
              </w:rPr>
              <w:t xml:space="preserve"> the </w:t>
            </w:r>
            <w:r w:rsidRPr="00DA7BF1">
              <w:rPr>
                <w:rFonts w:cs="Arial"/>
                <w:sz w:val="18"/>
                <w:szCs w:val="18"/>
                <w:lang w:val="en-US"/>
              </w:rPr>
              <w:t>Relief Date and provides 2 weeks for preparation &amp; submission)</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5D017C">
        <w:trPr>
          <w:trHeight w:val="352"/>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Pr>
                <w:rFonts w:cs="Arial"/>
                <w:sz w:val="18"/>
                <w:szCs w:val="18"/>
                <w:lang w:val="en-US"/>
              </w:rPr>
              <w:t>48</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NITF and CATF develop &amp; submit Final Progress Report to</w:t>
            </w:r>
            <w:r>
              <w:rPr>
                <w:rFonts w:cs="Arial"/>
                <w:sz w:val="18"/>
                <w:szCs w:val="18"/>
                <w:lang w:val="en-US"/>
              </w:rPr>
              <w:t xml:space="preserve"> the</w:t>
            </w:r>
            <w:r w:rsidRPr="00DA7BF1">
              <w:rPr>
                <w:rFonts w:cs="Arial"/>
                <w:sz w:val="18"/>
                <w:szCs w:val="18"/>
                <w:lang w:val="en-US"/>
              </w:rPr>
              <w:t xml:space="preserve"> RPC (linked to TSP reports to NITF and CATF)</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NITF &amp; CATF</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5D017C">
        <w:trPr>
          <w:trHeight w:val="431"/>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Pr>
                <w:rFonts w:cs="Arial"/>
                <w:sz w:val="18"/>
                <w:szCs w:val="18"/>
                <w:lang w:val="en-US"/>
              </w:rPr>
              <w:t>49</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Pr>
                <w:rFonts w:cs="Arial"/>
                <w:sz w:val="18"/>
                <w:szCs w:val="18"/>
                <w:lang w:val="en-US"/>
              </w:rPr>
              <w:t xml:space="preserve">The </w:t>
            </w:r>
            <w:r w:rsidRPr="00DA7BF1">
              <w:rPr>
                <w:rFonts w:cs="Arial"/>
                <w:sz w:val="18"/>
                <w:szCs w:val="18"/>
                <w:lang w:val="en-US"/>
              </w:rPr>
              <w:t>RPC submits Final Progress Report to CISC/CRTC (linked to NITF and CATF reports)</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RPC</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r w:rsidR="00564AAC" w:rsidRPr="00DA7BF1" w:rsidTr="005D017C">
        <w:trPr>
          <w:trHeight w:val="654"/>
        </w:trPr>
        <w:tc>
          <w:tcPr>
            <w:tcW w:w="740" w:type="dxa"/>
            <w:tcBorders>
              <w:top w:val="nil"/>
              <w:left w:val="single" w:sz="4" w:space="0" w:color="auto"/>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5</w:t>
            </w:r>
            <w:r>
              <w:rPr>
                <w:rFonts w:cs="Arial"/>
                <w:sz w:val="18"/>
                <w:szCs w:val="18"/>
                <w:lang w:val="en-US"/>
              </w:rPr>
              <w:t>0</w:t>
            </w:r>
          </w:p>
        </w:tc>
        <w:tc>
          <w:tcPr>
            <w:tcW w:w="5083" w:type="dxa"/>
            <w:tcBorders>
              <w:top w:val="nil"/>
              <w:left w:val="nil"/>
              <w:bottom w:val="single" w:sz="4" w:space="0" w:color="auto"/>
              <w:right w:val="single" w:sz="4" w:space="0" w:color="auto"/>
            </w:tcBorders>
            <w:shd w:val="clear" w:color="auto" w:fill="auto"/>
            <w:hideMark/>
          </w:tcPr>
          <w:p w:rsidR="00564AAC" w:rsidRDefault="00564AAC" w:rsidP="009A103C">
            <w:pPr>
              <w:rPr>
                <w:rFonts w:cs="Arial"/>
                <w:sz w:val="18"/>
                <w:szCs w:val="18"/>
                <w:lang w:val="en-US"/>
              </w:rPr>
            </w:pPr>
            <w:r w:rsidRPr="00DA7BF1">
              <w:rPr>
                <w:rFonts w:cs="Arial"/>
                <w:sz w:val="18"/>
                <w:szCs w:val="18"/>
                <w:lang w:val="en-US"/>
              </w:rPr>
              <w:t>TSPs disconnect Test Codes &amp; Numbers, and submit Part 1 form to return Test Codes (starts 1 month after Relief Date and allows 1 month for completion)</w:t>
            </w:r>
          </w:p>
          <w:p w:rsidR="00564AAC" w:rsidRPr="00DA7BF1" w:rsidRDefault="00564AAC" w:rsidP="009A103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564AAC" w:rsidRPr="00DA7BF1" w:rsidRDefault="00564AAC" w:rsidP="009A103C">
            <w:pPr>
              <w:jc w:val="center"/>
              <w:rPr>
                <w:rFonts w:cs="Arial"/>
                <w:sz w:val="18"/>
                <w:szCs w:val="18"/>
                <w:lang w:val="en-US"/>
              </w:rPr>
            </w:pPr>
          </w:p>
        </w:tc>
      </w:tr>
    </w:tbl>
    <w:p w:rsidR="009A103C" w:rsidRPr="00B2372D" w:rsidRDefault="009A103C" w:rsidP="00B2372D">
      <w:pPr>
        <w:rPr>
          <w:sz w:val="22"/>
          <w:szCs w:val="22"/>
        </w:rPr>
      </w:pPr>
    </w:p>
    <w:p w:rsidR="00DF0480" w:rsidRDefault="00DF0480" w:rsidP="00AE482C">
      <w:pPr>
        <w:rPr>
          <w:sz w:val="22"/>
          <w:szCs w:val="22"/>
        </w:rPr>
        <w:sectPr w:rsidR="00DF0480" w:rsidSect="008014ED">
          <w:footerReference w:type="default" r:id="rId20"/>
          <w:footnotePr>
            <w:pos w:val="beneathText"/>
          </w:footnotePr>
          <w:endnotePr>
            <w:numFmt w:val="decimal"/>
          </w:endnotePr>
          <w:pgSz w:w="12240" w:h="15840" w:code="1"/>
          <w:pgMar w:top="720" w:right="1440" w:bottom="1440" w:left="1440" w:header="720" w:footer="576" w:gutter="0"/>
          <w:cols w:space="720"/>
        </w:sectPr>
      </w:pPr>
    </w:p>
    <w:p w:rsidR="009D71D3" w:rsidRPr="00AD6205" w:rsidRDefault="009D71D3" w:rsidP="00A234F8">
      <w:pPr>
        <w:pStyle w:val="Heading1"/>
        <w:numPr>
          <w:ilvl w:val="0"/>
          <w:numId w:val="13"/>
        </w:numPr>
        <w:tabs>
          <w:tab w:val="clear" w:pos="284"/>
          <w:tab w:val="num" w:pos="720"/>
        </w:tabs>
        <w:ind w:left="720" w:hanging="720"/>
      </w:pPr>
      <w:bookmarkStart w:id="318" w:name="_Toc346867467"/>
      <w:bookmarkStart w:id="319" w:name="_Toc149522950"/>
      <w:r w:rsidRPr="00AD6205">
        <w:lastRenderedPageBreak/>
        <w:t>Jeopardy Contingency Plan (JCP)</w:t>
      </w:r>
      <w:bookmarkEnd w:id="318"/>
    </w:p>
    <w:p w:rsidR="009D71D3" w:rsidRPr="00AD6205" w:rsidRDefault="009D71D3" w:rsidP="009D71D3">
      <w:pPr>
        <w:rPr>
          <w:rFonts w:cs="Arial"/>
          <w:sz w:val="22"/>
          <w:szCs w:val="22"/>
          <w:lang w:val="en-US"/>
        </w:rPr>
      </w:pPr>
    </w:p>
    <w:p w:rsidR="00A14972" w:rsidRPr="006C67FC" w:rsidRDefault="00A14972" w:rsidP="00C77989">
      <w:pPr>
        <w:rPr>
          <w:rFonts w:cs="Arial"/>
          <w:sz w:val="22"/>
          <w:szCs w:val="22"/>
        </w:rPr>
      </w:pPr>
      <w:r w:rsidRPr="006C67FC">
        <w:rPr>
          <w:rFonts w:cs="Arial"/>
          <w:sz w:val="22"/>
          <w:szCs w:val="22"/>
        </w:rPr>
        <w:t xml:space="preserve">This Jeopardy Contingency Plan (JCP) takes effect when the CNA declares a Jeopardy Condition. </w:t>
      </w:r>
      <w:proofErr w:type="gramStart"/>
      <w:r w:rsidRPr="006C67FC">
        <w:rPr>
          <w:rFonts w:cs="Arial"/>
          <w:sz w:val="22"/>
          <w:szCs w:val="22"/>
        </w:rPr>
        <w:t>See section 8.0 (Jeopardy Condition) of the Canadian NPA Relief Planning Guideline.</w:t>
      </w:r>
      <w:proofErr w:type="gramEnd"/>
    </w:p>
    <w:p w:rsidR="004442C4" w:rsidRDefault="004442C4" w:rsidP="004442C4">
      <w:pPr>
        <w:pStyle w:val="Style1"/>
        <w:jc w:val="left"/>
        <w:rPr>
          <w:rFonts w:cs="Arial"/>
          <w:szCs w:val="22"/>
        </w:rPr>
      </w:pPr>
    </w:p>
    <w:p w:rsidR="004442C4" w:rsidRDefault="00A14972" w:rsidP="004442C4">
      <w:pPr>
        <w:pStyle w:val="Style1"/>
        <w:jc w:val="left"/>
        <w:rPr>
          <w:rFonts w:cs="Arial"/>
          <w:b w:val="0"/>
          <w:bCs/>
          <w:sz w:val="22"/>
          <w:szCs w:val="22"/>
        </w:rPr>
      </w:pPr>
      <w:r w:rsidRPr="00A14972">
        <w:rPr>
          <w:rFonts w:cs="Arial"/>
          <w:b w:val="0"/>
          <w:bCs/>
          <w:sz w:val="22"/>
          <w:szCs w:val="22"/>
        </w:rPr>
        <w:t xml:space="preserve">This JCP shall remain in effect until </w:t>
      </w:r>
      <w:proofErr w:type="spellStart"/>
      <w:r w:rsidRPr="00A14972">
        <w:rPr>
          <w:rFonts w:cs="Arial"/>
          <w:b w:val="0"/>
          <w:bCs/>
          <w:sz w:val="22"/>
          <w:szCs w:val="22"/>
        </w:rPr>
        <w:t>superceded</w:t>
      </w:r>
      <w:proofErr w:type="spellEnd"/>
      <w:r w:rsidRPr="00A14972">
        <w:rPr>
          <w:rFonts w:cs="Arial"/>
          <w:b w:val="0"/>
          <w:bCs/>
          <w:sz w:val="22"/>
          <w:szCs w:val="22"/>
        </w:rPr>
        <w:t xml:space="preserve"> by a CRTC-approved JCP, the Jeopardy Condition is suspended, or 66 days prior to the Relief Date.</w:t>
      </w:r>
    </w:p>
    <w:p w:rsidR="004442C4" w:rsidRDefault="004442C4" w:rsidP="004442C4">
      <w:pPr>
        <w:pStyle w:val="Style1"/>
        <w:jc w:val="left"/>
        <w:rPr>
          <w:rFonts w:cs="Arial"/>
          <w:sz w:val="22"/>
          <w:szCs w:val="22"/>
        </w:rPr>
      </w:pPr>
    </w:p>
    <w:p w:rsidR="004442C4" w:rsidRDefault="00A14972" w:rsidP="004442C4">
      <w:pPr>
        <w:pStyle w:val="Style1"/>
        <w:jc w:val="left"/>
        <w:rPr>
          <w:rFonts w:cs="Arial"/>
          <w:b w:val="0"/>
          <w:bCs/>
          <w:sz w:val="22"/>
          <w:szCs w:val="22"/>
        </w:rPr>
      </w:pPr>
      <w:r w:rsidRPr="00A14972">
        <w:rPr>
          <w:rFonts w:cs="Arial"/>
          <w:b w:val="0"/>
          <w:bCs/>
          <w:sz w:val="22"/>
          <w:szCs w:val="22"/>
        </w:rPr>
        <w:t>The following measures shall be implemented in NPA </w:t>
      </w:r>
      <w:r w:rsidR="00494A0F">
        <w:rPr>
          <w:rFonts w:cs="Arial"/>
          <w:b w:val="0"/>
          <w:bCs/>
          <w:sz w:val="22"/>
          <w:szCs w:val="22"/>
        </w:rPr>
        <w:t>226/519</w:t>
      </w:r>
      <w:r w:rsidR="00494A0F" w:rsidRPr="00A14972">
        <w:rPr>
          <w:rFonts w:cs="Arial"/>
          <w:b w:val="0"/>
          <w:bCs/>
          <w:sz w:val="22"/>
          <w:szCs w:val="22"/>
        </w:rPr>
        <w:t xml:space="preserve"> </w:t>
      </w:r>
      <w:r w:rsidRPr="00A14972">
        <w:rPr>
          <w:rFonts w:cs="Arial"/>
          <w:b w:val="0"/>
          <w:bCs/>
          <w:sz w:val="22"/>
          <w:szCs w:val="22"/>
        </w:rPr>
        <w:t>while a Jeopardy Condition is in effect.</w:t>
      </w:r>
    </w:p>
    <w:p w:rsidR="004442C4" w:rsidRDefault="004442C4" w:rsidP="004442C4">
      <w:pPr>
        <w:pStyle w:val="Style1"/>
        <w:jc w:val="left"/>
        <w:rPr>
          <w:rFonts w:cs="Arial"/>
          <w:b w:val="0"/>
          <w:bCs/>
          <w:sz w:val="22"/>
          <w:szCs w:val="22"/>
        </w:rPr>
      </w:pPr>
    </w:p>
    <w:p w:rsidR="004442C4" w:rsidRDefault="00A14972" w:rsidP="004442C4">
      <w:pPr>
        <w:pStyle w:val="Style1"/>
        <w:jc w:val="left"/>
        <w:rPr>
          <w:rFonts w:cs="Arial"/>
          <w:b w:val="0"/>
          <w:bCs/>
          <w:sz w:val="22"/>
          <w:szCs w:val="22"/>
        </w:rPr>
      </w:pPr>
      <w:r w:rsidRPr="00A14972">
        <w:rPr>
          <w:rFonts w:cs="Arial"/>
          <w:b w:val="0"/>
          <w:bCs/>
          <w:sz w:val="22"/>
          <w:szCs w:val="22"/>
        </w:rPr>
        <w:t>During a Jeopardy Condition, CO Code Applicants shall submit all CO Code applications and related correspondence for the Jeopardy NPA to CRTC staff in addition to the CNA. The CNA shall only assign CO Codes from the exhausting NPA to a CO Code Applicant upon instruction from CRTC staff.</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Carriers and/or Telecommunications Service Providers (TSPs):</w:t>
      </w:r>
    </w:p>
    <w:p w:rsidR="004442C4" w:rsidRDefault="004442C4" w:rsidP="004442C4">
      <w:pPr>
        <w:pStyle w:val="Style1"/>
        <w:jc w:val="left"/>
        <w:rPr>
          <w:rFonts w:cs="Arial"/>
          <w:b w:val="0"/>
          <w:bCs/>
          <w:sz w:val="22"/>
          <w:szCs w:val="22"/>
        </w:rPr>
      </w:pP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 xml:space="preserve">shall age disconnected residential </w:t>
      </w:r>
      <w:proofErr w:type="spellStart"/>
      <w:r w:rsidRPr="00A14972">
        <w:rPr>
          <w:rFonts w:cs="Arial"/>
          <w:b w:val="0"/>
          <w:bCs/>
          <w:sz w:val="22"/>
          <w:szCs w:val="22"/>
        </w:rPr>
        <w:t>wireline</w:t>
      </w:r>
      <w:proofErr w:type="spellEnd"/>
      <w:r w:rsidRPr="00A14972">
        <w:rPr>
          <w:rFonts w:cs="Arial"/>
          <w:b w:val="0"/>
          <w:bCs/>
          <w:sz w:val="22"/>
          <w:szCs w:val="22"/>
        </w:rPr>
        <w:t xml:space="preserve"> telephone numbers for a maximum of two months;</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shall age disconnected wireless telephone numbers for a maximum of three months;</w:t>
      </w:r>
    </w:p>
    <w:p w:rsidR="00BB1A94" w:rsidRDefault="00A14972">
      <w:pPr>
        <w:pStyle w:val="Style1"/>
        <w:widowControl/>
        <w:numPr>
          <w:ilvl w:val="1"/>
          <w:numId w:val="19"/>
        </w:numPr>
        <w:tabs>
          <w:tab w:val="left" w:pos="720"/>
        </w:tabs>
        <w:jc w:val="left"/>
        <w:rPr>
          <w:rFonts w:cs="Arial"/>
          <w:b w:val="0"/>
          <w:bCs/>
          <w:sz w:val="22"/>
          <w:szCs w:val="22"/>
        </w:rPr>
      </w:pPr>
      <w:proofErr w:type="gramStart"/>
      <w:r w:rsidRPr="00A14972">
        <w:rPr>
          <w:rFonts w:cs="Arial"/>
          <w:b w:val="0"/>
          <w:bCs/>
          <w:sz w:val="22"/>
          <w:szCs w:val="22"/>
        </w:rPr>
        <w:t>shall</w:t>
      </w:r>
      <w:proofErr w:type="gramEnd"/>
      <w:r w:rsidRPr="00A14972">
        <w:rPr>
          <w:rFonts w:cs="Arial"/>
          <w:b w:val="0"/>
          <w:bCs/>
          <w:sz w:val="22"/>
          <w:szCs w:val="22"/>
        </w:rPr>
        <w:t xml:space="preserve"> age disconnected business </w:t>
      </w:r>
      <w:proofErr w:type="spellStart"/>
      <w:r w:rsidRPr="00A14972">
        <w:rPr>
          <w:rFonts w:cs="Arial"/>
          <w:b w:val="0"/>
          <w:bCs/>
          <w:sz w:val="22"/>
          <w:szCs w:val="22"/>
        </w:rPr>
        <w:t>wireline</w:t>
      </w:r>
      <w:proofErr w:type="spellEnd"/>
      <w:r w:rsidRPr="00A14972">
        <w:rPr>
          <w:rFonts w:cs="Arial"/>
          <w:b w:val="0"/>
          <w:bCs/>
          <w:sz w:val="22"/>
          <w:szCs w:val="22"/>
        </w:rPr>
        <w:t xml:space="preserve"> telephone numbers for a maximum of six months. Under special circumstances, the six month aging limit for business telephone numbers may be extended to twelve months, if required, to accommodate local directory publishing dates for high volume call-in applications (e.g., heavily advertised local business numbers such as radio talk shows, food ordering services, ticket sales, chat lines), or for numbers associated with public service emergency applications or for numbers advertised in directories for which customers have requested reference of calls;</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shall return all CO Codes that are not being used, nor intended to be used to directly serve customers to the assignment pool within two months (e.g., plant test codes);</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should work towards, and encourage existing customers, to either activate or return the reserved numbers in order to bring the reserved quantity down to a maximum of 10% of the quantity of numbers In-Service for that customer;</w:t>
      </w:r>
    </w:p>
    <w:p w:rsidR="00BB1A94" w:rsidRDefault="00A14972">
      <w:pPr>
        <w:pStyle w:val="Style1"/>
        <w:widowControl/>
        <w:numPr>
          <w:ilvl w:val="1"/>
          <w:numId w:val="19"/>
        </w:numPr>
        <w:tabs>
          <w:tab w:val="left" w:pos="720"/>
        </w:tabs>
        <w:jc w:val="left"/>
        <w:rPr>
          <w:rFonts w:cs="Arial"/>
          <w:b w:val="0"/>
          <w:bCs/>
          <w:sz w:val="22"/>
          <w:szCs w:val="22"/>
        </w:rPr>
      </w:pPr>
      <w:proofErr w:type="gramStart"/>
      <w:r w:rsidRPr="00A14972">
        <w:rPr>
          <w:rFonts w:cs="Arial"/>
          <w:b w:val="0"/>
          <w:bCs/>
          <w:sz w:val="22"/>
          <w:szCs w:val="22"/>
        </w:rPr>
        <w:t>shall</w:t>
      </w:r>
      <w:proofErr w:type="gramEnd"/>
      <w:r w:rsidRPr="00A14972">
        <w:rPr>
          <w:rFonts w:cs="Arial"/>
          <w:b w:val="0"/>
          <w:bCs/>
          <w:sz w:val="22"/>
          <w:szCs w:val="22"/>
        </w:rPr>
        <w:t xml:space="preserve"> not allow the quantity of reserved numbers to be increased by new reservation requests by existing customers to more than 10% of the quantity of numbers in service for that customer. In the case of new customers, number reservations shall be limited to 10% of the total quantity of telephone numbers being placed into service for that customer;</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 xml:space="preserve">shall, within 45 days from the date that the CNA declares a Jeopardy Condition submit a Part 1 Form for each remaining reserved CO Code either returning the reserved CO Code to the CNA or requesting assignment of the reserved CO Code. Once the 45-day period has elapsed, the CNA shall make available for general assignment all CO Codes that are still reserved and have not been applied for as assignments on a Part 1 Form received by the CNA. Within 60 days from the date that the CNA declares a Jeopardy Condition, the CNA shall </w:t>
      </w:r>
      <w:r w:rsidRPr="00A14972">
        <w:rPr>
          <w:rFonts w:cs="Arial"/>
          <w:b w:val="0"/>
          <w:bCs/>
          <w:sz w:val="22"/>
          <w:szCs w:val="22"/>
        </w:rPr>
        <w:lastRenderedPageBreak/>
        <w:t>report to CRTC staff and the RPC as to how many of these codes have been assigned or made available for general assignment;</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shall not be permitted to obtain a new CO Code reservation;</w:t>
      </w:r>
    </w:p>
    <w:p w:rsidR="00BB1A94" w:rsidRDefault="00A14972">
      <w:pPr>
        <w:pStyle w:val="Style1"/>
        <w:widowControl/>
        <w:numPr>
          <w:ilvl w:val="1"/>
          <w:numId w:val="19"/>
        </w:numPr>
        <w:tabs>
          <w:tab w:val="left" w:pos="720"/>
        </w:tabs>
        <w:jc w:val="left"/>
        <w:rPr>
          <w:rFonts w:cs="Arial"/>
          <w:b w:val="0"/>
          <w:bCs/>
          <w:sz w:val="22"/>
          <w:szCs w:val="22"/>
        </w:rPr>
      </w:pPr>
      <w:proofErr w:type="gramStart"/>
      <w:r w:rsidRPr="00A14972">
        <w:rPr>
          <w:rFonts w:cs="Arial"/>
          <w:b w:val="0"/>
          <w:bCs/>
          <w:sz w:val="22"/>
          <w:szCs w:val="22"/>
        </w:rPr>
        <w:t>shall</w:t>
      </w:r>
      <w:proofErr w:type="gramEnd"/>
      <w:r w:rsidRPr="00A14972">
        <w:rPr>
          <w:rFonts w:cs="Arial"/>
          <w:b w:val="0"/>
          <w:bCs/>
          <w:sz w:val="22"/>
          <w:szCs w:val="22"/>
        </w:rPr>
        <w:t xml:space="preserve"> place all CO Codes assigned prior to the Jeopardy Condition being declared In-Service within three months of the effective date for CO Code activation in the network, or within three months of the date that the Jeopardy Condition was declared. If the CO Code is an Initial Code and the CO Code Holder can demonstrate that, due to circumstances beyond its control, the In-Service date has been delayed beyond the applicable timeframe, </w:t>
      </w:r>
      <w:proofErr w:type="gramStart"/>
      <w:r w:rsidRPr="00A14972">
        <w:rPr>
          <w:rFonts w:cs="Arial"/>
          <w:b w:val="0"/>
          <w:bCs/>
          <w:sz w:val="22"/>
          <w:szCs w:val="22"/>
        </w:rPr>
        <w:t>then</w:t>
      </w:r>
      <w:proofErr w:type="gramEnd"/>
      <w:r w:rsidRPr="00A14972">
        <w:rPr>
          <w:rFonts w:cs="Arial"/>
          <w:b w:val="0"/>
          <w:bCs/>
          <w:sz w:val="22"/>
          <w:szCs w:val="22"/>
        </w:rPr>
        <w:t xml:space="preserve"> the CNA may grant an extension of up to two months to the In-Service date. The CNA shall initiate reclamation procedures for all CO Codes that have not been placed In-Service within these timeframes unless CRTC staff provides a further extension.</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tabs>
          <w:tab w:val="left" w:pos="720"/>
        </w:tabs>
        <w:jc w:val="left"/>
        <w:rPr>
          <w:rFonts w:cs="Arial"/>
          <w:b w:val="0"/>
          <w:bCs/>
          <w:sz w:val="22"/>
          <w:szCs w:val="22"/>
        </w:rPr>
      </w:pPr>
      <w:r w:rsidRPr="00A14972">
        <w:rPr>
          <w:rFonts w:cs="Arial"/>
          <w:b w:val="0"/>
          <w:bCs/>
          <w:sz w:val="22"/>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w:t>
      </w:r>
      <w:r w:rsidRPr="00A14972">
        <w:rPr>
          <w:rFonts w:cs="Arial"/>
          <w:b w:val="0"/>
          <w:bCs/>
          <w:sz w:val="22"/>
          <w:szCs w:val="22"/>
        </w:rPr>
        <w:noBreakHyphen/>
      </w:r>
      <w:proofErr w:type="spellStart"/>
      <w:r w:rsidRPr="00A14972">
        <w:rPr>
          <w:rFonts w:cs="Arial"/>
          <w:b w:val="0"/>
          <w:bCs/>
          <w:sz w:val="22"/>
          <w:szCs w:val="22"/>
        </w:rPr>
        <w:t>Service</w:t>
      </w:r>
      <w:proofErr w:type="spellEnd"/>
      <w:r w:rsidRPr="00A14972">
        <w:rPr>
          <w:rFonts w:cs="Arial"/>
          <w:b w:val="0"/>
          <w:bCs/>
          <w:sz w:val="22"/>
          <w:szCs w:val="22"/>
        </w:rPr>
        <w:t>, the CNA will initiate reclamation measures. If the CO Code Holder can demonstrate that, due to circumstances beyond its control, that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tabs>
          <w:tab w:val="left" w:pos="720"/>
        </w:tabs>
        <w:jc w:val="left"/>
        <w:rPr>
          <w:rFonts w:cs="Arial"/>
          <w:b w:val="0"/>
          <w:bCs/>
          <w:sz w:val="22"/>
          <w:szCs w:val="22"/>
        </w:rPr>
      </w:pPr>
      <w:r w:rsidRPr="00A14972">
        <w:rPr>
          <w:rFonts w:cs="Arial"/>
          <w:b w:val="0"/>
          <w:bCs/>
          <w:sz w:val="22"/>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rsidR="004442C4" w:rsidRDefault="004442C4" w:rsidP="004442C4">
      <w:pPr>
        <w:pStyle w:val="Style1"/>
        <w:jc w:val="left"/>
        <w:rPr>
          <w:rFonts w:cs="Arial"/>
          <w:b w:val="0"/>
          <w:bCs/>
          <w:sz w:val="22"/>
          <w:szCs w:val="22"/>
        </w:rPr>
      </w:pP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certification that all held telephone numbers have been released;</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certification that reserved numbers do not exceed ten percent of the total quantity of numbers as defined in Appendix G of the Canadian CO Code (NXX) Assignment Guideline;</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confirmation that the Part 1 form submitted with the application has the Jeopardy Condition box in section 1.6 checked to certify that the existing CO Codes are projected to exhaust within 4 months of the date of application or within the period specified within an approved JCP, and that the months-to-exhaust is documented on an Appendix B submitted to the CNA;</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a completed Telephone Number Utilization Report;</w:t>
      </w: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lastRenderedPageBreak/>
        <w:t>confirmation that the requested Growth CO Code was forecasted in the most recent NRUF or an explanation as to why it was not is attached; and</w:t>
      </w:r>
    </w:p>
    <w:p w:rsidR="00BB1A94" w:rsidRDefault="00A14972">
      <w:pPr>
        <w:pStyle w:val="Style1"/>
        <w:widowControl/>
        <w:numPr>
          <w:ilvl w:val="1"/>
          <w:numId w:val="19"/>
        </w:numPr>
        <w:tabs>
          <w:tab w:val="left" w:pos="720"/>
        </w:tabs>
        <w:jc w:val="left"/>
        <w:rPr>
          <w:rFonts w:cs="Arial"/>
          <w:b w:val="0"/>
          <w:bCs/>
          <w:sz w:val="22"/>
          <w:szCs w:val="22"/>
        </w:rPr>
      </w:pPr>
      <w:proofErr w:type="gramStart"/>
      <w:r w:rsidRPr="00A14972">
        <w:rPr>
          <w:rFonts w:cs="Arial"/>
          <w:b w:val="0"/>
          <w:bCs/>
          <w:sz w:val="22"/>
          <w:szCs w:val="22"/>
        </w:rPr>
        <w:t>confirmation</w:t>
      </w:r>
      <w:proofErr w:type="gramEnd"/>
      <w:r w:rsidRPr="00A14972">
        <w:rPr>
          <w:rFonts w:cs="Arial"/>
          <w:b w:val="0"/>
          <w:bCs/>
          <w:sz w:val="22"/>
          <w:szCs w:val="22"/>
        </w:rPr>
        <w:t xml:space="preserve"> that the requested Growth CO Code will be placed In</w:t>
      </w:r>
      <w:r w:rsidRPr="00A14972">
        <w:rPr>
          <w:rFonts w:cs="Arial"/>
          <w:b w:val="0"/>
          <w:bCs/>
          <w:sz w:val="22"/>
          <w:szCs w:val="22"/>
        </w:rPr>
        <w:noBreakHyphen/>
      </w:r>
      <w:proofErr w:type="spellStart"/>
      <w:r w:rsidRPr="00A14972">
        <w:rPr>
          <w:rFonts w:cs="Arial"/>
          <w:b w:val="0"/>
          <w:bCs/>
          <w:sz w:val="22"/>
          <w:szCs w:val="22"/>
        </w:rPr>
        <w:t>Service</w:t>
      </w:r>
      <w:proofErr w:type="spellEnd"/>
      <w:r w:rsidRPr="00A14972">
        <w:rPr>
          <w:rFonts w:cs="Arial"/>
          <w:b w:val="0"/>
          <w:bCs/>
          <w:sz w:val="22"/>
          <w:szCs w:val="22"/>
        </w:rPr>
        <w:t xml:space="preserve"> within four months of the date of assignment.</w:t>
      </w:r>
    </w:p>
    <w:p w:rsidR="004442C4" w:rsidRDefault="004442C4" w:rsidP="004442C4">
      <w:pPr>
        <w:pStyle w:val="Style1"/>
        <w:ind w:left="720"/>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Any CO Codes for growth assigned after the implementation of this JCP must be activated in the network and placed In-Service within four months of assignment. In the event that a CO Code Holder is unable to place the CO Code In</w:t>
      </w:r>
      <w:r w:rsidRPr="00A14972">
        <w:rPr>
          <w:rFonts w:cs="Arial"/>
          <w:b w:val="0"/>
          <w:bCs/>
          <w:sz w:val="22"/>
          <w:szCs w:val="22"/>
        </w:rPr>
        <w:noBreakHyphen/>
      </w:r>
      <w:proofErr w:type="spellStart"/>
      <w:r w:rsidRPr="00A14972">
        <w:rPr>
          <w:rFonts w:cs="Arial"/>
          <w:b w:val="0"/>
          <w:bCs/>
          <w:sz w:val="22"/>
          <w:szCs w:val="22"/>
        </w:rPr>
        <w:t>Service</w:t>
      </w:r>
      <w:proofErr w:type="spellEnd"/>
      <w:r w:rsidRPr="00A14972">
        <w:rPr>
          <w:rFonts w:cs="Arial"/>
          <w:b w:val="0"/>
          <w:bCs/>
          <w:sz w:val="22"/>
          <w:szCs w:val="22"/>
        </w:rPr>
        <w:t xml:space="preserve"> within four months of the date of assignment, the CO Code Holder must submit a written request for extension to the CNA. Such written requests must include documentation explaining the reason(s) for the missed date and proposing the new In-Service date. If the explanation includes reasons beyond the control of the CO Code Holder, the CNA may extend the In</w:t>
      </w:r>
      <w:r w:rsidRPr="00A14972">
        <w:rPr>
          <w:rFonts w:cs="Arial"/>
          <w:b w:val="0"/>
          <w:bCs/>
          <w:sz w:val="22"/>
          <w:szCs w:val="22"/>
        </w:rPr>
        <w:noBreakHyphen/>
      </w:r>
      <w:proofErr w:type="spellStart"/>
      <w:r w:rsidRPr="00A14972">
        <w:rPr>
          <w:rFonts w:cs="Arial"/>
          <w:b w:val="0"/>
          <w:bCs/>
          <w:sz w:val="22"/>
          <w:szCs w:val="22"/>
        </w:rPr>
        <w:t>Service</w:t>
      </w:r>
      <w:proofErr w:type="spellEnd"/>
      <w:r w:rsidRPr="00A14972">
        <w:rPr>
          <w:rFonts w:cs="Arial"/>
          <w:b w:val="0"/>
          <w:bCs/>
          <w:sz w:val="22"/>
          <w:szCs w:val="22"/>
        </w:rPr>
        <w:t xml:space="preserve"> date a maximum of one month. If the CO Code Holder does not place the CO Code In-Service within the one-month extension, the CNA shall reclaim the CO Code immediately at the end of the one-month extension unless CRTC staff provides a further extension.</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A Carrier that has multiple switching entities within an Exchange Area shall examine the possibility of, and implement where feasible, number sharing between those switches as a potential method to delay requirements for additional CO Codes.</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 xml:space="preserve">The CNA will request two versions of the </w:t>
      </w:r>
      <w:r w:rsidR="00D226B6" w:rsidRPr="00D226B6">
        <w:rPr>
          <w:rFonts w:cs="Arial"/>
          <w:b w:val="0"/>
          <w:sz w:val="22"/>
          <w:szCs w:val="22"/>
        </w:rPr>
        <w:t>Jeopardy Numbering Resource Utilization Forecast</w:t>
      </w:r>
      <w:r w:rsidR="00D226B6" w:rsidRPr="00D226B6">
        <w:rPr>
          <w:rFonts w:cs="Arial"/>
          <w:b w:val="0"/>
          <w:bCs/>
          <w:sz w:val="22"/>
          <w:szCs w:val="22"/>
        </w:rPr>
        <w:t xml:space="preserve"> </w:t>
      </w:r>
      <w:r w:rsidR="00D226B6">
        <w:rPr>
          <w:rFonts w:cs="Arial"/>
          <w:b w:val="0"/>
          <w:bCs/>
          <w:sz w:val="22"/>
          <w:szCs w:val="22"/>
        </w:rPr>
        <w:t>(</w:t>
      </w:r>
      <w:r w:rsidRPr="00A14972">
        <w:rPr>
          <w:rFonts w:cs="Arial"/>
          <w:b w:val="0"/>
          <w:bCs/>
          <w:sz w:val="22"/>
          <w:szCs w:val="22"/>
        </w:rPr>
        <w:t>J</w:t>
      </w:r>
      <w:r w:rsidRPr="00A14972">
        <w:rPr>
          <w:rFonts w:cs="Arial"/>
          <w:b w:val="0"/>
          <w:bCs/>
          <w:sz w:val="22"/>
          <w:szCs w:val="22"/>
        </w:rPr>
        <w:noBreakHyphen/>
        <w:t>NRUF</w:t>
      </w:r>
      <w:r w:rsidR="00D226B6">
        <w:rPr>
          <w:rFonts w:cs="Arial"/>
          <w:b w:val="0"/>
          <w:bCs/>
          <w:sz w:val="22"/>
          <w:szCs w:val="22"/>
        </w:rPr>
        <w:t>)</w:t>
      </w:r>
      <w:r w:rsidRPr="00A14972">
        <w:rPr>
          <w:rFonts w:cs="Arial"/>
          <w:b w:val="0"/>
          <w:bCs/>
          <w:sz w:val="22"/>
          <w:szCs w:val="22"/>
        </w:rPr>
        <w:t xml:space="preserve"> input from all current and prospective CO Code Holders quarterly until three (3) months before relief is provided.</w:t>
      </w:r>
    </w:p>
    <w:p w:rsidR="004442C4" w:rsidRDefault="004442C4" w:rsidP="004442C4">
      <w:pPr>
        <w:pStyle w:val="Style1"/>
        <w:jc w:val="left"/>
        <w:rPr>
          <w:rFonts w:cs="Arial"/>
          <w:b w:val="0"/>
          <w:bCs/>
          <w:sz w:val="22"/>
          <w:szCs w:val="22"/>
        </w:rPr>
      </w:pPr>
    </w:p>
    <w:p w:rsidR="00A14972" w:rsidRPr="00A14972" w:rsidRDefault="00A14972" w:rsidP="00C77989">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 xml:space="preserve">The forecasted quantities in Version 1 should be the same as or lower than the </w:t>
      </w:r>
      <w:r w:rsidR="004442C4" w:rsidRPr="004442C4">
        <w:rPr>
          <w:rFonts w:cs="Arial"/>
          <w:b w:val="0"/>
          <w:bCs/>
          <w:sz w:val="22"/>
          <w:szCs w:val="22"/>
          <w:highlight w:val="yellow"/>
        </w:rPr>
        <w:t>XXXX 201X J</w:t>
      </w:r>
      <w:r w:rsidR="004442C4" w:rsidRPr="004442C4">
        <w:rPr>
          <w:rFonts w:cs="Arial"/>
          <w:b w:val="0"/>
          <w:bCs/>
          <w:sz w:val="22"/>
          <w:szCs w:val="22"/>
          <w:highlight w:val="yellow"/>
        </w:rPr>
        <w:noBreakHyphen/>
        <w:t>NRUF</w:t>
      </w:r>
      <w:r w:rsidRPr="00A14972">
        <w:rPr>
          <w:rFonts w:cs="Arial"/>
          <w:b w:val="0"/>
          <w:bCs/>
          <w:sz w:val="22"/>
          <w:szCs w:val="22"/>
        </w:rPr>
        <w:t xml:space="preserve"> input submitted by CO Code Holders for the period up to 66</w:t>
      </w:r>
      <w:r w:rsidR="00494A0F">
        <w:rPr>
          <w:rFonts w:cs="Arial"/>
          <w:b w:val="0"/>
          <w:bCs/>
          <w:sz w:val="22"/>
          <w:szCs w:val="22"/>
        </w:rPr>
        <w:t> </w:t>
      </w:r>
      <w:r w:rsidRPr="00A14972">
        <w:rPr>
          <w:rFonts w:cs="Arial"/>
          <w:b w:val="0"/>
          <w:bCs/>
          <w:sz w:val="22"/>
          <w:szCs w:val="22"/>
        </w:rPr>
        <w:t>days prior to the Relief Date. CO Code Holder forecasts may reflect an increase in demand in the period subsequent to the Relief Date.</w:t>
      </w:r>
    </w:p>
    <w:p w:rsidR="004442C4" w:rsidRDefault="004442C4" w:rsidP="004442C4">
      <w:pPr>
        <w:pStyle w:val="Style1"/>
        <w:jc w:val="left"/>
        <w:rPr>
          <w:rFonts w:cs="Arial"/>
          <w:b w:val="0"/>
          <w:bCs/>
          <w:sz w:val="22"/>
          <w:szCs w:val="22"/>
        </w:rPr>
      </w:pPr>
    </w:p>
    <w:p w:rsidR="00BB1A94" w:rsidRDefault="00A14972">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Version 2 will reflect the actual demand required by the CO Code Holder's current business plan and will be provided for information purposes only.</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The CNA will compare the initial J-NRUF input to the recent NRUF inputs, in order to assess forecasting trends. The CNA shall monitor all inputs and shall test them for reasonableness in consultation with the Carrier. If the CNA is dissatisfied with the reasonableness, or the rationale provided for the deviations, then the matter will be referred to the Commission.</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The CNA will request subsequent J</w:t>
      </w:r>
      <w:r w:rsidRPr="00A14972">
        <w:rPr>
          <w:rFonts w:cs="Arial"/>
          <w:b w:val="0"/>
          <w:bCs/>
          <w:sz w:val="22"/>
          <w:szCs w:val="22"/>
        </w:rPr>
        <w:noBreakHyphen/>
        <w:t>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J-NRUF and subsequent J-NRUFs into alignment with other NRUFs that are conducted at 12, 6 or 3 month intervals. Subsequent J</w:t>
      </w:r>
      <w:r w:rsidRPr="00A14972">
        <w:rPr>
          <w:rFonts w:cs="Arial"/>
          <w:b w:val="0"/>
          <w:bCs/>
          <w:sz w:val="22"/>
          <w:szCs w:val="22"/>
        </w:rPr>
        <w:noBreakHyphen/>
        <w:t>NRUF input will be compared with the initial J</w:t>
      </w:r>
      <w:r w:rsidRPr="00A14972">
        <w:rPr>
          <w:rFonts w:cs="Arial"/>
          <w:b w:val="0"/>
          <w:bCs/>
          <w:sz w:val="22"/>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the Commission.</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lastRenderedPageBreak/>
        <w:t>A CO Code Applicant must have submitted a completed J</w:t>
      </w:r>
      <w:r w:rsidRPr="00A14972">
        <w:rPr>
          <w:rFonts w:cs="Arial"/>
          <w:b w:val="0"/>
          <w:bCs/>
          <w:sz w:val="22"/>
          <w:szCs w:val="22"/>
        </w:rPr>
        <w:noBreakHyphen/>
        <w:t>NRUF to the CNA before the CNA may assign a CO Code to that CO Code Applicant.</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When a CO Code Applicant requests more CO Codes than it identified in its most recent J</w:t>
      </w:r>
      <w:r w:rsidRPr="00A14972">
        <w:rPr>
          <w:rFonts w:cs="Arial"/>
          <w:b w:val="0"/>
          <w:bCs/>
          <w:sz w:val="22"/>
          <w:szCs w:val="22"/>
        </w:rPr>
        <w:noBreakHyphen/>
        <w:t>NRUF forecast, the CNA will discuss the matter with the CO Code Applicant and if the CO Code Applicant wishes to proceed with the request, the CNA will forward the request to CRTC staff for consideration.</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 xml:space="preserve">The CO Codes identified in the NPA CO Code Inventory Chart as “Assignable CO Codes in a Jeopardy Condition” will be assigned in the order determined by the RPC after all CO Codes which are “Available for Assignment as of </w:t>
      </w:r>
      <w:proofErr w:type="spellStart"/>
      <w:r w:rsidRPr="00A14972">
        <w:rPr>
          <w:rFonts w:cs="Arial"/>
          <w:b w:val="0"/>
          <w:bCs/>
          <w:sz w:val="22"/>
          <w:szCs w:val="22"/>
        </w:rPr>
        <w:t>dd</w:t>
      </w:r>
      <w:proofErr w:type="spellEnd"/>
      <w:r w:rsidRPr="00A14972">
        <w:rPr>
          <w:rFonts w:cs="Arial"/>
          <w:b w:val="0"/>
          <w:bCs/>
          <w:sz w:val="22"/>
          <w:szCs w:val="22"/>
        </w:rPr>
        <w:t>/mm/</w:t>
      </w:r>
      <w:proofErr w:type="spellStart"/>
      <w:r w:rsidRPr="00A14972">
        <w:rPr>
          <w:rFonts w:cs="Arial"/>
          <w:b w:val="0"/>
          <w:bCs/>
          <w:sz w:val="22"/>
          <w:szCs w:val="22"/>
        </w:rPr>
        <w:t>yyyy</w:t>
      </w:r>
      <w:proofErr w:type="spellEnd"/>
      <w:r w:rsidRPr="00A14972">
        <w:rPr>
          <w:rFonts w:cs="Arial"/>
          <w:b w:val="0"/>
          <w:bCs/>
          <w:sz w:val="22"/>
          <w:szCs w:val="22"/>
        </w:rPr>
        <w:t>” have been assigned.</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After each J</w:t>
      </w:r>
      <w:r w:rsidRPr="00A14972">
        <w:rPr>
          <w:rFonts w:cs="Arial"/>
          <w:b w:val="0"/>
          <w:bCs/>
          <w:sz w:val="22"/>
          <w:szCs w:val="22"/>
        </w:rPr>
        <w:noBreakHyphen/>
        <w:t>NRUF, the CNA shall provide the Commission and the RPC participants with a report providing an updated NPA CO Code Inventory Chart for the NPA in jeopardy as well as the aggregate results of the most recent J</w:t>
      </w:r>
      <w:r w:rsidRPr="00A14972">
        <w:rPr>
          <w:rFonts w:cs="Arial"/>
          <w:b w:val="0"/>
          <w:bCs/>
          <w:sz w:val="22"/>
          <w:szCs w:val="22"/>
        </w:rPr>
        <w:noBreakHyphen/>
        <w:t>NRUF.</w:t>
      </w:r>
    </w:p>
    <w:p w:rsidR="00BB1A94" w:rsidRDefault="00BB1A94">
      <w:pPr>
        <w:pStyle w:val="BodyText2"/>
        <w:spacing w:line="240" w:lineRule="exact"/>
        <w:ind w:right="-720"/>
        <w:rPr>
          <w:rFonts w:cs="Arial"/>
          <w:b w:val="0"/>
          <w:bCs/>
          <w:sz w:val="22"/>
          <w:szCs w:val="22"/>
        </w:rPr>
      </w:pPr>
    </w:p>
    <w:p w:rsidR="00BB1A94" w:rsidRDefault="00A14972">
      <w:pPr>
        <w:pStyle w:val="Style1"/>
        <w:widowControl/>
        <w:numPr>
          <w:ilvl w:val="0"/>
          <w:numId w:val="19"/>
        </w:numPr>
        <w:jc w:val="left"/>
        <w:rPr>
          <w:rFonts w:cs="Arial"/>
          <w:b w:val="0"/>
          <w:bCs/>
          <w:sz w:val="22"/>
          <w:szCs w:val="22"/>
        </w:rPr>
      </w:pPr>
      <w:r w:rsidRPr="00A14972">
        <w:rPr>
          <w:rFonts w:cs="Arial"/>
          <w:b w:val="0"/>
          <w:bCs/>
          <w:sz w:val="22"/>
          <w:szCs w:val="22"/>
        </w:rPr>
        <w:t>Exceptional issues or concerns may be referred by the CNA, or by individual entities (with a courtesy copy to the CNA), to the Commission for resolution.</w:t>
      </w:r>
    </w:p>
    <w:p w:rsidR="004442C4" w:rsidRDefault="004442C4" w:rsidP="004442C4">
      <w:pPr>
        <w:pStyle w:val="Style1"/>
        <w:jc w:val="left"/>
        <w:rPr>
          <w:rFonts w:cs="Arial"/>
          <w:b w:val="0"/>
          <w:bCs/>
          <w:sz w:val="22"/>
          <w:szCs w:val="22"/>
        </w:rPr>
      </w:pPr>
    </w:p>
    <w:p w:rsidR="00BB1A94" w:rsidRDefault="00A14972">
      <w:pPr>
        <w:pStyle w:val="Style1"/>
        <w:widowControl/>
        <w:numPr>
          <w:ilvl w:val="0"/>
          <w:numId w:val="19"/>
        </w:numPr>
        <w:tabs>
          <w:tab w:val="left" w:pos="2250"/>
        </w:tabs>
        <w:jc w:val="left"/>
        <w:rPr>
          <w:rFonts w:cs="Arial"/>
          <w:b w:val="0"/>
          <w:bCs/>
          <w:sz w:val="22"/>
          <w:szCs w:val="22"/>
        </w:rPr>
      </w:pPr>
      <w:r w:rsidRPr="00A14972">
        <w:rPr>
          <w:rFonts w:cs="Arial"/>
          <w:b w:val="0"/>
          <w:bCs/>
          <w:sz w:val="22"/>
          <w:szCs w:val="22"/>
        </w:rPr>
        <w:t xml:space="preserve">In a situation where the Relief Date is on or after the </w:t>
      </w:r>
      <w:r w:rsidR="00557D79">
        <w:rPr>
          <w:rFonts w:cs="Arial"/>
          <w:b w:val="0"/>
          <w:bCs/>
          <w:sz w:val="22"/>
          <w:szCs w:val="22"/>
        </w:rPr>
        <w:t>Projected Exhaust Date (</w:t>
      </w:r>
      <w:r w:rsidRPr="00A14972">
        <w:rPr>
          <w:rFonts w:cs="Arial"/>
          <w:b w:val="0"/>
          <w:bCs/>
          <w:sz w:val="22"/>
          <w:szCs w:val="22"/>
        </w:rPr>
        <w:t>PED</w:t>
      </w:r>
      <w:r w:rsidR="00557D79">
        <w:rPr>
          <w:rFonts w:cs="Arial"/>
          <w:b w:val="0"/>
          <w:bCs/>
          <w:sz w:val="22"/>
          <w:szCs w:val="22"/>
        </w:rPr>
        <w:t>)</w:t>
      </w:r>
      <w:r w:rsidRPr="00A14972">
        <w:rPr>
          <w:rFonts w:cs="Arial"/>
          <w:b w:val="0"/>
          <w:bCs/>
          <w:sz w:val="22"/>
          <w:szCs w:val="22"/>
        </w:rPr>
        <w:t>, the quantity of CO Codes that may be assigned to a CO Code Applicant prior to the end of the Jeopardy Condition (i.e., 66 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(i.e.,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rsidR="004442C4" w:rsidRDefault="004442C4" w:rsidP="004442C4">
      <w:pPr>
        <w:pStyle w:val="Style1"/>
        <w:jc w:val="left"/>
        <w:rPr>
          <w:rFonts w:cs="Arial"/>
          <w:b w:val="0"/>
          <w:bCs/>
          <w:sz w:val="22"/>
          <w:szCs w:val="22"/>
        </w:rPr>
      </w:pPr>
    </w:p>
    <w:p w:rsidR="00A14972" w:rsidRPr="00A14972" w:rsidRDefault="00A14972" w:rsidP="00C77989">
      <w:pPr>
        <w:pStyle w:val="Style1"/>
        <w:widowControl/>
        <w:numPr>
          <w:ilvl w:val="0"/>
          <w:numId w:val="19"/>
        </w:numPr>
        <w:tabs>
          <w:tab w:val="left" w:pos="2250"/>
        </w:tabs>
        <w:jc w:val="left"/>
        <w:rPr>
          <w:rFonts w:cs="Arial"/>
          <w:b w:val="0"/>
          <w:bCs/>
          <w:sz w:val="22"/>
          <w:szCs w:val="22"/>
        </w:rPr>
      </w:pPr>
      <w:r w:rsidRPr="00A14972">
        <w:rPr>
          <w:rFonts w:cs="Arial"/>
          <w:b w:val="0"/>
          <w:bCs/>
          <w:sz w:val="22"/>
          <w:szCs w:val="22"/>
        </w:rPr>
        <w:t>If the CNA determines that the implementation of the JCP has not extended the Projected Exhaust Date of the NPA beyond the Relief Date, the CNA will consult with Commission staff and further CO Code conservation and assignment procedures may be ordered by the Commission (e.g., rationing, lottery, etc.).</w:t>
      </w:r>
    </w:p>
    <w:p w:rsidR="00BB1A94" w:rsidRDefault="00BB1A94">
      <w:pPr>
        <w:autoSpaceDE w:val="0"/>
        <w:autoSpaceDN w:val="0"/>
        <w:adjustRightInd w:val="0"/>
        <w:rPr>
          <w:rFonts w:cs="Arial"/>
          <w:bCs/>
          <w:i/>
          <w:color w:val="000000"/>
          <w:sz w:val="22"/>
          <w:szCs w:val="22"/>
        </w:rPr>
      </w:pPr>
    </w:p>
    <w:p w:rsidR="00BB1A94" w:rsidRDefault="00A14972">
      <w:pPr>
        <w:pStyle w:val="Style1"/>
        <w:widowControl/>
        <w:numPr>
          <w:ilvl w:val="0"/>
          <w:numId w:val="19"/>
        </w:numPr>
        <w:tabs>
          <w:tab w:val="left" w:pos="2250"/>
        </w:tabs>
        <w:jc w:val="left"/>
        <w:rPr>
          <w:rFonts w:cs="Arial"/>
          <w:b w:val="0"/>
          <w:bCs/>
          <w:sz w:val="22"/>
          <w:szCs w:val="22"/>
        </w:rPr>
      </w:pPr>
      <w:r w:rsidRPr="00A14972">
        <w:rPr>
          <w:rFonts w:cs="Arial"/>
          <w:b w:val="0"/>
          <w:bCs/>
          <w:sz w:val="22"/>
          <w:szCs w:val="22"/>
        </w:rPr>
        <w:t>In circumstances where the CRTC has directed the CNA to set aside a quantity of CO Codes for Initial Code assignments for Carriers already providing service in the exhausting NPA, and a quantity of CO Codes for Initial Code assignments exclusively for New Entrants, the following actions will be taken.</w:t>
      </w:r>
      <w:r w:rsidRPr="00A14972">
        <w:rPr>
          <w:rFonts w:cs="Arial"/>
          <w:b w:val="0"/>
          <w:bCs/>
          <w:sz w:val="22"/>
          <w:szCs w:val="22"/>
          <w:vertAlign w:val="superscript"/>
        </w:rPr>
        <w:footnoteReference w:id="1"/>
      </w:r>
    </w:p>
    <w:p w:rsidR="00BB1A94" w:rsidRDefault="00BB1A94">
      <w:pPr>
        <w:autoSpaceDE w:val="0"/>
        <w:autoSpaceDN w:val="0"/>
        <w:adjustRightInd w:val="0"/>
        <w:ind w:left="720"/>
        <w:rPr>
          <w:rFonts w:cs="Arial"/>
          <w:color w:val="000000"/>
          <w:sz w:val="22"/>
          <w:szCs w:val="22"/>
        </w:rPr>
      </w:pPr>
    </w:p>
    <w:p w:rsidR="00BB1A94" w:rsidRDefault="00A14972">
      <w:pPr>
        <w:autoSpaceDE w:val="0"/>
        <w:autoSpaceDN w:val="0"/>
        <w:adjustRightInd w:val="0"/>
        <w:ind w:left="720"/>
        <w:rPr>
          <w:rFonts w:cs="Arial"/>
          <w:color w:val="000000"/>
          <w:sz w:val="22"/>
          <w:szCs w:val="22"/>
        </w:rPr>
      </w:pPr>
      <w:r w:rsidRPr="006C67FC">
        <w:rPr>
          <w:rFonts w:cs="Arial"/>
          <w:color w:val="000000"/>
          <w:sz w:val="22"/>
          <w:szCs w:val="22"/>
        </w:rPr>
        <w:t xml:space="preserve">The CO Codes set aside for Initial Code assignments exclusively for New Entrants shall be made </w:t>
      </w:r>
      <w:proofErr w:type="gramStart"/>
      <w:r w:rsidRPr="006C67FC">
        <w:rPr>
          <w:rFonts w:cs="Arial"/>
          <w:color w:val="000000"/>
          <w:sz w:val="22"/>
          <w:szCs w:val="22"/>
        </w:rPr>
        <w:t>available,</w:t>
      </w:r>
      <w:proofErr w:type="gramEnd"/>
      <w:r w:rsidRPr="006C67FC">
        <w:rPr>
          <w:rFonts w:cs="Arial"/>
          <w:color w:val="000000"/>
          <w:sz w:val="22"/>
          <w:szCs w:val="22"/>
        </w:rPr>
        <w:t xml:space="preserve"> subject to any CRTC staff instruction, for Initial Code assignment to New Entrants prior to the relief if all other available CO Codes in the exhausting NPA have been assigned. Any CO Codes from this previously set</w:t>
      </w:r>
      <w:r w:rsidRPr="006C67FC">
        <w:rPr>
          <w:rFonts w:cs="Arial"/>
          <w:color w:val="000000"/>
          <w:sz w:val="22"/>
          <w:szCs w:val="22"/>
        </w:rPr>
        <w:noBreakHyphen/>
        <w:t xml:space="preserve">aside pool that remain </w:t>
      </w:r>
      <w:r w:rsidRPr="006C67FC">
        <w:rPr>
          <w:rFonts w:cs="Arial"/>
          <w:color w:val="000000"/>
          <w:sz w:val="22"/>
          <w:szCs w:val="22"/>
        </w:rPr>
        <w:lastRenderedPageBreak/>
        <w:t>when the Jeopardy Condition ends shall be returned to the pool for Initial Code assignments for New Entrants for assignment following relief.</w:t>
      </w:r>
    </w:p>
    <w:p w:rsidR="00BB1A94" w:rsidRDefault="00BB1A94">
      <w:pPr>
        <w:autoSpaceDE w:val="0"/>
        <w:autoSpaceDN w:val="0"/>
        <w:adjustRightInd w:val="0"/>
        <w:ind w:left="720"/>
        <w:rPr>
          <w:rFonts w:cs="Arial"/>
          <w:color w:val="000000"/>
          <w:sz w:val="22"/>
          <w:szCs w:val="22"/>
        </w:rPr>
      </w:pPr>
    </w:p>
    <w:p w:rsidR="00A14972" w:rsidRPr="006C67FC" w:rsidRDefault="00A14972" w:rsidP="00C77989">
      <w:pPr>
        <w:autoSpaceDE w:val="0"/>
        <w:autoSpaceDN w:val="0"/>
        <w:adjustRightInd w:val="0"/>
        <w:ind w:left="720"/>
        <w:rPr>
          <w:rFonts w:cs="Arial"/>
          <w:color w:val="000000"/>
          <w:sz w:val="22"/>
          <w:szCs w:val="22"/>
        </w:rPr>
      </w:pPr>
      <w:r w:rsidRPr="006C67FC">
        <w:rPr>
          <w:rFonts w:cs="Arial"/>
          <w:color w:val="000000"/>
          <w:sz w:val="22"/>
          <w:szCs w:val="22"/>
        </w:rPr>
        <w:t>The CO Codes set aside for Initial Code assignments for Carriers already providing service in the exhausting NPA shall be made available, subject to any CRTC staff instruction, for Initial Code assignment prior to relief. Any CO Codes from this previously set-aside pool that remain when the Jeopardy Condition ends shall be returned to the pool for Initial Code assignments for applicants in general for assignment following relief.</w:t>
      </w:r>
    </w:p>
    <w:p w:rsidR="00BB1A94" w:rsidRDefault="00BB1A94">
      <w:pPr>
        <w:autoSpaceDE w:val="0"/>
        <w:autoSpaceDN w:val="0"/>
        <w:adjustRightInd w:val="0"/>
        <w:ind w:left="720"/>
        <w:rPr>
          <w:rFonts w:cs="Arial"/>
          <w:color w:val="000000"/>
          <w:sz w:val="22"/>
          <w:szCs w:val="22"/>
        </w:rPr>
      </w:pPr>
    </w:p>
    <w:p w:rsidR="00BB1A94" w:rsidRDefault="00A14972">
      <w:pPr>
        <w:autoSpaceDE w:val="0"/>
        <w:autoSpaceDN w:val="0"/>
        <w:adjustRightInd w:val="0"/>
        <w:ind w:left="720"/>
        <w:rPr>
          <w:rFonts w:cs="Arial"/>
          <w:color w:val="000000"/>
          <w:sz w:val="22"/>
          <w:szCs w:val="22"/>
        </w:rPr>
      </w:pPr>
      <w:r w:rsidRPr="006C67FC">
        <w:rPr>
          <w:rFonts w:cs="Arial"/>
          <w:color w:val="000000"/>
          <w:sz w:val="22"/>
          <w:szCs w:val="22"/>
        </w:rPr>
        <w:t>If all other available CO Codes in the exhausting NPA have been assigned, CRTC staff may make some or all of the CO Codes in the two set</w:t>
      </w:r>
      <w:r w:rsidRPr="006C67FC">
        <w:rPr>
          <w:rFonts w:cs="Arial"/>
          <w:color w:val="000000"/>
          <w:sz w:val="22"/>
          <w:szCs w:val="22"/>
        </w:rPr>
        <w:noBreakHyphen/>
        <w:t>aside pools available for assignment to any entity for any purpose.</w:t>
      </w:r>
    </w:p>
    <w:p w:rsidR="00A14972" w:rsidRDefault="00A14972" w:rsidP="00A14972">
      <w:pPr>
        <w:pStyle w:val="Style1"/>
      </w:pPr>
    </w:p>
    <w:p w:rsidR="00A14972" w:rsidRDefault="00A14972" w:rsidP="00A14972">
      <w:pPr>
        <w:pStyle w:val="Style1"/>
        <w:keepNext/>
        <w:tabs>
          <w:tab w:val="left" w:pos="2250"/>
        </w:tabs>
        <w:rPr>
          <w:b w:val="0"/>
          <w:szCs w:val="22"/>
        </w:rPr>
        <w:sectPr w:rsidR="00A14972" w:rsidSect="008014ED">
          <w:footnotePr>
            <w:pos w:val="beneathText"/>
          </w:footnotePr>
          <w:endnotePr>
            <w:numFmt w:val="decimal"/>
          </w:endnotePr>
          <w:pgSz w:w="12240" w:h="15840" w:code="1"/>
          <w:pgMar w:top="720" w:right="1440" w:bottom="1440" w:left="1440" w:header="720" w:footer="576" w:gutter="0"/>
          <w:cols w:space="720"/>
        </w:sectPr>
      </w:pPr>
    </w:p>
    <w:p w:rsidR="00A14972" w:rsidRPr="0060093A" w:rsidRDefault="00A14972" w:rsidP="00A14972">
      <w:pPr>
        <w:pStyle w:val="Style1"/>
        <w:keepNext/>
        <w:tabs>
          <w:tab w:val="left" w:pos="2250"/>
        </w:tabs>
        <w:jc w:val="center"/>
        <w:rPr>
          <w:b w:val="0"/>
          <w:sz w:val="22"/>
          <w:szCs w:val="22"/>
        </w:rPr>
      </w:pPr>
      <w:r w:rsidRPr="0060093A">
        <w:rPr>
          <w:sz w:val="22"/>
          <w:szCs w:val="22"/>
        </w:rPr>
        <w:lastRenderedPageBreak/>
        <w:t>Supplementary Form for a Growth CO Code Application – Page 1 of 2</w:t>
      </w:r>
    </w:p>
    <w:p w:rsidR="00A14972" w:rsidRDefault="00A14972" w:rsidP="00A14972">
      <w:pPr>
        <w:pStyle w:val="Style1"/>
        <w:keepNext/>
        <w:tabs>
          <w:tab w:val="left" w:pos="2250"/>
        </w:tabs>
        <w:rPr>
          <w:b w:val="0"/>
          <w:szCs w:val="22"/>
        </w:rPr>
      </w:pPr>
    </w:p>
    <w:p w:rsidR="00A14972" w:rsidRPr="00A14972" w:rsidRDefault="00A14972" w:rsidP="00A14972">
      <w:pPr>
        <w:pStyle w:val="Style1"/>
        <w:keepNext/>
        <w:tabs>
          <w:tab w:val="left" w:pos="2250"/>
        </w:tabs>
        <w:ind w:left="360" w:right="360"/>
        <w:rPr>
          <w:b w:val="0"/>
          <w:bCs/>
          <w:sz w:val="16"/>
          <w:szCs w:val="16"/>
        </w:rPr>
      </w:pPr>
      <w:r w:rsidRPr="00A14972">
        <w:rPr>
          <w:b w:val="0"/>
          <w:bCs/>
          <w:sz w:val="16"/>
          <w:szCs w:val="16"/>
        </w:rPr>
        <w:t>This form is required with each request for an Additional Code for Growth in an NPA where a Jeopardy Condition is in effect. It should be submitted to the CNA with the Part 1 and Appendix B forms that are required for an application for an Additional Code for Growth. See the Part 1 form for how and where to submit the form.</w:t>
      </w:r>
    </w:p>
    <w:p w:rsidR="00A14972" w:rsidRPr="00A14972" w:rsidRDefault="00A14972" w:rsidP="00A14972">
      <w:pPr>
        <w:pStyle w:val="Style1"/>
        <w:keepNext/>
        <w:tabs>
          <w:tab w:val="left" w:pos="2250"/>
        </w:tabs>
        <w:rPr>
          <w:b w:val="0"/>
          <w:bCs/>
          <w:szCs w:val="22"/>
        </w:rPr>
      </w:pPr>
    </w:p>
    <w:p w:rsidR="00A14972" w:rsidRPr="00A14972" w:rsidRDefault="00A14972" w:rsidP="00A14972">
      <w:pPr>
        <w:pStyle w:val="Style1"/>
        <w:keepNext/>
        <w:tabs>
          <w:tab w:val="left" w:pos="2250"/>
        </w:tabs>
        <w:rPr>
          <w:b w:val="0"/>
          <w:bCs/>
          <w:sz w:val="20"/>
        </w:rPr>
      </w:pPr>
      <w:r w:rsidRPr="00A14972">
        <w:rPr>
          <w:b w:val="0"/>
          <w:bCs/>
          <w:sz w:val="20"/>
        </w:rPr>
        <w:t>I hereby certify that the following information is true and accurate to the best of my knowledge and has been prepared in accordance with procedures for a Jeopardy Condition specified by the Canadian NPA Relief Planning Guidelines, or an approved NPA-specific Jeopardy Contingency Plan.</w:t>
      </w:r>
    </w:p>
    <w:p w:rsidR="00A14972" w:rsidRPr="00A14972" w:rsidRDefault="00A14972" w:rsidP="00A14972">
      <w:pPr>
        <w:pStyle w:val="Style1"/>
        <w:keepNext/>
        <w:tabs>
          <w:tab w:val="left" w:pos="2250"/>
        </w:tabs>
        <w:rPr>
          <w:b w:val="0"/>
          <w:bCs/>
          <w:sz w:val="20"/>
        </w:rPr>
      </w:pPr>
    </w:p>
    <w:p w:rsidR="00A14972" w:rsidRPr="00A14972" w:rsidRDefault="00A14972" w:rsidP="00A14972">
      <w:pPr>
        <w:pStyle w:val="Style1"/>
        <w:keepNext/>
        <w:tabs>
          <w:tab w:val="left" w:pos="6120"/>
          <w:tab w:val="left" w:pos="8820"/>
        </w:tabs>
        <w:rPr>
          <w:b w:val="0"/>
          <w:bCs/>
          <w:sz w:val="20"/>
        </w:rPr>
      </w:pPr>
      <w:r w:rsidRPr="00A14972">
        <w:rPr>
          <w:b w:val="0"/>
          <w:bCs/>
          <w:sz w:val="20"/>
        </w:rPr>
        <w:t>____________________________________________</w:t>
      </w:r>
      <w:r w:rsidRPr="00A14972">
        <w:rPr>
          <w:b w:val="0"/>
          <w:bCs/>
          <w:sz w:val="20"/>
        </w:rPr>
        <w:tab/>
        <w:t>________________</w:t>
      </w:r>
      <w:r w:rsidRPr="00A14972">
        <w:rPr>
          <w:b w:val="0"/>
          <w:bCs/>
          <w:sz w:val="20"/>
        </w:rPr>
        <w:tab/>
        <w:t>________________</w:t>
      </w:r>
    </w:p>
    <w:p w:rsidR="00A14972" w:rsidRPr="00A14972" w:rsidRDefault="00A14972" w:rsidP="00A14972">
      <w:pPr>
        <w:pStyle w:val="Style1"/>
        <w:keepNext/>
        <w:tabs>
          <w:tab w:val="left" w:pos="6120"/>
          <w:tab w:val="left" w:pos="8820"/>
        </w:tabs>
        <w:rPr>
          <w:b w:val="0"/>
          <w:bCs/>
          <w:sz w:val="20"/>
        </w:rPr>
      </w:pPr>
      <w:r w:rsidRPr="00A14972">
        <w:rPr>
          <w:b w:val="0"/>
          <w:bCs/>
          <w:sz w:val="20"/>
        </w:rPr>
        <w:t>Signature of Authorized Representative of Code Holder</w:t>
      </w:r>
      <w:r w:rsidRPr="00A14972">
        <w:rPr>
          <w:b w:val="0"/>
          <w:bCs/>
          <w:sz w:val="20"/>
        </w:rPr>
        <w:tab/>
        <w:t>Title</w:t>
      </w:r>
      <w:r w:rsidRPr="00A14972">
        <w:rPr>
          <w:b w:val="0"/>
          <w:bCs/>
          <w:sz w:val="20"/>
        </w:rPr>
        <w:tab/>
        <w:t>Date</w:t>
      </w:r>
    </w:p>
    <w:p w:rsidR="00A14972" w:rsidRPr="00A14972" w:rsidRDefault="00A14972" w:rsidP="00A14972">
      <w:pPr>
        <w:pStyle w:val="Style1"/>
        <w:keepNext/>
        <w:tabs>
          <w:tab w:val="left" w:pos="2520"/>
          <w:tab w:val="left" w:pos="6480"/>
          <w:tab w:val="left" w:pos="9360"/>
        </w:tabs>
        <w:rPr>
          <w:b w:val="0"/>
          <w:bCs/>
          <w:sz w:val="20"/>
        </w:rPr>
      </w:pPr>
    </w:p>
    <w:p w:rsidR="00A14972" w:rsidRPr="00A14972" w:rsidRDefault="00A14972" w:rsidP="00A14972">
      <w:pPr>
        <w:pStyle w:val="Style1"/>
        <w:keepNext/>
        <w:tabs>
          <w:tab w:val="left" w:pos="2520"/>
          <w:tab w:val="left" w:pos="4140"/>
          <w:tab w:val="left" w:pos="6840"/>
          <w:tab w:val="left" w:pos="9720"/>
        </w:tabs>
        <w:rPr>
          <w:b w:val="0"/>
          <w:bCs/>
          <w:sz w:val="20"/>
        </w:rPr>
      </w:pPr>
      <w:r w:rsidRPr="00A14972">
        <w:rPr>
          <w:b w:val="0"/>
          <w:bCs/>
          <w:sz w:val="20"/>
        </w:rPr>
        <w:t>Contact information:</w:t>
      </w:r>
      <w:r w:rsidRPr="00A14972">
        <w:rPr>
          <w:b w:val="0"/>
          <w:bCs/>
          <w:sz w:val="20"/>
        </w:rPr>
        <w:tab/>
        <w:t xml:space="preserve">Entity Name: </w:t>
      </w:r>
      <w:r w:rsidRPr="00A14972">
        <w:rPr>
          <w:b w:val="0"/>
          <w:bCs/>
          <w:sz w:val="20"/>
        </w:rPr>
        <w:tab/>
        <w:t>__________________</w:t>
      </w:r>
      <w:r w:rsidRPr="00A14972">
        <w:rPr>
          <w:b w:val="0"/>
          <w:bCs/>
          <w:sz w:val="20"/>
        </w:rPr>
        <w:tab/>
        <w:t>Contact Name:</w:t>
      </w:r>
      <w:r w:rsidRPr="00A14972">
        <w:rPr>
          <w:b w:val="0"/>
          <w:bCs/>
          <w:sz w:val="20"/>
        </w:rPr>
        <w:tab/>
        <w:t>_____________</w:t>
      </w:r>
    </w:p>
    <w:p w:rsidR="00A14972" w:rsidRPr="00A14972" w:rsidRDefault="00A14972" w:rsidP="00A14972">
      <w:pPr>
        <w:pStyle w:val="Style1"/>
        <w:keepNext/>
        <w:tabs>
          <w:tab w:val="left" w:pos="2520"/>
          <w:tab w:val="left" w:pos="4140"/>
          <w:tab w:val="left" w:pos="6840"/>
          <w:tab w:val="left" w:pos="9720"/>
        </w:tabs>
        <w:rPr>
          <w:b w:val="0"/>
          <w:bCs/>
          <w:sz w:val="20"/>
        </w:rPr>
      </w:pPr>
      <w:r w:rsidRPr="00A14972">
        <w:rPr>
          <w:b w:val="0"/>
          <w:bCs/>
          <w:sz w:val="20"/>
        </w:rPr>
        <w:tab/>
        <w:t xml:space="preserve">Address: </w:t>
      </w:r>
      <w:r w:rsidRPr="00A14972">
        <w:rPr>
          <w:b w:val="0"/>
          <w:bCs/>
          <w:sz w:val="20"/>
        </w:rPr>
        <w:tab/>
        <w:t>__________________</w:t>
      </w:r>
      <w:r w:rsidRPr="00A14972">
        <w:rPr>
          <w:b w:val="0"/>
          <w:bCs/>
          <w:sz w:val="20"/>
        </w:rPr>
        <w:tab/>
        <w:t>City, Province, Postal Code:</w:t>
      </w:r>
      <w:r w:rsidRPr="00A14972">
        <w:rPr>
          <w:b w:val="0"/>
          <w:bCs/>
          <w:sz w:val="20"/>
        </w:rPr>
        <w:tab/>
        <w:t>_____________</w:t>
      </w:r>
    </w:p>
    <w:p w:rsidR="00A14972" w:rsidRPr="00A14972" w:rsidRDefault="00A14972" w:rsidP="00A14972">
      <w:pPr>
        <w:pStyle w:val="Style1"/>
        <w:keepNext/>
        <w:tabs>
          <w:tab w:val="left" w:pos="2520"/>
          <w:tab w:val="left" w:pos="4140"/>
          <w:tab w:val="left" w:pos="6840"/>
          <w:tab w:val="left" w:pos="9720"/>
        </w:tabs>
        <w:rPr>
          <w:b w:val="0"/>
          <w:bCs/>
          <w:sz w:val="20"/>
        </w:rPr>
      </w:pPr>
      <w:r w:rsidRPr="00A14972">
        <w:rPr>
          <w:b w:val="0"/>
          <w:bCs/>
          <w:sz w:val="20"/>
        </w:rPr>
        <w:tab/>
        <w:t xml:space="preserve">Telephone: </w:t>
      </w:r>
      <w:r w:rsidRPr="00A14972">
        <w:rPr>
          <w:b w:val="0"/>
          <w:bCs/>
          <w:sz w:val="20"/>
        </w:rPr>
        <w:tab/>
        <w:t>__________________</w:t>
      </w:r>
      <w:r w:rsidRPr="00A14972">
        <w:rPr>
          <w:b w:val="0"/>
          <w:bCs/>
          <w:sz w:val="20"/>
        </w:rPr>
        <w:tab/>
        <w:t>Facsimile:</w:t>
      </w:r>
      <w:r w:rsidRPr="00A14972">
        <w:rPr>
          <w:b w:val="0"/>
          <w:bCs/>
          <w:sz w:val="20"/>
        </w:rPr>
        <w:tab/>
        <w:t>_____________</w:t>
      </w:r>
    </w:p>
    <w:p w:rsidR="00A14972" w:rsidRPr="00A14972" w:rsidRDefault="00A14972" w:rsidP="00A14972">
      <w:pPr>
        <w:pStyle w:val="Style1"/>
        <w:keepNext/>
        <w:tabs>
          <w:tab w:val="left" w:pos="2520"/>
          <w:tab w:val="left" w:pos="4140"/>
          <w:tab w:val="left" w:pos="6840"/>
          <w:tab w:val="left" w:pos="9720"/>
        </w:tabs>
        <w:rPr>
          <w:b w:val="0"/>
          <w:bCs/>
          <w:sz w:val="20"/>
        </w:rPr>
      </w:pPr>
      <w:r w:rsidRPr="00A14972">
        <w:rPr>
          <w:b w:val="0"/>
          <w:bCs/>
          <w:sz w:val="20"/>
        </w:rPr>
        <w:tab/>
        <w:t xml:space="preserve">E-mail: </w:t>
      </w:r>
      <w:r w:rsidRPr="00A14972">
        <w:rPr>
          <w:b w:val="0"/>
          <w:bCs/>
          <w:sz w:val="20"/>
        </w:rPr>
        <w:tab/>
        <w:t>__________________</w:t>
      </w:r>
    </w:p>
    <w:p w:rsidR="00A14972" w:rsidRPr="00A14972" w:rsidRDefault="00A14972" w:rsidP="00A14972">
      <w:pPr>
        <w:pStyle w:val="Style1"/>
        <w:keepNext/>
        <w:tabs>
          <w:tab w:val="left" w:pos="2250"/>
        </w:tabs>
        <w:rPr>
          <w:b w:val="0"/>
          <w:bCs/>
          <w:sz w:val="20"/>
        </w:rPr>
      </w:pPr>
    </w:p>
    <w:p w:rsidR="00A14972" w:rsidRPr="00A14972" w:rsidRDefault="00A14972" w:rsidP="00A14972">
      <w:pPr>
        <w:pStyle w:val="Style1"/>
        <w:keepNext/>
        <w:tabs>
          <w:tab w:val="left" w:pos="2250"/>
          <w:tab w:val="left" w:pos="4860"/>
          <w:tab w:val="left" w:pos="7560"/>
          <w:tab w:val="left" w:pos="9540"/>
        </w:tabs>
        <w:spacing w:after="120"/>
        <w:rPr>
          <w:b w:val="0"/>
          <w:bCs/>
          <w:sz w:val="20"/>
        </w:rPr>
      </w:pPr>
      <w:r w:rsidRPr="00A14972">
        <w:rPr>
          <w:b w:val="0"/>
          <w:bCs/>
          <w:sz w:val="20"/>
        </w:rPr>
        <w:t xml:space="preserve">Switch Identification (Switching Entity/POI) CLLI: _______________  </w:t>
      </w:r>
      <w:r w:rsidRPr="00A14972">
        <w:rPr>
          <w:b w:val="0"/>
          <w:bCs/>
          <w:sz w:val="20"/>
        </w:rPr>
        <w:tab/>
        <w:t>Exchange Area: ________________</w:t>
      </w:r>
    </w:p>
    <w:p w:rsidR="00A14972" w:rsidRPr="00A14972" w:rsidRDefault="00A14972" w:rsidP="00A14972">
      <w:pPr>
        <w:pStyle w:val="Style1"/>
        <w:keepNext/>
        <w:tabs>
          <w:tab w:val="left" w:pos="2250"/>
          <w:tab w:val="left" w:pos="4860"/>
        </w:tabs>
        <w:spacing w:after="120"/>
        <w:rPr>
          <w:b w:val="0"/>
          <w:bCs/>
          <w:sz w:val="20"/>
        </w:rPr>
      </w:pPr>
      <w:r w:rsidRPr="00A14972">
        <w:rPr>
          <w:b w:val="0"/>
          <w:bCs/>
          <w:sz w:val="20"/>
        </w:rPr>
        <w:t>For the above Switch Identification and Exchange Area for which a Growth CO Code is requested:</w:t>
      </w:r>
    </w:p>
    <w:p w:rsidR="00A14972" w:rsidRPr="00A14972" w:rsidRDefault="00A14972" w:rsidP="0060093A">
      <w:pPr>
        <w:pStyle w:val="Style1"/>
        <w:keepNext/>
        <w:tabs>
          <w:tab w:val="left" w:pos="360"/>
          <w:tab w:val="left" w:pos="1260"/>
        </w:tabs>
        <w:spacing w:after="120"/>
        <w:jc w:val="left"/>
        <w:rPr>
          <w:rFonts w:cs="Arial"/>
          <w:b w:val="0"/>
          <w:bCs/>
          <w:sz w:val="20"/>
        </w:rPr>
      </w:pPr>
      <w:r w:rsidRPr="00A14972">
        <w:rPr>
          <w:rFonts w:cs="Arial"/>
          <w:b w:val="0"/>
          <w:bCs/>
          <w:sz w:val="20"/>
        </w:rPr>
        <w:tab/>
      </w:r>
      <w:r w:rsidR="0071019C"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71019C">
        <w:rPr>
          <w:rFonts w:cs="Arial"/>
          <w:b w:val="0"/>
          <w:bCs/>
          <w:sz w:val="20"/>
        </w:rPr>
      </w:r>
      <w:r w:rsidR="0071019C">
        <w:rPr>
          <w:rFonts w:cs="Arial"/>
          <w:b w:val="0"/>
          <w:bCs/>
          <w:sz w:val="20"/>
        </w:rPr>
        <w:fldChar w:fldCharType="separate"/>
      </w:r>
      <w:r w:rsidR="0071019C" w:rsidRPr="00A14972">
        <w:rPr>
          <w:rFonts w:cs="Arial"/>
          <w:b w:val="0"/>
          <w:bCs/>
          <w:sz w:val="20"/>
        </w:rPr>
        <w:fldChar w:fldCharType="end"/>
      </w:r>
      <w:r w:rsidR="0060093A">
        <w:rPr>
          <w:rFonts w:cs="Arial"/>
          <w:b w:val="0"/>
          <w:bCs/>
          <w:sz w:val="20"/>
        </w:rPr>
        <w:t xml:space="preserve">  </w:t>
      </w:r>
      <w:r w:rsidRPr="00A14972">
        <w:rPr>
          <w:rFonts w:cs="Arial"/>
          <w:b w:val="0"/>
          <w:bCs/>
          <w:sz w:val="20"/>
        </w:rPr>
        <w:t>I certify that all held telephone numbers have been released</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71019C"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71019C">
        <w:rPr>
          <w:rFonts w:cs="Arial"/>
          <w:b w:val="0"/>
          <w:bCs/>
          <w:sz w:val="20"/>
        </w:rPr>
      </w:r>
      <w:r w:rsidR="0071019C">
        <w:rPr>
          <w:rFonts w:cs="Arial"/>
          <w:b w:val="0"/>
          <w:bCs/>
          <w:sz w:val="20"/>
        </w:rPr>
        <w:fldChar w:fldCharType="separate"/>
      </w:r>
      <w:r w:rsidR="0071019C" w:rsidRPr="00A14972">
        <w:rPr>
          <w:rFonts w:cs="Arial"/>
          <w:b w:val="0"/>
          <w:bCs/>
          <w:sz w:val="20"/>
        </w:rPr>
        <w:fldChar w:fldCharType="end"/>
      </w:r>
      <w:r w:rsidR="0060093A">
        <w:rPr>
          <w:rFonts w:cs="Arial"/>
          <w:b w:val="0"/>
          <w:bCs/>
          <w:sz w:val="20"/>
        </w:rPr>
        <w:t xml:space="preserve">  </w:t>
      </w:r>
      <w:r w:rsidRPr="00A14972">
        <w:rPr>
          <w:rFonts w:cs="Arial"/>
          <w:b w:val="0"/>
          <w:bCs/>
          <w:sz w:val="20"/>
        </w:rPr>
        <w:t>I certify the total quantity of reserved numbers does not exceed 10% of the total quantity of telephone numbers as defined in Appendix G of the Canadian CO Code (NXX) Assignment Guidelines</w:t>
      </w:r>
    </w:p>
    <w:p w:rsidR="00A14972" w:rsidRPr="00A14972" w:rsidRDefault="00A14972" w:rsidP="0060093A">
      <w:pPr>
        <w:pStyle w:val="Style1"/>
        <w:keepNext/>
        <w:tabs>
          <w:tab w:val="left" w:pos="360"/>
          <w:tab w:val="left" w:pos="1260"/>
        </w:tabs>
        <w:spacing w:after="120"/>
        <w:ind w:left="720" w:hanging="720"/>
        <w:jc w:val="left"/>
        <w:rPr>
          <w:rFonts w:cs="Arial"/>
          <w:b w:val="0"/>
          <w:bCs/>
          <w:sz w:val="20"/>
          <w:highlight w:val="yellow"/>
        </w:rPr>
      </w:pPr>
      <w:r w:rsidRPr="00A14972">
        <w:rPr>
          <w:rFonts w:cs="Arial"/>
          <w:b w:val="0"/>
          <w:bCs/>
          <w:sz w:val="20"/>
        </w:rPr>
        <w:tab/>
      </w:r>
      <w:r w:rsidR="0071019C"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71019C">
        <w:rPr>
          <w:rFonts w:cs="Arial"/>
          <w:b w:val="0"/>
          <w:bCs/>
          <w:sz w:val="20"/>
        </w:rPr>
      </w:r>
      <w:r w:rsidR="0071019C">
        <w:rPr>
          <w:rFonts w:cs="Arial"/>
          <w:b w:val="0"/>
          <w:bCs/>
          <w:sz w:val="20"/>
        </w:rPr>
        <w:fldChar w:fldCharType="separate"/>
      </w:r>
      <w:r w:rsidR="0071019C" w:rsidRPr="00A14972">
        <w:rPr>
          <w:rFonts w:cs="Arial"/>
          <w:b w:val="0"/>
          <w:bCs/>
          <w:sz w:val="20"/>
        </w:rPr>
        <w:fldChar w:fldCharType="end"/>
      </w:r>
      <w:r w:rsidR="0060093A">
        <w:rPr>
          <w:rFonts w:cs="Arial"/>
          <w:b w:val="0"/>
          <w:bCs/>
          <w:sz w:val="20"/>
        </w:rPr>
        <w:t xml:space="preserve">  </w:t>
      </w:r>
      <w:r w:rsidRPr="00A14972">
        <w:rPr>
          <w:rFonts w:cs="Arial"/>
          <w:b w:val="0"/>
          <w:bCs/>
          <w:sz w:val="20"/>
        </w:rPr>
        <w:t xml:space="preserve">I certify that </w:t>
      </w:r>
      <w:r w:rsidRPr="00A14972">
        <w:rPr>
          <w:b w:val="0"/>
          <w:bCs/>
          <w:sz w:val="20"/>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71019C"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71019C">
        <w:rPr>
          <w:rFonts w:cs="Arial"/>
          <w:b w:val="0"/>
          <w:bCs/>
          <w:sz w:val="20"/>
        </w:rPr>
      </w:r>
      <w:r w:rsidR="0071019C">
        <w:rPr>
          <w:rFonts w:cs="Arial"/>
          <w:b w:val="0"/>
          <w:bCs/>
          <w:sz w:val="20"/>
        </w:rPr>
        <w:fldChar w:fldCharType="separate"/>
      </w:r>
      <w:r w:rsidR="0071019C" w:rsidRPr="00A14972">
        <w:rPr>
          <w:rFonts w:cs="Arial"/>
          <w:b w:val="0"/>
          <w:bCs/>
          <w:sz w:val="20"/>
        </w:rPr>
        <w:fldChar w:fldCharType="end"/>
      </w:r>
      <w:r w:rsidR="0060093A">
        <w:rPr>
          <w:rFonts w:cs="Arial"/>
          <w:b w:val="0"/>
          <w:bCs/>
          <w:sz w:val="20"/>
        </w:rPr>
        <w:t xml:space="preserve">  </w:t>
      </w:r>
      <w:r w:rsidRPr="00A14972">
        <w:rPr>
          <w:rFonts w:cs="Arial"/>
          <w:b w:val="0"/>
          <w:bCs/>
          <w:sz w:val="20"/>
        </w:rPr>
        <w:t xml:space="preserve">the Part 1 form submitted with the application has the Jeopardy Condition box in section 6 checked (this certifies that the existing CO Codes are projected to exhaust within 4 months of the date of the application or within the period specified in an approved Jeopardy Contingency Plan, and that the months-to-exhaust is documented on an Appendix B submitted to the CNA) </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71019C"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71019C">
        <w:rPr>
          <w:rFonts w:cs="Arial"/>
          <w:b w:val="0"/>
          <w:bCs/>
          <w:sz w:val="20"/>
        </w:rPr>
      </w:r>
      <w:r w:rsidR="0071019C">
        <w:rPr>
          <w:rFonts w:cs="Arial"/>
          <w:b w:val="0"/>
          <w:bCs/>
          <w:sz w:val="20"/>
        </w:rPr>
        <w:fldChar w:fldCharType="separate"/>
      </w:r>
      <w:r w:rsidR="0071019C" w:rsidRPr="00A14972">
        <w:rPr>
          <w:rFonts w:cs="Arial"/>
          <w:b w:val="0"/>
          <w:bCs/>
          <w:sz w:val="20"/>
        </w:rPr>
        <w:fldChar w:fldCharType="end"/>
      </w:r>
      <w:r w:rsidR="0060093A">
        <w:rPr>
          <w:rFonts w:cs="Arial"/>
          <w:b w:val="0"/>
          <w:bCs/>
          <w:sz w:val="20"/>
        </w:rPr>
        <w:t xml:space="preserve">  </w:t>
      </w:r>
      <w:proofErr w:type="gramStart"/>
      <w:r w:rsidRPr="00A14972">
        <w:rPr>
          <w:rFonts w:cs="Arial"/>
          <w:b w:val="0"/>
          <w:bCs/>
          <w:sz w:val="20"/>
        </w:rPr>
        <w:t>the</w:t>
      </w:r>
      <w:proofErr w:type="gramEnd"/>
      <w:r w:rsidRPr="00A14972">
        <w:rPr>
          <w:rFonts w:cs="Arial"/>
          <w:b w:val="0"/>
          <w:bCs/>
          <w:sz w:val="20"/>
        </w:rPr>
        <w:t xml:space="preserve"> Telephone Number Utilization Report on the page 2 of this form has been completed</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71019C"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71019C">
        <w:rPr>
          <w:rFonts w:cs="Arial"/>
          <w:b w:val="0"/>
          <w:bCs/>
          <w:sz w:val="20"/>
        </w:rPr>
      </w:r>
      <w:r w:rsidR="0071019C">
        <w:rPr>
          <w:rFonts w:cs="Arial"/>
          <w:b w:val="0"/>
          <w:bCs/>
          <w:sz w:val="20"/>
        </w:rPr>
        <w:fldChar w:fldCharType="separate"/>
      </w:r>
      <w:r w:rsidR="0071019C" w:rsidRPr="00A14972">
        <w:rPr>
          <w:rFonts w:cs="Arial"/>
          <w:b w:val="0"/>
          <w:bCs/>
          <w:sz w:val="20"/>
        </w:rPr>
        <w:fldChar w:fldCharType="end"/>
      </w:r>
      <w:r w:rsidR="0060093A">
        <w:rPr>
          <w:rFonts w:cs="Arial"/>
          <w:b w:val="0"/>
          <w:bCs/>
          <w:sz w:val="20"/>
        </w:rPr>
        <w:t xml:space="preserve">  </w:t>
      </w:r>
      <w:proofErr w:type="gramStart"/>
      <w:r w:rsidRPr="00A14972">
        <w:rPr>
          <w:rFonts w:cs="Arial"/>
          <w:b w:val="0"/>
          <w:bCs/>
          <w:sz w:val="20"/>
        </w:rPr>
        <w:t>the</w:t>
      </w:r>
      <w:proofErr w:type="gramEnd"/>
      <w:r w:rsidRPr="00A14972">
        <w:rPr>
          <w:rFonts w:cs="Arial"/>
          <w:b w:val="0"/>
          <w:bCs/>
          <w:sz w:val="20"/>
        </w:rPr>
        <w:t xml:space="preserve"> requested Growth CO Code was forecasted in the most recent NRUF, or an explanation as to why it was not is attached</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71019C"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71019C">
        <w:rPr>
          <w:rFonts w:cs="Arial"/>
          <w:b w:val="0"/>
          <w:bCs/>
          <w:sz w:val="20"/>
        </w:rPr>
      </w:r>
      <w:r w:rsidR="0071019C">
        <w:rPr>
          <w:rFonts w:cs="Arial"/>
          <w:b w:val="0"/>
          <w:bCs/>
          <w:sz w:val="20"/>
        </w:rPr>
        <w:fldChar w:fldCharType="separate"/>
      </w:r>
      <w:r w:rsidR="0071019C" w:rsidRPr="00A14972">
        <w:rPr>
          <w:rFonts w:cs="Arial"/>
          <w:b w:val="0"/>
          <w:bCs/>
          <w:sz w:val="20"/>
        </w:rPr>
        <w:fldChar w:fldCharType="end"/>
      </w:r>
      <w:r w:rsidR="0060093A">
        <w:rPr>
          <w:rFonts w:cs="Arial"/>
          <w:b w:val="0"/>
          <w:bCs/>
          <w:sz w:val="20"/>
        </w:rPr>
        <w:t xml:space="preserve">  </w:t>
      </w:r>
      <w:proofErr w:type="gramStart"/>
      <w:r w:rsidRPr="00A14972">
        <w:rPr>
          <w:rFonts w:cs="Arial"/>
          <w:b w:val="0"/>
          <w:bCs/>
          <w:sz w:val="20"/>
        </w:rPr>
        <w:t>the</w:t>
      </w:r>
      <w:proofErr w:type="gramEnd"/>
      <w:r w:rsidRPr="00A14972">
        <w:rPr>
          <w:rFonts w:cs="Arial"/>
          <w:b w:val="0"/>
          <w:bCs/>
          <w:sz w:val="20"/>
        </w:rPr>
        <w:t xml:space="preserve"> requested Growth CO Code will be placed in service within four months of assignment</w:t>
      </w:r>
    </w:p>
    <w:p w:rsidR="00A14972" w:rsidRPr="00A14972" w:rsidRDefault="00A14972" w:rsidP="0060093A">
      <w:pPr>
        <w:pStyle w:val="Style1"/>
        <w:keepNext/>
        <w:tabs>
          <w:tab w:val="left" w:pos="2250"/>
        </w:tabs>
        <w:jc w:val="left"/>
        <w:rPr>
          <w:b w:val="0"/>
          <w:sz w:val="22"/>
          <w:szCs w:val="22"/>
        </w:rPr>
      </w:pPr>
      <w:r w:rsidRPr="00A14972">
        <w:rPr>
          <w:rFonts w:cs="Arial"/>
          <w:b w:val="0"/>
          <w:bCs/>
          <w:szCs w:val="22"/>
        </w:rPr>
        <w:br w:type="page"/>
      </w:r>
      <w:r w:rsidRPr="00A14972">
        <w:rPr>
          <w:sz w:val="22"/>
          <w:szCs w:val="22"/>
        </w:rPr>
        <w:lastRenderedPageBreak/>
        <w:t>Supplementary Form for a Growth CO Code Application – Page 2 of 2 – Telephone Number Utilization Report</w:t>
      </w:r>
    </w:p>
    <w:p w:rsidR="00A14972" w:rsidRPr="00A14972" w:rsidRDefault="00A14972" w:rsidP="00A14972">
      <w:pPr>
        <w:pStyle w:val="Style1"/>
        <w:keepNext/>
        <w:tabs>
          <w:tab w:val="left" w:pos="2250"/>
        </w:tabs>
        <w:rPr>
          <w:b w:val="0"/>
          <w:sz w:val="22"/>
          <w:szCs w:val="22"/>
        </w:rPr>
      </w:pPr>
    </w:p>
    <w:p w:rsidR="00A14972" w:rsidRPr="00A14972" w:rsidRDefault="00A14972" w:rsidP="00A14972">
      <w:pPr>
        <w:pStyle w:val="Style1"/>
        <w:keepNext/>
        <w:tabs>
          <w:tab w:val="left" w:pos="2250"/>
        </w:tabs>
        <w:rPr>
          <w:b w:val="0"/>
          <w:sz w:val="22"/>
          <w:szCs w:val="22"/>
        </w:rPr>
      </w:pPr>
      <w:r w:rsidRPr="00A14972">
        <w:rPr>
          <w:sz w:val="22"/>
          <w:szCs w:val="22"/>
        </w:rPr>
        <w:t>Use Arial 9 to complete this form. (Note: If the spreadsheet below does not show on your display, please change the Work view to "Print Layout" or "Reading Layout")</w:t>
      </w:r>
    </w:p>
    <w:p w:rsidR="00A14972" w:rsidRPr="009F790B" w:rsidRDefault="0071019C" w:rsidP="00A14972">
      <w:pPr>
        <w:pStyle w:val="Style1"/>
        <w:keepNext/>
        <w:tabs>
          <w:tab w:val="left" w:pos="2250"/>
        </w:tabs>
        <w:rPr>
          <w:szCs w:val="22"/>
        </w:rPr>
      </w:pPr>
      <w:r w:rsidRPr="0071019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25pt;height:237.95pt;z-index:251657216">
            <v:imagedata r:id="rId21" o:title=""/>
            <w10:wrap type="topAndBottom"/>
          </v:shape>
          <o:OLEObject Type="Embed" ProgID="Excel.Sheet.8" ShapeID="_x0000_s1026" DrawAspect="Content" ObjectID="_1423386210" r:id="rId22"/>
        </w:pict>
      </w:r>
    </w:p>
    <w:p w:rsidR="00A14972" w:rsidRPr="0060093A" w:rsidRDefault="00A14972" w:rsidP="00A14972">
      <w:pPr>
        <w:pStyle w:val="Style1"/>
        <w:keepNext/>
        <w:tabs>
          <w:tab w:val="left" w:pos="360"/>
          <w:tab w:val="left" w:pos="1260"/>
        </w:tabs>
        <w:spacing w:after="120"/>
        <w:ind w:left="720" w:hanging="720"/>
        <w:rPr>
          <w:rFonts w:cs="Arial"/>
          <w:b w:val="0"/>
          <w:bCs/>
          <w:sz w:val="22"/>
          <w:szCs w:val="22"/>
        </w:rPr>
      </w:pPr>
      <w:r w:rsidRPr="0060093A">
        <w:rPr>
          <w:rFonts w:cs="Arial"/>
          <w:sz w:val="22"/>
          <w:szCs w:val="22"/>
        </w:rPr>
        <w:t xml:space="preserve">Remarks: </w:t>
      </w:r>
      <w:r w:rsidRPr="0060093A">
        <w:rPr>
          <w:rFonts w:cs="Arial"/>
          <w:b w:val="0"/>
          <w:bCs/>
          <w:sz w:val="22"/>
          <w:szCs w:val="22"/>
        </w:rPr>
        <w:t>_______________________________________________________________________________________</w:t>
      </w:r>
    </w:p>
    <w:p w:rsidR="00A14972" w:rsidRPr="0060093A" w:rsidRDefault="00A14972" w:rsidP="00A14972">
      <w:pPr>
        <w:pStyle w:val="Style1"/>
        <w:keepNext/>
        <w:tabs>
          <w:tab w:val="left" w:pos="360"/>
          <w:tab w:val="left" w:pos="1260"/>
        </w:tabs>
        <w:spacing w:after="120"/>
        <w:ind w:left="720" w:hanging="720"/>
        <w:rPr>
          <w:rFonts w:cs="Arial"/>
          <w:b w:val="0"/>
          <w:bCs/>
          <w:sz w:val="22"/>
          <w:szCs w:val="22"/>
        </w:rPr>
      </w:pPr>
      <w:r w:rsidRPr="0060093A">
        <w:rPr>
          <w:rFonts w:cs="Arial"/>
          <w:b w:val="0"/>
          <w:bCs/>
          <w:sz w:val="22"/>
          <w:szCs w:val="22"/>
        </w:rPr>
        <w:t>________________________________________________________________________________________________</w:t>
      </w:r>
    </w:p>
    <w:p w:rsidR="00A14972" w:rsidRDefault="00A14972" w:rsidP="00A14972">
      <w:pPr>
        <w:spacing w:line="240" w:lineRule="exact"/>
        <w:ind w:right="-720"/>
        <w:rPr>
          <w:sz w:val="22"/>
        </w:rPr>
      </w:pPr>
    </w:p>
    <w:bookmarkEnd w:id="319"/>
    <w:p w:rsidR="00943BE0" w:rsidRDefault="00943BE0" w:rsidP="00943BE0">
      <w:pPr>
        <w:pStyle w:val="Style1"/>
        <w:tabs>
          <w:tab w:val="left" w:pos="2250"/>
        </w:tabs>
        <w:jc w:val="left"/>
        <w:rPr>
          <w:b w:val="0"/>
          <w:sz w:val="22"/>
          <w:szCs w:val="22"/>
        </w:rPr>
      </w:pPr>
    </w:p>
    <w:p w:rsidR="00943BE0" w:rsidRDefault="00943BE0" w:rsidP="00943BE0">
      <w:pPr>
        <w:pStyle w:val="Style1"/>
        <w:tabs>
          <w:tab w:val="left" w:pos="2250"/>
        </w:tabs>
        <w:rPr>
          <w:b w:val="0"/>
          <w:sz w:val="20"/>
        </w:rPr>
        <w:sectPr w:rsidR="00943BE0" w:rsidSect="008075AC">
          <w:headerReference w:type="default" r:id="rId23"/>
          <w:footerReference w:type="default" r:id="rId24"/>
          <w:footnotePr>
            <w:pos w:val="beneathText"/>
          </w:footnotePr>
          <w:endnotePr>
            <w:numFmt w:val="decimal"/>
          </w:endnotePr>
          <w:pgSz w:w="15840" w:h="12240" w:orient="landscape" w:code="1"/>
          <w:pgMar w:top="1440" w:right="720" w:bottom="1440" w:left="1440" w:header="720" w:footer="576" w:gutter="0"/>
          <w:cols w:space="720"/>
        </w:sectPr>
      </w:pPr>
    </w:p>
    <w:p w:rsidR="00A234F8" w:rsidRDefault="00A234F8" w:rsidP="00832A1B">
      <w:pPr>
        <w:pStyle w:val="Style1"/>
        <w:tabs>
          <w:tab w:val="left" w:pos="2250"/>
        </w:tabs>
        <w:rPr>
          <w:b w:val="0"/>
          <w:sz w:val="20"/>
        </w:rPr>
      </w:pPr>
    </w:p>
    <w:p w:rsidR="004E5A18" w:rsidRDefault="004E5A18" w:rsidP="006D5524">
      <w:pPr>
        <w:pStyle w:val="Style1"/>
        <w:tabs>
          <w:tab w:val="left" w:pos="2250"/>
        </w:tabs>
      </w:pPr>
      <w:r w:rsidRPr="006971FA">
        <w:t xml:space="preserve">NPA </w:t>
      </w:r>
      <w:r w:rsidR="006A6FA4">
        <w:t>226/519</w:t>
      </w:r>
      <w:r w:rsidR="00362119" w:rsidRPr="006971FA">
        <w:t xml:space="preserve"> </w:t>
      </w:r>
      <w:r w:rsidRPr="006971FA">
        <w:t>CO Code Inventory Chart</w:t>
      </w:r>
    </w:p>
    <w:p w:rsidR="004E5A18" w:rsidRDefault="004E5A18" w:rsidP="004E5A18">
      <w:pPr>
        <w:spacing w:line="240" w:lineRule="exact"/>
        <w:jc w:val="center"/>
        <w:rPr>
          <w:b/>
          <w:bCs/>
        </w:rPr>
      </w:pPr>
    </w:p>
    <w:p w:rsidR="00F61F72" w:rsidRDefault="00F61F72" w:rsidP="00F61F72">
      <w:pPr>
        <w:spacing w:line="240" w:lineRule="exact"/>
        <w:ind w:right="-540"/>
        <w:rPr>
          <w:sz w:val="18"/>
          <w:szCs w:val="18"/>
        </w:rPr>
      </w:pPr>
    </w:p>
    <w:p w:rsidR="00F61F72" w:rsidRPr="004F6D73" w:rsidRDefault="00F61F72" w:rsidP="00F61F72">
      <w:pPr>
        <w:spacing w:line="240" w:lineRule="exact"/>
        <w:ind w:right="-540"/>
      </w:pPr>
      <w:r w:rsidRPr="004F6D73">
        <w:t xml:space="preserve">The </w:t>
      </w:r>
      <w:r>
        <w:t>following c</w:t>
      </w:r>
      <w:r w:rsidRPr="004F6D73">
        <w:t xml:space="preserve">hart </w:t>
      </w:r>
      <w:r>
        <w:t xml:space="preserve">and the instructions it contains will apply in NPA </w:t>
      </w:r>
      <w:r w:rsidR="006A6FA4">
        <w:t>226/519</w:t>
      </w:r>
      <w:r w:rsidR="00821179">
        <w:t xml:space="preserve"> </w:t>
      </w:r>
      <w:r>
        <w:t>in</w:t>
      </w:r>
      <w:r w:rsidRPr="004F6D73">
        <w:t xml:space="preserve"> a Jeopardy Condition.</w:t>
      </w:r>
    </w:p>
    <w:p w:rsidR="00F61F72" w:rsidRPr="000C69F2" w:rsidRDefault="00F61F72" w:rsidP="00F61F72">
      <w:pPr>
        <w:spacing w:line="240" w:lineRule="exact"/>
        <w:ind w:right="-540"/>
        <w:rPr>
          <w:rFonts w:cs="Arial"/>
        </w:rPr>
      </w:pPr>
    </w:p>
    <w:p w:rsidR="00F61F72" w:rsidRPr="000C69F2" w:rsidRDefault="00F61F72" w:rsidP="00F61F72">
      <w:pPr>
        <w:spacing w:line="240" w:lineRule="exact"/>
        <w:rPr>
          <w:rFonts w:cs="Arial"/>
          <w:b/>
          <w:bCs/>
        </w:rPr>
      </w:pPr>
      <w:r w:rsidRPr="000C69F2">
        <w:rPr>
          <w:rFonts w:cs="Arial"/>
        </w:rPr>
        <w:t xml:space="preserve">The chart shown below lists quantities of CO Codes </w:t>
      </w:r>
      <w:proofErr w:type="spellStart"/>
      <w:r w:rsidRPr="000C69F2">
        <w:rPr>
          <w:rFonts w:cs="Arial"/>
        </w:rPr>
        <w:t>unassignable</w:t>
      </w:r>
      <w:proofErr w:type="spellEnd"/>
      <w:r w:rsidRPr="000C69F2">
        <w:rPr>
          <w:rFonts w:cs="Arial"/>
        </w:rPr>
        <w:t xml:space="preserve"> prior to a Jeopardy Condition, CO Codes that become assignable in a Jeopardy Condition, and CO Codes in NPA </w:t>
      </w:r>
      <w:r w:rsidR="006A6FA4">
        <w:rPr>
          <w:rFonts w:cs="Arial"/>
        </w:rPr>
        <w:t>226/519</w:t>
      </w:r>
      <w:r w:rsidR="005B1FB3" w:rsidRPr="000C69F2">
        <w:rPr>
          <w:rFonts w:cs="Arial"/>
        </w:rPr>
        <w:t xml:space="preserve"> </w:t>
      </w:r>
      <w:r w:rsidRPr="000C69F2">
        <w:rPr>
          <w:rFonts w:cs="Arial"/>
        </w:rPr>
        <w:t xml:space="preserve">assigned and </w:t>
      </w:r>
      <w:r w:rsidRPr="00082C68">
        <w:rPr>
          <w:rFonts w:cs="Arial"/>
        </w:rPr>
        <w:t>In</w:t>
      </w:r>
      <w:r w:rsidRPr="00082C68">
        <w:rPr>
          <w:rFonts w:cs="Arial"/>
        </w:rPr>
        <w:noBreakHyphen/>
      </w:r>
      <w:proofErr w:type="spellStart"/>
      <w:r w:rsidRPr="00082C68">
        <w:rPr>
          <w:rFonts w:cs="Arial"/>
        </w:rPr>
        <w:t>Service</w:t>
      </w:r>
      <w:proofErr w:type="spellEnd"/>
      <w:r w:rsidRPr="00082C68">
        <w:rPr>
          <w:rFonts w:cs="Arial"/>
        </w:rPr>
        <w:t xml:space="preserve"> as of </w:t>
      </w:r>
      <w:r w:rsidR="004442C4" w:rsidRPr="00504EC4">
        <w:rPr>
          <w:rFonts w:cs="Arial"/>
        </w:rPr>
        <w:t>28 February 2013</w:t>
      </w:r>
      <w:r w:rsidRPr="00082C68">
        <w:rPr>
          <w:rFonts w:cs="Arial"/>
        </w:rPr>
        <w:t xml:space="preserve">. </w:t>
      </w:r>
      <w:r w:rsidR="00C91F47">
        <w:rPr>
          <w:rFonts w:cs="Arial"/>
        </w:rPr>
        <w:t>I</w:t>
      </w:r>
      <w:r w:rsidRPr="00082C68">
        <w:rPr>
          <w:rFonts w:cs="Arial"/>
        </w:rPr>
        <w:t xml:space="preserve">t identifies </w:t>
      </w:r>
      <w:r w:rsidR="004442C4" w:rsidRPr="004442C4">
        <w:rPr>
          <w:rFonts w:cs="Arial"/>
        </w:rPr>
        <w:t>57</w:t>
      </w:r>
      <w:r w:rsidR="00561AD7" w:rsidRPr="00082C68">
        <w:rPr>
          <w:rFonts w:cs="Arial"/>
        </w:rPr>
        <w:t> </w:t>
      </w:r>
      <w:r w:rsidRPr="00082C68">
        <w:rPr>
          <w:rFonts w:cs="Arial"/>
        </w:rPr>
        <w:t xml:space="preserve">CO Codes that are </w:t>
      </w:r>
      <w:proofErr w:type="spellStart"/>
      <w:r w:rsidRPr="00082C68">
        <w:rPr>
          <w:rFonts w:cs="Arial"/>
        </w:rPr>
        <w:t>unassignable</w:t>
      </w:r>
      <w:proofErr w:type="spellEnd"/>
      <w:r w:rsidRPr="00082C68">
        <w:rPr>
          <w:rFonts w:cs="Arial"/>
        </w:rPr>
        <w:t xml:space="preserve"> prior to a Jeopardy Condition, </w:t>
      </w:r>
      <w:r w:rsidR="004442C4" w:rsidRPr="004442C4">
        <w:rPr>
          <w:rFonts w:cs="Arial"/>
        </w:rPr>
        <w:t>10</w:t>
      </w:r>
      <w:r w:rsidR="00C91F47" w:rsidRPr="00082C68">
        <w:rPr>
          <w:rFonts w:cs="Arial"/>
        </w:rPr>
        <w:t xml:space="preserve"> </w:t>
      </w:r>
      <w:r w:rsidRPr="00082C68">
        <w:rPr>
          <w:rFonts w:cs="Arial"/>
        </w:rPr>
        <w:t xml:space="preserve">of which become assignable in a Jeopardy Condition. </w:t>
      </w:r>
      <w:r w:rsidR="0079466A" w:rsidRPr="004D5FCA">
        <w:rPr>
          <w:rFonts w:cs="Arial"/>
        </w:rPr>
        <w:t>T</w:t>
      </w:r>
      <w:r w:rsidRPr="004D5FCA">
        <w:rPr>
          <w:rFonts w:cs="Arial"/>
        </w:rPr>
        <w:t>he CO Codes that become assignable in a Jeopardy Condition shall</w:t>
      </w:r>
      <w:r w:rsidRPr="000C69F2">
        <w:rPr>
          <w:rFonts w:cs="Arial"/>
        </w:rPr>
        <w:t xml:space="preserve"> only be made available for assignment when all other available CO Codes have been assigned. The types of CO Codes that become assignable in a Jeopardy Condition should be made available in the same order as listed in the chart.</w:t>
      </w:r>
    </w:p>
    <w:p w:rsidR="00F61F72" w:rsidRDefault="00F61F72" w:rsidP="00F61F72">
      <w:pPr>
        <w:spacing w:line="240" w:lineRule="exact"/>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840"/>
        <w:gridCol w:w="990"/>
      </w:tblGrid>
      <w:tr w:rsidR="005D3556" w:rsidRPr="008D105C" w:rsidTr="005D3556">
        <w:trPr>
          <w:tblHeader/>
        </w:trPr>
        <w:tc>
          <w:tcPr>
            <w:tcW w:w="468" w:type="dxa"/>
          </w:tcPr>
          <w:p w:rsidR="005D3556" w:rsidRPr="00B12753" w:rsidRDefault="005D3556" w:rsidP="00F61F72">
            <w:pPr>
              <w:keepNext/>
              <w:spacing w:line="240" w:lineRule="exact"/>
              <w:rPr>
                <w:rFonts w:cs="Arial"/>
                <w:b/>
                <w:bCs/>
              </w:rPr>
            </w:pPr>
          </w:p>
        </w:tc>
        <w:tc>
          <w:tcPr>
            <w:tcW w:w="6840" w:type="dxa"/>
          </w:tcPr>
          <w:p w:rsidR="005D3556" w:rsidRPr="00B12753" w:rsidRDefault="005D3556" w:rsidP="00F61F72">
            <w:pPr>
              <w:pStyle w:val="Header"/>
              <w:keepNext/>
              <w:tabs>
                <w:tab w:val="clear" w:pos="4320"/>
                <w:tab w:val="clear" w:pos="8640"/>
              </w:tabs>
              <w:spacing w:line="240" w:lineRule="exact"/>
              <w:rPr>
                <w:rFonts w:cs="Arial"/>
                <w:b/>
              </w:rPr>
            </w:pPr>
          </w:p>
        </w:tc>
        <w:tc>
          <w:tcPr>
            <w:tcW w:w="990" w:type="dxa"/>
          </w:tcPr>
          <w:p w:rsidR="005D3556" w:rsidRPr="008D105C" w:rsidRDefault="005D3556" w:rsidP="006E79CF">
            <w:pPr>
              <w:keepNext/>
              <w:spacing w:line="240" w:lineRule="exact"/>
              <w:jc w:val="center"/>
              <w:rPr>
                <w:rFonts w:cs="Arial"/>
                <w:b/>
                <w:bCs/>
              </w:rPr>
            </w:pPr>
            <w:r w:rsidRPr="008D105C">
              <w:rPr>
                <w:rFonts w:cs="Arial"/>
                <w:b/>
                <w:bCs/>
              </w:rPr>
              <w:t>Overlay</w:t>
            </w:r>
          </w:p>
        </w:tc>
      </w:tr>
      <w:tr w:rsidR="005D3556" w:rsidRPr="008D105C" w:rsidTr="005D3556">
        <w:tc>
          <w:tcPr>
            <w:tcW w:w="468" w:type="dxa"/>
          </w:tcPr>
          <w:p w:rsidR="005D3556" w:rsidRPr="008D105C" w:rsidRDefault="005D3556" w:rsidP="00F61F72">
            <w:pPr>
              <w:keepNext/>
              <w:spacing w:line="240" w:lineRule="exact"/>
              <w:rPr>
                <w:rFonts w:cs="Arial"/>
                <w:b/>
                <w:bCs/>
              </w:rPr>
            </w:pPr>
            <w:r w:rsidRPr="008D105C">
              <w:rPr>
                <w:rFonts w:cs="Arial"/>
                <w:b/>
                <w:bCs/>
              </w:rPr>
              <w:t>A</w:t>
            </w:r>
          </w:p>
        </w:tc>
        <w:tc>
          <w:tcPr>
            <w:tcW w:w="6840" w:type="dxa"/>
          </w:tcPr>
          <w:p w:rsidR="005D3556" w:rsidRPr="008D105C" w:rsidRDefault="005D3556" w:rsidP="00F61F72">
            <w:pPr>
              <w:pStyle w:val="Header"/>
              <w:keepNext/>
              <w:tabs>
                <w:tab w:val="clear" w:pos="4320"/>
                <w:tab w:val="clear" w:pos="8640"/>
              </w:tabs>
              <w:spacing w:line="240" w:lineRule="exact"/>
              <w:rPr>
                <w:rFonts w:cs="Arial"/>
              </w:rPr>
            </w:pPr>
            <w:r w:rsidRPr="008D105C">
              <w:rPr>
                <w:rFonts w:cs="Arial"/>
                <w:b/>
              </w:rPr>
              <w:t>Total CO Codes in NPA</w:t>
            </w:r>
            <w:r>
              <w:rPr>
                <w:rFonts w:cs="Arial"/>
                <w:b/>
              </w:rPr>
              <w:t>s 226/519</w:t>
            </w:r>
            <w:r w:rsidRPr="008D105C">
              <w:rPr>
                <w:rFonts w:cs="Arial"/>
                <w:b/>
              </w:rPr>
              <w:t xml:space="preserve"> (NXX format)</w:t>
            </w:r>
          </w:p>
        </w:tc>
        <w:tc>
          <w:tcPr>
            <w:tcW w:w="990" w:type="dxa"/>
          </w:tcPr>
          <w:p w:rsidR="005D3556" w:rsidRPr="008D105C" w:rsidRDefault="005D3556" w:rsidP="006E79CF">
            <w:pPr>
              <w:keepNext/>
              <w:spacing w:line="240" w:lineRule="exact"/>
              <w:jc w:val="center"/>
              <w:rPr>
                <w:rFonts w:cs="Arial"/>
                <w:b/>
                <w:bCs/>
              </w:rPr>
            </w:pPr>
            <w:r>
              <w:rPr>
                <w:rFonts w:cs="Arial"/>
                <w:b/>
                <w:bCs/>
              </w:rPr>
              <w:t>1600</w:t>
            </w:r>
          </w:p>
        </w:tc>
      </w:tr>
      <w:tr w:rsidR="005D3556" w:rsidRPr="008D105C" w:rsidTr="005D3556">
        <w:tc>
          <w:tcPr>
            <w:tcW w:w="468" w:type="dxa"/>
          </w:tcPr>
          <w:p w:rsidR="005D3556" w:rsidRPr="008D105C" w:rsidRDefault="005D3556" w:rsidP="00F61F72">
            <w:pPr>
              <w:spacing w:line="240" w:lineRule="exact"/>
              <w:rPr>
                <w:rFonts w:cs="Arial"/>
              </w:rPr>
            </w:pPr>
          </w:p>
        </w:tc>
        <w:tc>
          <w:tcPr>
            <w:tcW w:w="6840" w:type="dxa"/>
          </w:tcPr>
          <w:p w:rsidR="005D3556" w:rsidRPr="008D105C" w:rsidRDefault="005D3556" w:rsidP="00F61F72">
            <w:pPr>
              <w:spacing w:line="240" w:lineRule="exact"/>
              <w:rPr>
                <w:rFonts w:cs="Arial"/>
              </w:rPr>
            </w:pPr>
          </w:p>
        </w:tc>
        <w:tc>
          <w:tcPr>
            <w:tcW w:w="990" w:type="dxa"/>
          </w:tcPr>
          <w:p w:rsidR="005D3556" w:rsidRPr="008D105C" w:rsidRDefault="005D3556" w:rsidP="006E79CF">
            <w:pPr>
              <w:spacing w:line="240" w:lineRule="exact"/>
              <w:jc w:val="center"/>
              <w:rPr>
                <w:rFonts w:cs="Arial"/>
              </w:rPr>
            </w:pPr>
          </w:p>
        </w:tc>
      </w:tr>
      <w:tr w:rsidR="005D3556" w:rsidRPr="008D105C" w:rsidTr="005D3556">
        <w:tc>
          <w:tcPr>
            <w:tcW w:w="468" w:type="dxa"/>
            <w:vMerge w:val="restart"/>
          </w:tcPr>
          <w:p w:rsidR="005D3556" w:rsidRPr="008D105C" w:rsidRDefault="005D3556" w:rsidP="00F61F72">
            <w:pPr>
              <w:spacing w:line="240" w:lineRule="exact"/>
              <w:rPr>
                <w:rFonts w:cs="Arial"/>
                <w:b/>
              </w:rPr>
            </w:pPr>
            <w:r w:rsidRPr="008D105C">
              <w:rPr>
                <w:rFonts w:cs="Arial"/>
                <w:b/>
              </w:rPr>
              <w:t>B</w:t>
            </w:r>
          </w:p>
        </w:tc>
        <w:tc>
          <w:tcPr>
            <w:tcW w:w="6840" w:type="dxa"/>
          </w:tcPr>
          <w:p w:rsidR="005D3556" w:rsidRPr="008D105C" w:rsidRDefault="005D3556" w:rsidP="00F61F72">
            <w:pPr>
              <w:spacing w:line="240" w:lineRule="exact"/>
              <w:rPr>
                <w:rFonts w:cs="Arial"/>
                <w:b/>
              </w:rPr>
            </w:pPr>
            <w:r w:rsidRPr="008D105C">
              <w:rPr>
                <w:rFonts w:cs="Arial"/>
                <w:b/>
              </w:rPr>
              <w:t xml:space="preserve">CO Codes </w:t>
            </w:r>
            <w:proofErr w:type="spellStart"/>
            <w:r w:rsidRPr="008D105C">
              <w:rPr>
                <w:rFonts w:cs="Arial"/>
                <w:b/>
              </w:rPr>
              <w:t>unassignable</w:t>
            </w:r>
            <w:proofErr w:type="spellEnd"/>
            <w:r w:rsidRPr="008D105C">
              <w:rPr>
                <w:rFonts w:cs="Arial"/>
                <w:b/>
              </w:rPr>
              <w:t xml:space="preserve"> prior to a Jeopardy Condition</w:t>
            </w:r>
          </w:p>
        </w:tc>
        <w:tc>
          <w:tcPr>
            <w:tcW w:w="990" w:type="dxa"/>
          </w:tcPr>
          <w:p w:rsidR="005D3556" w:rsidRPr="008D105C" w:rsidRDefault="005D3556" w:rsidP="006E79CF">
            <w:pPr>
              <w:spacing w:line="240" w:lineRule="exact"/>
              <w:jc w:val="center"/>
              <w:rPr>
                <w:rFonts w:cs="Arial"/>
              </w:rPr>
            </w:pP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8D105C" w:rsidRDefault="005D3556" w:rsidP="00F61F72">
            <w:pPr>
              <w:ind w:left="252"/>
              <w:rPr>
                <w:rFonts w:cs="Arial"/>
              </w:rPr>
            </w:pPr>
            <w:r w:rsidRPr="008D105C">
              <w:rPr>
                <w:rFonts w:cs="Arial"/>
              </w:rPr>
              <w:t>N11 Service Codes (211, 311, 411, 511, 611, 711, 811, 911)</w:t>
            </w:r>
          </w:p>
        </w:tc>
        <w:tc>
          <w:tcPr>
            <w:tcW w:w="990" w:type="dxa"/>
          </w:tcPr>
          <w:p w:rsidR="005D3556" w:rsidRPr="008D105C" w:rsidRDefault="005D3556" w:rsidP="006E79CF">
            <w:pPr>
              <w:tabs>
                <w:tab w:val="decimal" w:pos="205"/>
              </w:tabs>
              <w:jc w:val="center"/>
              <w:rPr>
                <w:rFonts w:cs="Arial"/>
              </w:rPr>
            </w:pPr>
            <w:r>
              <w:rPr>
                <w:rFonts w:cs="Arial"/>
              </w:rPr>
              <w:t>16</w:t>
            </w: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8D105C" w:rsidRDefault="005D3556" w:rsidP="00F61F72">
            <w:pPr>
              <w:tabs>
                <w:tab w:val="left" w:pos="360"/>
              </w:tabs>
              <w:ind w:left="252"/>
              <w:rPr>
                <w:rFonts w:cs="Arial"/>
              </w:rPr>
            </w:pPr>
            <w:r w:rsidRPr="008D105C">
              <w:rPr>
                <w:rFonts w:cs="Arial"/>
              </w:rPr>
              <w:t>Special Use Codes (555</w:t>
            </w:r>
            <w:r>
              <w:rPr>
                <w:rFonts w:cs="Arial"/>
              </w:rPr>
              <w:t xml:space="preserve">, 950 </w:t>
            </w:r>
            <w:r w:rsidRPr="008D105C">
              <w:rPr>
                <w:rFonts w:cs="Arial"/>
              </w:rPr>
              <w:t>&amp; 9</w:t>
            </w:r>
            <w:r>
              <w:rPr>
                <w:rFonts w:cs="Arial"/>
              </w:rPr>
              <w:t>76</w:t>
            </w:r>
            <w:r w:rsidRPr="008D105C">
              <w:rPr>
                <w:rFonts w:cs="Arial"/>
              </w:rPr>
              <w:t>)</w:t>
            </w:r>
          </w:p>
        </w:tc>
        <w:tc>
          <w:tcPr>
            <w:tcW w:w="990" w:type="dxa"/>
          </w:tcPr>
          <w:p w:rsidR="005D3556" w:rsidRPr="008D105C" w:rsidRDefault="005D3556" w:rsidP="006E79CF">
            <w:pPr>
              <w:tabs>
                <w:tab w:val="decimal" w:pos="205"/>
              </w:tabs>
              <w:jc w:val="center"/>
              <w:rPr>
                <w:rFonts w:cs="Arial"/>
              </w:rPr>
            </w:pPr>
            <w:r>
              <w:rPr>
                <w:rFonts w:cs="Arial"/>
              </w:rPr>
              <w:t>5</w:t>
            </w: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8D105C" w:rsidRDefault="005D3556" w:rsidP="00F61F72">
            <w:pPr>
              <w:tabs>
                <w:tab w:val="left" w:pos="360"/>
              </w:tabs>
              <w:ind w:left="252"/>
              <w:rPr>
                <w:rFonts w:cs="Arial"/>
              </w:rPr>
            </w:pPr>
            <w:r w:rsidRPr="008D105C">
              <w:rPr>
                <w:rFonts w:cs="Arial"/>
              </w:rPr>
              <w:t>Protected Code(s)</w:t>
            </w:r>
          </w:p>
        </w:tc>
        <w:tc>
          <w:tcPr>
            <w:tcW w:w="990" w:type="dxa"/>
          </w:tcPr>
          <w:p w:rsidR="005D3556" w:rsidRPr="008D105C" w:rsidRDefault="005D3556" w:rsidP="006E79CF">
            <w:pPr>
              <w:tabs>
                <w:tab w:val="decimal" w:pos="205"/>
              </w:tabs>
              <w:jc w:val="center"/>
              <w:rPr>
                <w:rFonts w:cs="Arial"/>
              </w:rPr>
            </w:pPr>
            <w:r w:rsidRPr="008D105C">
              <w:rPr>
                <w:rFonts w:cs="Arial"/>
              </w:rPr>
              <w:t>0</w:t>
            </w: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8D105C" w:rsidRDefault="005D3556" w:rsidP="009A103C">
            <w:pPr>
              <w:tabs>
                <w:tab w:val="left" w:pos="360"/>
              </w:tabs>
              <w:ind w:left="252"/>
              <w:rPr>
                <w:rFonts w:cs="Arial"/>
              </w:rPr>
            </w:pPr>
            <w:r w:rsidRPr="008D105C">
              <w:rPr>
                <w:rFonts w:cs="Arial"/>
              </w:rPr>
              <w:t>Home NPA Code(s) (</w:t>
            </w:r>
            <w:r>
              <w:rPr>
                <w:rFonts w:cs="Arial"/>
              </w:rPr>
              <w:t>226, 519</w:t>
            </w:r>
            <w:r w:rsidRPr="008D105C">
              <w:rPr>
                <w:rFonts w:cs="Arial"/>
              </w:rPr>
              <w:t>)</w:t>
            </w:r>
          </w:p>
        </w:tc>
        <w:tc>
          <w:tcPr>
            <w:tcW w:w="990" w:type="dxa"/>
          </w:tcPr>
          <w:p w:rsidR="005D3556" w:rsidRPr="008D105C" w:rsidRDefault="005D3556" w:rsidP="006E79CF">
            <w:pPr>
              <w:tabs>
                <w:tab w:val="decimal" w:pos="205"/>
              </w:tabs>
              <w:jc w:val="center"/>
              <w:rPr>
                <w:rFonts w:cs="Arial"/>
              </w:rPr>
            </w:pPr>
            <w:r>
              <w:rPr>
                <w:rFonts w:cs="Arial"/>
              </w:rPr>
              <w:t>4</w:t>
            </w: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8D105C" w:rsidRDefault="005D3556" w:rsidP="009A103C">
            <w:pPr>
              <w:tabs>
                <w:tab w:val="left" w:pos="360"/>
              </w:tabs>
              <w:ind w:left="252"/>
              <w:rPr>
                <w:rFonts w:cs="Arial"/>
              </w:rPr>
            </w:pPr>
            <w:r w:rsidRPr="008D105C">
              <w:rPr>
                <w:rFonts w:cs="Arial"/>
              </w:rPr>
              <w:t xml:space="preserve">Current Neighbouring NPA </w:t>
            </w:r>
            <w:r w:rsidRPr="00485F3F">
              <w:rPr>
                <w:rFonts w:cs="Arial"/>
              </w:rPr>
              <w:t>Codes (</w:t>
            </w:r>
            <w:r>
              <w:rPr>
                <w:rFonts w:cs="Arial"/>
              </w:rPr>
              <w:t>249, 289</w:t>
            </w:r>
            <w:r w:rsidRPr="00485F3F">
              <w:t>, 705</w:t>
            </w:r>
            <w:r>
              <w:t>, 905</w:t>
            </w:r>
            <w:r w:rsidRPr="00485F3F">
              <w:t>)</w:t>
            </w:r>
          </w:p>
        </w:tc>
        <w:tc>
          <w:tcPr>
            <w:tcW w:w="990" w:type="dxa"/>
          </w:tcPr>
          <w:p w:rsidR="005D3556" w:rsidRPr="008D105C" w:rsidRDefault="005D3556" w:rsidP="006E79CF">
            <w:pPr>
              <w:tabs>
                <w:tab w:val="decimal" w:pos="205"/>
              </w:tabs>
              <w:jc w:val="center"/>
              <w:rPr>
                <w:rFonts w:cs="Arial"/>
              </w:rPr>
            </w:pPr>
            <w:r>
              <w:rPr>
                <w:rFonts w:cs="Arial"/>
              </w:rPr>
              <w:t>4</w:t>
            </w: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3B7505" w:rsidRDefault="005D3556" w:rsidP="00513599">
            <w:pPr>
              <w:tabs>
                <w:tab w:val="left" w:pos="360"/>
              </w:tabs>
              <w:ind w:left="252"/>
              <w:rPr>
                <w:rFonts w:cs="Arial"/>
              </w:rPr>
            </w:pPr>
            <w:r w:rsidRPr="003B7505">
              <w:t>Future Canadian Geographic NPA Codes (</w:t>
            </w:r>
            <w:r>
              <w:t>382, 460 ,487, 548</w:t>
            </w:r>
            <w:r w:rsidRPr="003B7505">
              <w:t xml:space="preserve"> - see Note 1)</w:t>
            </w:r>
          </w:p>
        </w:tc>
        <w:tc>
          <w:tcPr>
            <w:tcW w:w="990" w:type="dxa"/>
          </w:tcPr>
          <w:p w:rsidR="005D3556" w:rsidRPr="00F24C71" w:rsidRDefault="005D3556" w:rsidP="006E79CF">
            <w:pPr>
              <w:tabs>
                <w:tab w:val="decimal" w:pos="205"/>
              </w:tabs>
              <w:jc w:val="center"/>
              <w:rPr>
                <w:rFonts w:cs="Arial"/>
              </w:rPr>
            </w:pPr>
            <w:r>
              <w:rPr>
                <w:rFonts w:cs="Arial"/>
              </w:rPr>
              <w:t>8</w:t>
            </w: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3B7505" w:rsidRDefault="005D3556" w:rsidP="00F61F72">
            <w:pPr>
              <w:tabs>
                <w:tab w:val="left" w:pos="360"/>
              </w:tabs>
              <w:ind w:left="252"/>
              <w:rPr>
                <w:rFonts w:cs="Arial"/>
              </w:rPr>
            </w:pPr>
            <w:r w:rsidRPr="003B7505">
              <w:rPr>
                <w:rFonts w:cs="Arial"/>
              </w:rPr>
              <w:t>Plant Test Codes (958 &amp; 959)</w:t>
            </w:r>
          </w:p>
        </w:tc>
        <w:tc>
          <w:tcPr>
            <w:tcW w:w="990" w:type="dxa"/>
          </w:tcPr>
          <w:p w:rsidR="005D3556" w:rsidRPr="008D105C" w:rsidRDefault="005D3556" w:rsidP="006E79CF">
            <w:pPr>
              <w:tabs>
                <w:tab w:val="decimal" w:pos="205"/>
              </w:tabs>
              <w:jc w:val="center"/>
              <w:rPr>
                <w:rFonts w:cs="Arial"/>
              </w:rPr>
            </w:pPr>
            <w:r>
              <w:rPr>
                <w:rFonts w:cs="Arial"/>
              </w:rPr>
              <w:t>4</w:t>
            </w: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8D105C" w:rsidRDefault="005D3556" w:rsidP="00F61F72">
            <w:pPr>
              <w:tabs>
                <w:tab w:val="left" w:pos="360"/>
              </w:tabs>
              <w:ind w:left="252"/>
              <w:rPr>
                <w:rFonts w:cs="Arial"/>
              </w:rPr>
            </w:pPr>
            <w:r w:rsidRPr="008D105C">
              <w:rPr>
                <w:rFonts w:cs="Arial"/>
              </w:rPr>
              <w:t>Special 7-digit Dialling Codes (</w:t>
            </w:r>
            <w:r>
              <w:rPr>
                <w:rFonts w:cs="Arial"/>
              </w:rPr>
              <w:t xml:space="preserve">310, </w:t>
            </w:r>
            <w:r w:rsidRPr="008D105C">
              <w:rPr>
                <w:rFonts w:cs="Arial"/>
              </w:rPr>
              <w:t>610 &amp; 810)</w:t>
            </w:r>
          </w:p>
        </w:tc>
        <w:tc>
          <w:tcPr>
            <w:tcW w:w="990" w:type="dxa"/>
          </w:tcPr>
          <w:p w:rsidR="005D3556" w:rsidRPr="008D105C" w:rsidRDefault="005D3556" w:rsidP="006E79CF">
            <w:pPr>
              <w:tabs>
                <w:tab w:val="decimal" w:pos="205"/>
              </w:tabs>
              <w:jc w:val="center"/>
              <w:rPr>
                <w:rFonts w:cs="Arial"/>
              </w:rPr>
            </w:pPr>
            <w:r>
              <w:rPr>
                <w:rFonts w:cs="Arial"/>
              </w:rPr>
              <w:t>5</w:t>
            </w:r>
          </w:p>
        </w:tc>
      </w:tr>
      <w:tr w:rsidR="005D3556" w:rsidRPr="00D07373" w:rsidTr="005D3556">
        <w:tc>
          <w:tcPr>
            <w:tcW w:w="468" w:type="dxa"/>
            <w:vMerge/>
          </w:tcPr>
          <w:p w:rsidR="005D3556" w:rsidRPr="008D105C" w:rsidRDefault="005D3556" w:rsidP="00F61F72">
            <w:pPr>
              <w:spacing w:line="240" w:lineRule="exact"/>
              <w:rPr>
                <w:rFonts w:cs="Arial"/>
              </w:rPr>
            </w:pPr>
          </w:p>
        </w:tc>
        <w:tc>
          <w:tcPr>
            <w:tcW w:w="6840" w:type="dxa"/>
          </w:tcPr>
          <w:p w:rsidR="005D3556" w:rsidRPr="00D07373" w:rsidRDefault="005D3556" w:rsidP="00717E37">
            <w:pPr>
              <w:tabs>
                <w:tab w:val="left" w:pos="360"/>
              </w:tabs>
              <w:ind w:left="252"/>
              <w:rPr>
                <w:rFonts w:cs="Arial"/>
              </w:rPr>
            </w:pPr>
            <w:r w:rsidRPr="00D07373" w:rsidDel="00F965BF">
              <w:rPr>
                <w:rFonts w:cs="Arial"/>
              </w:rPr>
              <w:t xml:space="preserve">CO Codes set aside for </w:t>
            </w:r>
            <w:r>
              <w:rPr>
                <w:rFonts w:cs="Arial"/>
              </w:rPr>
              <w:t xml:space="preserve">Initial Codes exclusively for </w:t>
            </w:r>
            <w:r w:rsidRPr="00D07373">
              <w:rPr>
                <w:rFonts w:cs="Arial"/>
              </w:rPr>
              <w:t>New E</w:t>
            </w:r>
            <w:r w:rsidRPr="00D07373" w:rsidDel="00F965BF">
              <w:rPr>
                <w:rFonts w:cs="Arial"/>
              </w:rPr>
              <w:t>ntrants</w:t>
            </w:r>
            <w:r w:rsidRPr="00D07373">
              <w:rPr>
                <w:rFonts w:cs="Arial"/>
              </w:rPr>
              <w:t xml:space="preserve"> </w:t>
            </w:r>
            <w:r>
              <w:rPr>
                <w:rFonts w:cs="Arial"/>
              </w:rPr>
              <w:t xml:space="preserve">(for assignment </w:t>
            </w:r>
            <w:r w:rsidRPr="00D07373">
              <w:rPr>
                <w:rFonts w:cs="Arial"/>
              </w:rPr>
              <w:t>after relief via an overlay</w:t>
            </w:r>
            <w:r>
              <w:rPr>
                <w:rFonts w:cs="Arial"/>
              </w:rPr>
              <w:t xml:space="preserve"> or before, if a split)</w:t>
            </w:r>
          </w:p>
        </w:tc>
        <w:tc>
          <w:tcPr>
            <w:tcW w:w="990" w:type="dxa"/>
          </w:tcPr>
          <w:p w:rsidR="005D3556" w:rsidRPr="000E78A3" w:rsidRDefault="005D3556" w:rsidP="006E79CF">
            <w:pPr>
              <w:tabs>
                <w:tab w:val="decimal" w:pos="205"/>
              </w:tabs>
              <w:jc w:val="center"/>
              <w:rPr>
                <w:rFonts w:cs="Arial"/>
              </w:rPr>
            </w:pPr>
            <w:r w:rsidRPr="000E78A3">
              <w:rPr>
                <w:rFonts w:cs="Arial"/>
              </w:rPr>
              <w:t>7</w:t>
            </w:r>
          </w:p>
        </w:tc>
      </w:tr>
      <w:tr w:rsidR="005D3556" w:rsidRPr="00D07373" w:rsidTr="005D3556">
        <w:tc>
          <w:tcPr>
            <w:tcW w:w="468" w:type="dxa"/>
            <w:vMerge/>
          </w:tcPr>
          <w:p w:rsidR="005D3556" w:rsidRPr="00D07373" w:rsidRDefault="005D3556" w:rsidP="00F61F72">
            <w:pPr>
              <w:spacing w:line="240" w:lineRule="exact"/>
              <w:rPr>
                <w:rFonts w:cs="Arial"/>
              </w:rPr>
            </w:pPr>
          </w:p>
        </w:tc>
        <w:tc>
          <w:tcPr>
            <w:tcW w:w="6840" w:type="dxa"/>
          </w:tcPr>
          <w:p w:rsidR="005D3556" w:rsidRPr="00D07373" w:rsidRDefault="005D3556" w:rsidP="00032084">
            <w:pPr>
              <w:tabs>
                <w:tab w:val="left" w:pos="360"/>
              </w:tabs>
              <w:rPr>
                <w:rFonts w:cs="Arial"/>
              </w:rPr>
            </w:pPr>
            <w:r w:rsidRPr="00D07373">
              <w:rPr>
                <w:rFonts w:cs="Arial"/>
              </w:rPr>
              <w:t>CO Codes set aside for Initial Code</w:t>
            </w:r>
            <w:r>
              <w:rPr>
                <w:rFonts w:cs="Arial"/>
              </w:rPr>
              <w:t>s</w:t>
            </w:r>
            <w:r w:rsidRPr="00D07373">
              <w:rPr>
                <w:rFonts w:cs="Arial"/>
              </w:rPr>
              <w:t xml:space="preserve"> </w:t>
            </w:r>
            <w:r>
              <w:rPr>
                <w:rFonts w:cs="Arial"/>
              </w:rPr>
              <w:t xml:space="preserve">for carriers already providing service for assignment </w:t>
            </w:r>
            <w:r w:rsidRPr="00D07373">
              <w:rPr>
                <w:rFonts w:cs="Arial"/>
              </w:rPr>
              <w:t>after relief via an overlay</w:t>
            </w:r>
            <w:r>
              <w:rPr>
                <w:rFonts w:cs="Arial"/>
              </w:rPr>
              <w:t>, or before, if a split</w:t>
            </w:r>
          </w:p>
        </w:tc>
        <w:tc>
          <w:tcPr>
            <w:tcW w:w="990" w:type="dxa"/>
          </w:tcPr>
          <w:p w:rsidR="005D3556" w:rsidRPr="000E78A3" w:rsidRDefault="005D3556" w:rsidP="006E79CF">
            <w:pPr>
              <w:tabs>
                <w:tab w:val="decimal" w:pos="205"/>
              </w:tabs>
              <w:jc w:val="center"/>
              <w:rPr>
                <w:rFonts w:cs="Arial"/>
              </w:rPr>
            </w:pPr>
          </w:p>
          <w:p w:rsidR="005D3556" w:rsidRPr="000E78A3" w:rsidRDefault="005D3556" w:rsidP="006E79CF">
            <w:pPr>
              <w:tabs>
                <w:tab w:val="decimal" w:pos="205"/>
              </w:tabs>
              <w:jc w:val="center"/>
              <w:rPr>
                <w:rFonts w:cs="Arial"/>
              </w:rPr>
            </w:pPr>
            <w:r w:rsidRPr="000E78A3">
              <w:rPr>
                <w:rFonts w:cs="Arial"/>
              </w:rPr>
              <w:t>4</w:t>
            </w:r>
          </w:p>
        </w:tc>
      </w:tr>
      <w:tr w:rsidR="005D3556" w:rsidRPr="008D105C" w:rsidTr="005D3556">
        <w:tc>
          <w:tcPr>
            <w:tcW w:w="468" w:type="dxa"/>
            <w:vMerge/>
            <w:tcBorders>
              <w:bottom w:val="single" w:sz="2" w:space="0" w:color="auto"/>
            </w:tcBorders>
          </w:tcPr>
          <w:p w:rsidR="005D3556" w:rsidRPr="008D105C" w:rsidRDefault="005D3556" w:rsidP="00F61F72">
            <w:pPr>
              <w:spacing w:line="240" w:lineRule="exact"/>
              <w:rPr>
                <w:rFonts w:cs="Arial"/>
              </w:rPr>
            </w:pPr>
          </w:p>
        </w:tc>
        <w:tc>
          <w:tcPr>
            <w:tcW w:w="6840" w:type="dxa"/>
            <w:tcBorders>
              <w:bottom w:val="single" w:sz="2" w:space="0" w:color="auto"/>
              <w:right w:val="single" w:sz="4" w:space="0" w:color="auto"/>
            </w:tcBorders>
          </w:tcPr>
          <w:p w:rsidR="005D3556" w:rsidRPr="009A6442" w:rsidRDefault="005D3556" w:rsidP="00F61F72">
            <w:pPr>
              <w:spacing w:line="240" w:lineRule="exact"/>
              <w:rPr>
                <w:rFonts w:cs="Arial"/>
                <w:b/>
              </w:rPr>
            </w:pPr>
            <w:r w:rsidRPr="004442C4">
              <w:rPr>
                <w:rFonts w:cs="Arial"/>
                <w:b/>
              </w:rPr>
              <w:t>Total B</w:t>
            </w:r>
          </w:p>
        </w:tc>
        <w:tc>
          <w:tcPr>
            <w:tcW w:w="990" w:type="dxa"/>
            <w:tcBorders>
              <w:left w:val="single" w:sz="4" w:space="0" w:color="auto"/>
              <w:bottom w:val="single" w:sz="2" w:space="0" w:color="auto"/>
              <w:right w:val="single" w:sz="4" w:space="0" w:color="auto"/>
            </w:tcBorders>
          </w:tcPr>
          <w:p w:rsidR="005D3556" w:rsidRPr="000E78A3" w:rsidRDefault="005D3556" w:rsidP="006E79CF">
            <w:pPr>
              <w:spacing w:line="240" w:lineRule="exact"/>
              <w:jc w:val="center"/>
              <w:rPr>
                <w:rFonts w:cs="Arial"/>
                <w:b/>
              </w:rPr>
            </w:pPr>
            <w:r w:rsidRPr="000E78A3">
              <w:rPr>
                <w:rFonts w:cs="Arial"/>
                <w:b/>
              </w:rPr>
              <w:t>57</w:t>
            </w:r>
          </w:p>
        </w:tc>
      </w:tr>
      <w:tr w:rsidR="005D3556" w:rsidRPr="005D3556" w:rsidTr="005D3556">
        <w:tc>
          <w:tcPr>
            <w:tcW w:w="468" w:type="dxa"/>
            <w:tcBorders>
              <w:top w:val="single" w:sz="2" w:space="0" w:color="auto"/>
              <w:left w:val="single" w:sz="2" w:space="0" w:color="auto"/>
              <w:bottom w:val="single" w:sz="2" w:space="0" w:color="auto"/>
              <w:right w:val="nil"/>
            </w:tcBorders>
          </w:tcPr>
          <w:p w:rsidR="005D3556" w:rsidRPr="008D105C" w:rsidRDefault="005D3556" w:rsidP="00F61F72">
            <w:pPr>
              <w:spacing w:line="240" w:lineRule="exact"/>
              <w:rPr>
                <w:rFonts w:cs="Arial"/>
              </w:rPr>
            </w:pPr>
          </w:p>
        </w:tc>
        <w:tc>
          <w:tcPr>
            <w:tcW w:w="6840" w:type="dxa"/>
            <w:tcBorders>
              <w:top w:val="single" w:sz="2" w:space="0" w:color="auto"/>
              <w:left w:val="nil"/>
              <w:bottom w:val="single" w:sz="2" w:space="0" w:color="auto"/>
              <w:right w:val="nil"/>
            </w:tcBorders>
          </w:tcPr>
          <w:p w:rsidR="005D3556" w:rsidRPr="008D105C" w:rsidRDefault="005D3556" w:rsidP="00F61F72">
            <w:pPr>
              <w:spacing w:line="240" w:lineRule="exact"/>
              <w:rPr>
                <w:rFonts w:cs="Arial"/>
              </w:rPr>
            </w:pPr>
          </w:p>
        </w:tc>
        <w:tc>
          <w:tcPr>
            <w:tcW w:w="990" w:type="dxa"/>
            <w:tcBorders>
              <w:top w:val="single" w:sz="2" w:space="0" w:color="auto"/>
              <w:left w:val="nil"/>
              <w:bottom w:val="single" w:sz="2" w:space="0" w:color="auto"/>
              <w:right w:val="single" w:sz="2" w:space="0" w:color="auto"/>
            </w:tcBorders>
          </w:tcPr>
          <w:p w:rsidR="00FA739B" w:rsidRDefault="00FA739B">
            <w:pPr>
              <w:spacing w:line="240" w:lineRule="exact"/>
              <w:rPr>
                <w:rFonts w:cs="Arial"/>
              </w:rPr>
            </w:pPr>
          </w:p>
        </w:tc>
      </w:tr>
      <w:tr w:rsidR="005D3556" w:rsidRPr="008D105C" w:rsidTr="005D3556">
        <w:tc>
          <w:tcPr>
            <w:tcW w:w="468" w:type="dxa"/>
            <w:tcBorders>
              <w:top w:val="single" w:sz="2" w:space="0" w:color="auto"/>
              <w:right w:val="single" w:sz="4" w:space="0" w:color="auto"/>
            </w:tcBorders>
          </w:tcPr>
          <w:p w:rsidR="005D3556" w:rsidRPr="007174B0" w:rsidRDefault="005D3556" w:rsidP="00F61F72">
            <w:pPr>
              <w:spacing w:line="240" w:lineRule="exact"/>
              <w:rPr>
                <w:rFonts w:cs="Arial"/>
              </w:rPr>
            </w:pPr>
            <w:r w:rsidRPr="007174B0">
              <w:rPr>
                <w:rFonts w:cs="Arial"/>
                <w:b/>
                <w:bCs/>
              </w:rPr>
              <w:t>C</w:t>
            </w:r>
          </w:p>
        </w:tc>
        <w:tc>
          <w:tcPr>
            <w:tcW w:w="6840" w:type="dxa"/>
            <w:tcBorders>
              <w:top w:val="single" w:sz="2" w:space="0" w:color="auto"/>
              <w:left w:val="single" w:sz="4" w:space="0" w:color="auto"/>
              <w:right w:val="single" w:sz="4" w:space="0" w:color="auto"/>
            </w:tcBorders>
          </w:tcPr>
          <w:p w:rsidR="005D3556" w:rsidRPr="007174B0" w:rsidRDefault="005D3556" w:rsidP="00F61F72">
            <w:pPr>
              <w:spacing w:line="240" w:lineRule="exact"/>
              <w:rPr>
                <w:rFonts w:cs="Arial"/>
              </w:rPr>
            </w:pPr>
            <w:r w:rsidRPr="007174B0">
              <w:rPr>
                <w:rFonts w:cs="Arial"/>
                <w:b/>
              </w:rPr>
              <w:t>CO Codes assignable prior to a Jeopardy Condition (C=A-B)</w:t>
            </w:r>
          </w:p>
        </w:tc>
        <w:tc>
          <w:tcPr>
            <w:tcW w:w="990" w:type="dxa"/>
            <w:tcBorders>
              <w:top w:val="single" w:sz="2" w:space="0" w:color="auto"/>
              <w:left w:val="single" w:sz="4" w:space="0" w:color="auto"/>
              <w:right w:val="single" w:sz="4" w:space="0" w:color="auto"/>
            </w:tcBorders>
          </w:tcPr>
          <w:p w:rsidR="005D3556" w:rsidRPr="000E78A3" w:rsidRDefault="005D3556" w:rsidP="006E79CF">
            <w:pPr>
              <w:spacing w:line="240" w:lineRule="exact"/>
              <w:jc w:val="center"/>
              <w:rPr>
                <w:rFonts w:cs="Arial"/>
                <w:b/>
              </w:rPr>
            </w:pPr>
            <w:r w:rsidRPr="000E78A3">
              <w:rPr>
                <w:b/>
              </w:rPr>
              <w:t>1543</w:t>
            </w:r>
          </w:p>
        </w:tc>
      </w:tr>
      <w:tr w:rsidR="005D3556" w:rsidRPr="008D105C" w:rsidTr="005D3556">
        <w:tc>
          <w:tcPr>
            <w:tcW w:w="468" w:type="dxa"/>
            <w:tcBorders>
              <w:right w:val="nil"/>
            </w:tcBorders>
          </w:tcPr>
          <w:p w:rsidR="005D3556" w:rsidRPr="008D105C" w:rsidRDefault="005D3556" w:rsidP="00F61F72">
            <w:pPr>
              <w:spacing w:line="240" w:lineRule="exact"/>
              <w:rPr>
                <w:rFonts w:cs="Arial"/>
              </w:rPr>
            </w:pPr>
          </w:p>
        </w:tc>
        <w:tc>
          <w:tcPr>
            <w:tcW w:w="6840" w:type="dxa"/>
            <w:tcBorders>
              <w:left w:val="nil"/>
              <w:right w:val="nil"/>
            </w:tcBorders>
          </w:tcPr>
          <w:p w:rsidR="005D3556" w:rsidRPr="008D105C" w:rsidRDefault="005D3556" w:rsidP="00F61F72">
            <w:pPr>
              <w:spacing w:line="240" w:lineRule="exact"/>
              <w:rPr>
                <w:rFonts w:cs="Arial"/>
              </w:rPr>
            </w:pPr>
          </w:p>
        </w:tc>
        <w:tc>
          <w:tcPr>
            <w:tcW w:w="990" w:type="dxa"/>
            <w:tcBorders>
              <w:left w:val="nil"/>
            </w:tcBorders>
          </w:tcPr>
          <w:p w:rsidR="005D3556" w:rsidRPr="008D105C" w:rsidRDefault="005D3556" w:rsidP="006E79CF">
            <w:pPr>
              <w:spacing w:line="240" w:lineRule="exact"/>
              <w:jc w:val="center"/>
              <w:rPr>
                <w:rFonts w:cs="Arial"/>
              </w:rPr>
            </w:pPr>
          </w:p>
        </w:tc>
      </w:tr>
      <w:tr w:rsidR="005D3556" w:rsidRPr="008D105C" w:rsidTr="005D3556">
        <w:tc>
          <w:tcPr>
            <w:tcW w:w="468" w:type="dxa"/>
            <w:vMerge w:val="restart"/>
          </w:tcPr>
          <w:p w:rsidR="005D3556" w:rsidRPr="008D105C" w:rsidRDefault="005D3556" w:rsidP="00F61F72">
            <w:pPr>
              <w:spacing w:line="240" w:lineRule="exact"/>
              <w:rPr>
                <w:rFonts w:cs="Arial"/>
              </w:rPr>
            </w:pPr>
            <w:r w:rsidRPr="008D105C">
              <w:rPr>
                <w:rFonts w:cs="Arial"/>
                <w:b/>
                <w:bCs/>
              </w:rPr>
              <w:t>D</w:t>
            </w:r>
          </w:p>
        </w:tc>
        <w:tc>
          <w:tcPr>
            <w:tcW w:w="6840" w:type="dxa"/>
          </w:tcPr>
          <w:p w:rsidR="005D3556" w:rsidRPr="008D105C" w:rsidRDefault="005D3556" w:rsidP="00F61F72">
            <w:pPr>
              <w:pStyle w:val="TOC1"/>
              <w:spacing w:before="0" w:after="0"/>
              <w:rPr>
                <w:bCs/>
                <w:caps w:val="0"/>
              </w:rPr>
            </w:pPr>
            <w:r w:rsidRPr="008D105C">
              <w:rPr>
                <w:caps w:val="0"/>
              </w:rPr>
              <w:t xml:space="preserve">CO Codes </w:t>
            </w:r>
            <w:proofErr w:type="spellStart"/>
            <w:r w:rsidRPr="008D105C">
              <w:rPr>
                <w:caps w:val="0"/>
              </w:rPr>
              <w:t>unassignable</w:t>
            </w:r>
            <w:proofErr w:type="spellEnd"/>
            <w:r w:rsidRPr="008D105C">
              <w:rPr>
                <w:caps w:val="0"/>
              </w:rPr>
              <w:t xml:space="preserve"> prior to a Jeopardy Condition that </w:t>
            </w:r>
            <w:r>
              <w:rPr>
                <w:caps w:val="0"/>
              </w:rPr>
              <w:t xml:space="preserve">become </w:t>
            </w:r>
            <w:r w:rsidRPr="008D105C">
              <w:rPr>
                <w:caps w:val="0"/>
              </w:rPr>
              <w:t>assignable in a Jeopardy Condition:</w:t>
            </w:r>
          </w:p>
        </w:tc>
        <w:tc>
          <w:tcPr>
            <w:tcW w:w="990" w:type="dxa"/>
          </w:tcPr>
          <w:p w:rsidR="005D3556" w:rsidRPr="008D105C" w:rsidRDefault="005D3556" w:rsidP="006E79CF">
            <w:pPr>
              <w:spacing w:line="240" w:lineRule="exact"/>
              <w:jc w:val="center"/>
              <w:rPr>
                <w:rFonts w:cs="Arial"/>
              </w:rPr>
            </w:pP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Pr="00F71A33" w:rsidRDefault="005D3556" w:rsidP="00F61F72">
            <w:pPr>
              <w:spacing w:line="240" w:lineRule="exact"/>
              <w:ind w:left="252"/>
              <w:rPr>
                <w:rFonts w:cs="Arial"/>
              </w:rPr>
            </w:pPr>
            <w:r w:rsidRPr="00F71A33">
              <w:rPr>
                <w:rFonts w:cs="Arial"/>
              </w:rPr>
              <w:t>Future Canadian Geographic NPA Codes (Note 2)</w:t>
            </w:r>
          </w:p>
        </w:tc>
        <w:tc>
          <w:tcPr>
            <w:tcW w:w="990" w:type="dxa"/>
          </w:tcPr>
          <w:p w:rsidR="005D3556" w:rsidRPr="005B1FB3" w:rsidRDefault="005D3556" w:rsidP="006E79CF">
            <w:pPr>
              <w:tabs>
                <w:tab w:val="decimal" w:pos="205"/>
              </w:tabs>
              <w:spacing w:line="240" w:lineRule="exact"/>
              <w:jc w:val="center"/>
              <w:rPr>
                <w:rFonts w:cs="Arial"/>
                <w:highlight w:val="yellow"/>
              </w:rPr>
            </w:pPr>
            <w:r>
              <w:rPr>
                <w:rFonts w:cs="Arial"/>
              </w:rPr>
              <w:t>6</w:t>
            </w:r>
          </w:p>
        </w:tc>
      </w:tr>
      <w:tr w:rsidR="005D3556" w:rsidRPr="008D105C" w:rsidTr="005D3556">
        <w:tc>
          <w:tcPr>
            <w:tcW w:w="468" w:type="dxa"/>
            <w:vMerge/>
          </w:tcPr>
          <w:p w:rsidR="005D3556" w:rsidRPr="008D105C" w:rsidRDefault="005D3556" w:rsidP="00F61F72">
            <w:pPr>
              <w:spacing w:line="240" w:lineRule="exact"/>
              <w:rPr>
                <w:rFonts w:cs="Arial"/>
              </w:rPr>
            </w:pPr>
          </w:p>
        </w:tc>
        <w:tc>
          <w:tcPr>
            <w:tcW w:w="6840" w:type="dxa"/>
          </w:tcPr>
          <w:p w:rsidR="005D3556" w:rsidRDefault="005D3556" w:rsidP="004442C4">
            <w:pPr>
              <w:ind w:left="241"/>
              <w:rPr>
                <w:rFonts w:cs="Arial"/>
              </w:rPr>
            </w:pPr>
            <w:r w:rsidRPr="00577523">
              <w:rPr>
                <w:rFonts w:cs="Arial"/>
              </w:rPr>
              <w:t xml:space="preserve">Current Neighbouring NPA </w:t>
            </w:r>
            <w:r w:rsidRPr="00577523">
              <w:t>Codes (</w:t>
            </w:r>
            <w:r>
              <w:rPr>
                <w:rFonts w:cs="Arial"/>
              </w:rPr>
              <w:t xml:space="preserve">249, </w:t>
            </w:r>
            <w:r>
              <w:t xml:space="preserve">289, </w:t>
            </w:r>
            <w:r w:rsidRPr="00485F3F">
              <w:t>705</w:t>
            </w:r>
            <w:r>
              <w:t>, 905– see Note 3</w:t>
            </w:r>
            <w:r w:rsidRPr="00577523">
              <w:t>)</w:t>
            </w:r>
          </w:p>
        </w:tc>
        <w:tc>
          <w:tcPr>
            <w:tcW w:w="990" w:type="dxa"/>
          </w:tcPr>
          <w:p w:rsidR="005D3556" w:rsidRPr="00861845" w:rsidRDefault="005D3556" w:rsidP="006E79CF">
            <w:pPr>
              <w:tabs>
                <w:tab w:val="decimal" w:pos="205"/>
              </w:tabs>
              <w:spacing w:line="240" w:lineRule="exact"/>
              <w:jc w:val="center"/>
              <w:rPr>
                <w:rFonts w:cs="Arial"/>
              </w:rPr>
            </w:pPr>
            <w:r w:rsidRPr="00861845">
              <w:rPr>
                <w:rFonts w:cs="Arial"/>
              </w:rPr>
              <w:t>0</w:t>
            </w:r>
          </w:p>
        </w:tc>
      </w:tr>
      <w:tr w:rsidR="005D3556" w:rsidRPr="007174B0" w:rsidTr="005D3556">
        <w:tc>
          <w:tcPr>
            <w:tcW w:w="468" w:type="dxa"/>
            <w:vMerge/>
          </w:tcPr>
          <w:p w:rsidR="005D3556" w:rsidRPr="008D105C" w:rsidRDefault="005D3556" w:rsidP="00F61F72">
            <w:pPr>
              <w:spacing w:line="240" w:lineRule="exact"/>
              <w:rPr>
                <w:rFonts w:cs="Arial"/>
              </w:rPr>
            </w:pPr>
          </w:p>
        </w:tc>
        <w:tc>
          <w:tcPr>
            <w:tcW w:w="6840" w:type="dxa"/>
          </w:tcPr>
          <w:p w:rsidR="005D3556" w:rsidRPr="007174B0" w:rsidRDefault="005D3556" w:rsidP="00F61F72">
            <w:pPr>
              <w:spacing w:line="240" w:lineRule="exact"/>
              <w:ind w:left="252"/>
              <w:rPr>
                <w:rFonts w:cs="Arial"/>
              </w:rPr>
            </w:pPr>
            <w:r w:rsidRPr="007174B0">
              <w:rPr>
                <w:rFonts w:cs="Arial"/>
              </w:rPr>
              <w:t>CO Codes set aside for Initial Code assignments after relief via an overlay</w:t>
            </w:r>
            <w:r>
              <w:rPr>
                <w:rFonts w:cs="Arial"/>
              </w:rPr>
              <w:t xml:space="preserve"> or before, if a split (available subject to CRTC staff approval)</w:t>
            </w:r>
          </w:p>
        </w:tc>
        <w:tc>
          <w:tcPr>
            <w:tcW w:w="990" w:type="dxa"/>
          </w:tcPr>
          <w:p w:rsidR="005D3556" w:rsidRPr="009A6442" w:rsidRDefault="005D3556" w:rsidP="006E79CF">
            <w:pPr>
              <w:tabs>
                <w:tab w:val="decimal" w:pos="205"/>
              </w:tabs>
              <w:spacing w:line="240" w:lineRule="exact"/>
              <w:jc w:val="center"/>
              <w:rPr>
                <w:rFonts w:cs="Arial"/>
              </w:rPr>
            </w:pPr>
          </w:p>
          <w:p w:rsidR="005D3556" w:rsidRPr="009A6442" w:rsidRDefault="005D3556" w:rsidP="006E79CF">
            <w:pPr>
              <w:tabs>
                <w:tab w:val="decimal" w:pos="205"/>
              </w:tabs>
              <w:spacing w:line="240" w:lineRule="exact"/>
              <w:jc w:val="center"/>
              <w:rPr>
                <w:rFonts w:cs="Arial"/>
              </w:rPr>
            </w:pPr>
            <w:r w:rsidRPr="004442C4">
              <w:rPr>
                <w:rFonts w:cs="Arial"/>
              </w:rPr>
              <w:t>4</w:t>
            </w:r>
          </w:p>
        </w:tc>
      </w:tr>
      <w:tr w:rsidR="005D3556" w:rsidRPr="008D105C" w:rsidTr="00744F1D">
        <w:tc>
          <w:tcPr>
            <w:tcW w:w="468" w:type="dxa"/>
            <w:vMerge/>
            <w:tcBorders>
              <w:bottom w:val="single" w:sz="2" w:space="0" w:color="auto"/>
            </w:tcBorders>
          </w:tcPr>
          <w:p w:rsidR="005D3556" w:rsidRPr="007174B0" w:rsidRDefault="005D3556" w:rsidP="00F61F72">
            <w:pPr>
              <w:spacing w:line="240" w:lineRule="exact"/>
              <w:rPr>
                <w:rFonts w:cs="Arial"/>
              </w:rPr>
            </w:pPr>
          </w:p>
        </w:tc>
        <w:tc>
          <w:tcPr>
            <w:tcW w:w="6840" w:type="dxa"/>
            <w:tcBorders>
              <w:bottom w:val="single" w:sz="2" w:space="0" w:color="auto"/>
              <w:right w:val="single" w:sz="4" w:space="0" w:color="auto"/>
            </w:tcBorders>
          </w:tcPr>
          <w:p w:rsidR="005D3556" w:rsidRPr="009A6442" w:rsidRDefault="005D3556" w:rsidP="00F61F72">
            <w:pPr>
              <w:spacing w:line="240" w:lineRule="exact"/>
              <w:rPr>
                <w:rFonts w:cs="Arial"/>
                <w:b/>
              </w:rPr>
            </w:pPr>
            <w:r w:rsidRPr="004442C4">
              <w:rPr>
                <w:rFonts w:cs="Arial"/>
                <w:b/>
              </w:rPr>
              <w:t>Total D</w:t>
            </w:r>
          </w:p>
        </w:tc>
        <w:tc>
          <w:tcPr>
            <w:tcW w:w="990" w:type="dxa"/>
            <w:tcBorders>
              <w:left w:val="single" w:sz="4" w:space="0" w:color="auto"/>
              <w:bottom w:val="single" w:sz="2" w:space="0" w:color="auto"/>
              <w:right w:val="single" w:sz="4" w:space="0" w:color="auto"/>
            </w:tcBorders>
          </w:tcPr>
          <w:p w:rsidR="005D3556" w:rsidRPr="009A6442" w:rsidRDefault="005D3556" w:rsidP="000E78A3">
            <w:pPr>
              <w:spacing w:line="240" w:lineRule="exact"/>
              <w:jc w:val="center"/>
              <w:rPr>
                <w:rFonts w:cs="Arial"/>
                <w:b/>
              </w:rPr>
            </w:pPr>
            <w:r w:rsidRPr="004442C4">
              <w:rPr>
                <w:rFonts w:cs="Arial"/>
                <w:b/>
              </w:rPr>
              <w:t>10</w:t>
            </w:r>
          </w:p>
        </w:tc>
      </w:tr>
      <w:tr w:rsidR="005D3556" w:rsidRPr="008D105C" w:rsidTr="00744F1D">
        <w:tc>
          <w:tcPr>
            <w:tcW w:w="468" w:type="dxa"/>
            <w:tcBorders>
              <w:top w:val="single" w:sz="2" w:space="0" w:color="auto"/>
              <w:left w:val="single" w:sz="2" w:space="0" w:color="auto"/>
              <w:bottom w:val="single" w:sz="2" w:space="0" w:color="auto"/>
              <w:right w:val="nil"/>
            </w:tcBorders>
          </w:tcPr>
          <w:p w:rsidR="005D3556" w:rsidRPr="008D105C" w:rsidRDefault="005D3556" w:rsidP="00F61F72">
            <w:pPr>
              <w:spacing w:line="240" w:lineRule="exact"/>
              <w:rPr>
                <w:rFonts w:cs="Arial"/>
              </w:rPr>
            </w:pPr>
          </w:p>
        </w:tc>
        <w:tc>
          <w:tcPr>
            <w:tcW w:w="6840" w:type="dxa"/>
            <w:tcBorders>
              <w:top w:val="single" w:sz="2" w:space="0" w:color="auto"/>
              <w:left w:val="nil"/>
              <w:bottom w:val="single" w:sz="2" w:space="0" w:color="auto"/>
              <w:right w:val="nil"/>
            </w:tcBorders>
          </w:tcPr>
          <w:p w:rsidR="005D3556" w:rsidRPr="008D105C" w:rsidRDefault="005D3556" w:rsidP="00F61F72">
            <w:pPr>
              <w:spacing w:line="240" w:lineRule="exact"/>
              <w:rPr>
                <w:rFonts w:cs="Arial"/>
              </w:rPr>
            </w:pPr>
          </w:p>
        </w:tc>
        <w:tc>
          <w:tcPr>
            <w:tcW w:w="990" w:type="dxa"/>
            <w:tcBorders>
              <w:top w:val="single" w:sz="2" w:space="0" w:color="auto"/>
              <w:left w:val="nil"/>
              <w:bottom w:val="single" w:sz="2" w:space="0" w:color="auto"/>
              <w:right w:val="single" w:sz="2" w:space="0" w:color="auto"/>
            </w:tcBorders>
          </w:tcPr>
          <w:p w:rsidR="005D3556" w:rsidRPr="006E79CF" w:rsidRDefault="005D3556" w:rsidP="006E79CF">
            <w:pPr>
              <w:spacing w:line="240" w:lineRule="exact"/>
              <w:jc w:val="center"/>
              <w:rPr>
                <w:rFonts w:cs="Arial"/>
              </w:rPr>
            </w:pPr>
          </w:p>
        </w:tc>
      </w:tr>
      <w:tr w:rsidR="005D3556" w:rsidRPr="008D105C" w:rsidTr="00744F1D">
        <w:tc>
          <w:tcPr>
            <w:tcW w:w="468" w:type="dxa"/>
            <w:tcBorders>
              <w:top w:val="single" w:sz="2" w:space="0" w:color="auto"/>
              <w:right w:val="single" w:sz="4" w:space="0" w:color="auto"/>
            </w:tcBorders>
          </w:tcPr>
          <w:p w:rsidR="005D3556" w:rsidRPr="008D105C" w:rsidRDefault="005D3556" w:rsidP="00F61F72">
            <w:pPr>
              <w:spacing w:line="240" w:lineRule="exact"/>
              <w:rPr>
                <w:rFonts w:cs="Arial"/>
                <w:b/>
                <w:bCs/>
              </w:rPr>
            </w:pPr>
            <w:r w:rsidRPr="008D105C">
              <w:rPr>
                <w:rFonts w:cs="Arial"/>
                <w:b/>
                <w:bCs/>
              </w:rPr>
              <w:t>E</w:t>
            </w:r>
          </w:p>
        </w:tc>
        <w:tc>
          <w:tcPr>
            <w:tcW w:w="6840" w:type="dxa"/>
            <w:tcBorders>
              <w:top w:val="single" w:sz="2" w:space="0" w:color="auto"/>
              <w:left w:val="single" w:sz="4" w:space="0" w:color="auto"/>
              <w:right w:val="single" w:sz="4" w:space="0" w:color="auto"/>
            </w:tcBorders>
          </w:tcPr>
          <w:p w:rsidR="005D3556" w:rsidRPr="008D105C" w:rsidRDefault="005D3556" w:rsidP="00F61F72">
            <w:pPr>
              <w:spacing w:line="240" w:lineRule="exact"/>
              <w:rPr>
                <w:rFonts w:cs="Arial"/>
                <w:b/>
              </w:rPr>
            </w:pPr>
            <w:r w:rsidRPr="008D105C">
              <w:rPr>
                <w:rFonts w:cs="Arial"/>
                <w:b/>
              </w:rPr>
              <w:t>Assignable CO Codes in a Jeopardy Condition (E=C+D)</w:t>
            </w:r>
          </w:p>
        </w:tc>
        <w:tc>
          <w:tcPr>
            <w:tcW w:w="990" w:type="dxa"/>
            <w:tcBorders>
              <w:top w:val="single" w:sz="2" w:space="0" w:color="auto"/>
              <w:left w:val="single" w:sz="4" w:space="0" w:color="auto"/>
              <w:right w:val="single" w:sz="4" w:space="0" w:color="auto"/>
            </w:tcBorders>
          </w:tcPr>
          <w:p w:rsidR="005D3556" w:rsidRPr="006E79CF" w:rsidRDefault="005D3556" w:rsidP="000E78A3">
            <w:pPr>
              <w:spacing w:line="240" w:lineRule="exact"/>
              <w:jc w:val="center"/>
              <w:rPr>
                <w:rFonts w:cs="Arial"/>
                <w:b/>
              </w:rPr>
            </w:pPr>
            <w:r w:rsidRPr="006E79CF">
              <w:rPr>
                <w:b/>
              </w:rPr>
              <w:t>15</w:t>
            </w:r>
            <w:r>
              <w:rPr>
                <w:b/>
              </w:rPr>
              <w:t>53</w:t>
            </w:r>
          </w:p>
        </w:tc>
      </w:tr>
      <w:tr w:rsidR="005D3556" w:rsidRPr="009D0DF6" w:rsidTr="005D3556">
        <w:tc>
          <w:tcPr>
            <w:tcW w:w="468" w:type="dxa"/>
            <w:tcBorders>
              <w:right w:val="single" w:sz="4" w:space="0" w:color="auto"/>
            </w:tcBorders>
          </w:tcPr>
          <w:p w:rsidR="005D3556" w:rsidRPr="009D0DF6" w:rsidRDefault="005D3556" w:rsidP="00F61F72">
            <w:pPr>
              <w:spacing w:line="240" w:lineRule="exact"/>
              <w:rPr>
                <w:rFonts w:cs="Arial"/>
                <w:b/>
                <w:bCs/>
              </w:rPr>
            </w:pPr>
            <w:r w:rsidRPr="009D0DF6">
              <w:rPr>
                <w:rFonts w:cs="Arial"/>
                <w:b/>
                <w:bCs/>
              </w:rPr>
              <w:t>F</w:t>
            </w:r>
          </w:p>
        </w:tc>
        <w:tc>
          <w:tcPr>
            <w:tcW w:w="6840" w:type="dxa"/>
            <w:tcBorders>
              <w:left w:val="single" w:sz="4" w:space="0" w:color="auto"/>
              <w:right w:val="single" w:sz="4" w:space="0" w:color="auto"/>
            </w:tcBorders>
          </w:tcPr>
          <w:p w:rsidR="005D3556" w:rsidRPr="009D0DF6" w:rsidRDefault="005D3556" w:rsidP="009A6442">
            <w:pPr>
              <w:spacing w:line="240" w:lineRule="exact"/>
              <w:rPr>
                <w:rFonts w:cs="Arial"/>
                <w:b/>
              </w:rPr>
            </w:pPr>
            <w:r w:rsidRPr="009D0DF6">
              <w:rPr>
                <w:rFonts w:cs="Arial"/>
                <w:b/>
              </w:rPr>
              <w:t>Assigned CO Codes</w:t>
            </w:r>
            <w:r w:rsidRPr="009D0DF6" w:rsidDel="00EF6827">
              <w:rPr>
                <w:rFonts w:cs="Arial"/>
                <w:b/>
              </w:rPr>
              <w:t xml:space="preserve"> </w:t>
            </w:r>
            <w:r w:rsidRPr="009D0DF6">
              <w:rPr>
                <w:rFonts w:cs="Arial"/>
                <w:b/>
              </w:rPr>
              <w:t xml:space="preserve">as of </w:t>
            </w:r>
            <w:r w:rsidRPr="009D0DF6">
              <w:rPr>
                <w:rFonts w:cs="Arial"/>
                <w:b/>
                <w:bCs/>
              </w:rPr>
              <w:t>28 February</w:t>
            </w:r>
            <w:r w:rsidRPr="009D0DF6">
              <w:rPr>
                <w:rFonts w:cs="Arial"/>
              </w:rPr>
              <w:t xml:space="preserve"> </w:t>
            </w:r>
            <w:r w:rsidRPr="009D0DF6">
              <w:rPr>
                <w:rFonts w:cs="Arial"/>
                <w:b/>
              </w:rPr>
              <w:t>2013</w:t>
            </w:r>
          </w:p>
        </w:tc>
        <w:tc>
          <w:tcPr>
            <w:tcW w:w="990" w:type="dxa"/>
            <w:tcBorders>
              <w:left w:val="single" w:sz="4" w:space="0" w:color="auto"/>
              <w:right w:val="single" w:sz="4" w:space="0" w:color="auto"/>
            </w:tcBorders>
          </w:tcPr>
          <w:p w:rsidR="005D3556" w:rsidRPr="009D0DF6" w:rsidRDefault="005D3556" w:rsidP="009D0DF6">
            <w:pPr>
              <w:spacing w:line="240" w:lineRule="exact"/>
              <w:jc w:val="center"/>
              <w:rPr>
                <w:rFonts w:cs="Arial"/>
                <w:b/>
              </w:rPr>
            </w:pPr>
            <w:r w:rsidRPr="009D0DF6">
              <w:rPr>
                <w:rFonts w:cs="Arial"/>
                <w:b/>
              </w:rPr>
              <w:t>113</w:t>
            </w:r>
            <w:r w:rsidR="009D0DF6" w:rsidRPr="009D0DF6">
              <w:rPr>
                <w:rFonts w:cs="Arial"/>
                <w:b/>
              </w:rPr>
              <w:t>6</w:t>
            </w:r>
          </w:p>
        </w:tc>
      </w:tr>
      <w:tr w:rsidR="005D3556" w:rsidRPr="009D0DF6" w:rsidTr="005D3556">
        <w:tc>
          <w:tcPr>
            <w:tcW w:w="468" w:type="dxa"/>
            <w:tcBorders>
              <w:bottom w:val="single" w:sz="4" w:space="0" w:color="auto"/>
            </w:tcBorders>
          </w:tcPr>
          <w:p w:rsidR="005D3556" w:rsidRPr="009D0DF6" w:rsidRDefault="005D3556" w:rsidP="00F61F72">
            <w:pPr>
              <w:spacing w:line="240" w:lineRule="exact"/>
              <w:rPr>
                <w:rFonts w:cs="Arial"/>
                <w:b/>
                <w:bCs/>
              </w:rPr>
            </w:pPr>
            <w:r w:rsidRPr="009D0DF6">
              <w:rPr>
                <w:rFonts w:cs="Arial"/>
                <w:b/>
                <w:bCs/>
              </w:rPr>
              <w:t>G</w:t>
            </w:r>
          </w:p>
        </w:tc>
        <w:tc>
          <w:tcPr>
            <w:tcW w:w="6840" w:type="dxa"/>
            <w:tcBorders>
              <w:bottom w:val="single" w:sz="4" w:space="0" w:color="auto"/>
            </w:tcBorders>
          </w:tcPr>
          <w:p w:rsidR="005D3556" w:rsidRPr="009D0DF6" w:rsidRDefault="005D3556" w:rsidP="009A6442">
            <w:pPr>
              <w:spacing w:line="240" w:lineRule="exact"/>
              <w:rPr>
                <w:rFonts w:cs="Arial"/>
                <w:b/>
              </w:rPr>
            </w:pPr>
            <w:r w:rsidRPr="009D0DF6">
              <w:rPr>
                <w:rFonts w:cs="Arial"/>
                <w:b/>
              </w:rPr>
              <w:t xml:space="preserve">Net CO Codes available for assignment as of </w:t>
            </w:r>
            <w:r w:rsidRPr="009D0DF6">
              <w:rPr>
                <w:rFonts w:cs="Arial"/>
                <w:b/>
                <w:bCs/>
              </w:rPr>
              <w:t>28 February</w:t>
            </w:r>
            <w:r w:rsidRPr="009D0DF6">
              <w:rPr>
                <w:rFonts w:cs="Arial"/>
              </w:rPr>
              <w:t xml:space="preserve"> </w:t>
            </w:r>
            <w:r w:rsidRPr="009D0DF6">
              <w:rPr>
                <w:rFonts w:cs="Arial"/>
                <w:b/>
              </w:rPr>
              <w:t>2013 without a Jeopardy Condition (G=C-F)</w:t>
            </w:r>
          </w:p>
        </w:tc>
        <w:tc>
          <w:tcPr>
            <w:tcW w:w="990" w:type="dxa"/>
            <w:tcBorders>
              <w:bottom w:val="single" w:sz="4" w:space="0" w:color="auto"/>
            </w:tcBorders>
          </w:tcPr>
          <w:p w:rsidR="005D3556" w:rsidRPr="009D0DF6" w:rsidRDefault="005D3556" w:rsidP="009D0DF6">
            <w:pPr>
              <w:pStyle w:val="TOC1"/>
              <w:jc w:val="center"/>
            </w:pPr>
            <w:r w:rsidRPr="009D0DF6">
              <w:t>4</w:t>
            </w:r>
            <w:r w:rsidR="009D0DF6" w:rsidRPr="009D0DF6">
              <w:t>07</w:t>
            </w:r>
          </w:p>
        </w:tc>
      </w:tr>
      <w:tr w:rsidR="005D3556" w:rsidRPr="00B12753" w:rsidTr="005D3556">
        <w:tc>
          <w:tcPr>
            <w:tcW w:w="468" w:type="dxa"/>
          </w:tcPr>
          <w:p w:rsidR="005D3556" w:rsidRPr="009D0DF6" w:rsidRDefault="005D3556" w:rsidP="00F61F72">
            <w:pPr>
              <w:spacing w:line="240" w:lineRule="exact"/>
              <w:rPr>
                <w:rFonts w:cs="Arial"/>
                <w:b/>
                <w:bCs/>
              </w:rPr>
            </w:pPr>
            <w:r w:rsidRPr="009D0DF6">
              <w:rPr>
                <w:rFonts w:cs="Arial"/>
                <w:b/>
                <w:bCs/>
              </w:rPr>
              <w:t>H</w:t>
            </w:r>
          </w:p>
        </w:tc>
        <w:tc>
          <w:tcPr>
            <w:tcW w:w="6840" w:type="dxa"/>
          </w:tcPr>
          <w:p w:rsidR="005D3556" w:rsidRPr="009D0DF6" w:rsidRDefault="005D3556" w:rsidP="009A6442">
            <w:pPr>
              <w:spacing w:line="240" w:lineRule="exact"/>
              <w:rPr>
                <w:rFonts w:cs="Arial"/>
                <w:b/>
              </w:rPr>
            </w:pPr>
            <w:r w:rsidRPr="009D0DF6">
              <w:rPr>
                <w:rFonts w:cs="Arial"/>
                <w:b/>
              </w:rPr>
              <w:t xml:space="preserve">Net CO Codes available for assignment as of </w:t>
            </w:r>
            <w:r w:rsidRPr="009D0DF6">
              <w:rPr>
                <w:rFonts w:cs="Arial"/>
                <w:b/>
                <w:bCs/>
              </w:rPr>
              <w:t>28 February</w:t>
            </w:r>
            <w:r w:rsidRPr="009D0DF6">
              <w:rPr>
                <w:rFonts w:cs="Arial"/>
              </w:rPr>
              <w:t xml:space="preserve"> </w:t>
            </w:r>
            <w:r w:rsidRPr="009D0DF6">
              <w:rPr>
                <w:rFonts w:cs="Arial"/>
                <w:b/>
              </w:rPr>
              <w:t>2013 in a Jeopardy Condition (H=E-F)</w:t>
            </w:r>
          </w:p>
        </w:tc>
        <w:tc>
          <w:tcPr>
            <w:tcW w:w="990" w:type="dxa"/>
          </w:tcPr>
          <w:p w:rsidR="005D3556" w:rsidRPr="009D0DF6" w:rsidRDefault="005D3556" w:rsidP="000E78A3">
            <w:pPr>
              <w:pStyle w:val="TOC1"/>
              <w:jc w:val="center"/>
            </w:pPr>
            <w:r w:rsidRPr="009D0DF6">
              <w:t>4</w:t>
            </w:r>
            <w:r w:rsidR="009D0DF6" w:rsidRPr="009D0DF6">
              <w:t>17</w:t>
            </w:r>
          </w:p>
        </w:tc>
      </w:tr>
    </w:tbl>
    <w:p w:rsidR="00F61F72" w:rsidRPr="00B12753" w:rsidRDefault="00F61F72" w:rsidP="00F61F72">
      <w:pPr>
        <w:tabs>
          <w:tab w:val="left" w:pos="180"/>
        </w:tabs>
        <w:spacing w:after="60"/>
        <w:ind w:left="188" w:right="-187" w:hanging="274"/>
        <w:rPr>
          <w:rFonts w:cs="Arial"/>
          <w:sz w:val="18"/>
          <w:szCs w:val="18"/>
        </w:rPr>
      </w:pPr>
    </w:p>
    <w:p w:rsidR="00F61F72" w:rsidRDefault="00F61F72" w:rsidP="00F61F72">
      <w:pPr>
        <w:keepNext/>
        <w:tabs>
          <w:tab w:val="left" w:pos="180"/>
        </w:tabs>
        <w:spacing w:after="60"/>
        <w:ind w:left="188" w:right="-187" w:hanging="274"/>
        <w:rPr>
          <w:rFonts w:cs="Arial"/>
          <w:b/>
          <w:sz w:val="18"/>
          <w:szCs w:val="18"/>
        </w:rPr>
      </w:pPr>
      <w:r w:rsidRPr="00804CD2">
        <w:rPr>
          <w:rFonts w:cs="Arial"/>
          <w:b/>
          <w:sz w:val="18"/>
          <w:szCs w:val="18"/>
        </w:rPr>
        <w:lastRenderedPageBreak/>
        <w:t>Notes:</w:t>
      </w:r>
    </w:p>
    <w:p w:rsidR="00835C77" w:rsidRPr="00804CD2" w:rsidRDefault="00835C77" w:rsidP="00F61F72">
      <w:pPr>
        <w:keepNext/>
        <w:tabs>
          <w:tab w:val="left" w:pos="180"/>
        </w:tabs>
        <w:spacing w:after="60"/>
        <w:ind w:left="188" w:right="-187" w:hanging="274"/>
        <w:rPr>
          <w:rFonts w:cs="Arial"/>
          <w:b/>
          <w:sz w:val="18"/>
          <w:szCs w:val="18"/>
        </w:rPr>
      </w:pPr>
    </w:p>
    <w:p w:rsidR="00F61F72" w:rsidRPr="005B1FB3" w:rsidRDefault="00F61F72" w:rsidP="00F61F72">
      <w:pPr>
        <w:keepNext/>
        <w:tabs>
          <w:tab w:val="left" w:pos="180"/>
        </w:tabs>
        <w:spacing w:after="60"/>
        <w:ind w:left="188" w:right="-187" w:hanging="274"/>
        <w:rPr>
          <w:rFonts w:cs="Arial"/>
          <w:sz w:val="18"/>
          <w:szCs w:val="18"/>
        </w:rPr>
      </w:pPr>
      <w:r>
        <w:rPr>
          <w:rFonts w:cs="Arial"/>
          <w:sz w:val="18"/>
          <w:szCs w:val="18"/>
        </w:rPr>
        <w:t>1</w:t>
      </w:r>
      <w:r w:rsidRPr="00092F60">
        <w:rPr>
          <w:rFonts w:cs="Arial"/>
          <w:sz w:val="18"/>
          <w:szCs w:val="18"/>
        </w:rPr>
        <w:t>.</w:t>
      </w:r>
      <w:r w:rsidRPr="00092F60">
        <w:rPr>
          <w:rFonts w:cs="Arial"/>
          <w:sz w:val="18"/>
          <w:szCs w:val="18"/>
        </w:rPr>
        <w:tab/>
      </w:r>
      <w:r w:rsidR="00E621A8">
        <w:rPr>
          <w:rFonts w:cs="Arial"/>
          <w:sz w:val="18"/>
          <w:szCs w:val="18"/>
        </w:rPr>
        <w:t>22</w:t>
      </w:r>
      <w:r w:rsidR="00E621A8" w:rsidRPr="005B1FB3">
        <w:rPr>
          <w:rFonts w:cs="Arial"/>
          <w:sz w:val="18"/>
          <w:szCs w:val="18"/>
        </w:rPr>
        <w:t xml:space="preserve"> </w:t>
      </w:r>
      <w:r w:rsidR="009B59F2">
        <w:rPr>
          <w:rFonts w:cs="Arial"/>
          <w:sz w:val="18"/>
          <w:szCs w:val="18"/>
        </w:rPr>
        <w:t xml:space="preserve">of the </w:t>
      </w:r>
      <w:r w:rsidR="00E621A8">
        <w:rPr>
          <w:rFonts w:cs="Arial"/>
          <w:sz w:val="18"/>
          <w:szCs w:val="18"/>
        </w:rPr>
        <w:t xml:space="preserve">26 </w:t>
      </w:r>
      <w:r w:rsidR="006B2702" w:rsidRPr="005B1FB3">
        <w:rPr>
          <w:rFonts w:cs="Arial"/>
          <w:sz w:val="18"/>
          <w:szCs w:val="18"/>
        </w:rPr>
        <w:t xml:space="preserve">CO Codes corresponding to </w:t>
      </w:r>
      <w:r w:rsidRPr="005B1FB3">
        <w:rPr>
          <w:rFonts w:cs="Arial"/>
          <w:sz w:val="18"/>
          <w:szCs w:val="18"/>
        </w:rPr>
        <w:t>Future Canadian Geographic NPA Codes are already assigned</w:t>
      </w:r>
      <w:r w:rsidR="00406EFA">
        <w:rPr>
          <w:rFonts w:cs="Arial"/>
          <w:sz w:val="18"/>
          <w:szCs w:val="18"/>
        </w:rPr>
        <w:t xml:space="preserve">, in-service, or available for assignment </w:t>
      </w:r>
      <w:r w:rsidRPr="005B1FB3">
        <w:rPr>
          <w:rFonts w:cs="Arial"/>
          <w:sz w:val="18"/>
          <w:szCs w:val="18"/>
        </w:rPr>
        <w:t xml:space="preserve">in NPA </w:t>
      </w:r>
      <w:r w:rsidR="006A6FA4">
        <w:rPr>
          <w:rFonts w:cs="Arial"/>
          <w:sz w:val="18"/>
          <w:szCs w:val="18"/>
        </w:rPr>
        <w:t>226/519</w:t>
      </w:r>
      <w:r w:rsidRPr="005B1FB3">
        <w:rPr>
          <w:rFonts w:cs="Arial"/>
          <w:sz w:val="18"/>
          <w:szCs w:val="18"/>
        </w:rPr>
        <w:t>.</w:t>
      </w:r>
    </w:p>
    <w:p w:rsidR="00E45A3A" w:rsidRDefault="00F61F72" w:rsidP="00E45A3A">
      <w:pPr>
        <w:tabs>
          <w:tab w:val="left" w:pos="180"/>
        </w:tabs>
        <w:spacing w:after="60"/>
        <w:ind w:left="188" w:right="-187" w:hanging="274"/>
        <w:rPr>
          <w:rFonts w:cs="Arial"/>
          <w:sz w:val="18"/>
          <w:szCs w:val="18"/>
        </w:rPr>
      </w:pPr>
      <w:r w:rsidRPr="005B1FB3">
        <w:rPr>
          <w:rFonts w:cs="Arial"/>
          <w:sz w:val="18"/>
          <w:szCs w:val="18"/>
        </w:rPr>
        <w:t>2.</w:t>
      </w:r>
      <w:r w:rsidRPr="005B1FB3">
        <w:rPr>
          <w:rFonts w:cs="Arial"/>
          <w:sz w:val="18"/>
          <w:szCs w:val="18"/>
        </w:rPr>
        <w:tab/>
        <w:t xml:space="preserve">The following </w:t>
      </w:r>
      <w:r w:rsidR="00E621A8">
        <w:rPr>
          <w:rFonts w:cs="Arial"/>
          <w:sz w:val="18"/>
          <w:szCs w:val="18"/>
        </w:rPr>
        <w:t>4</w:t>
      </w:r>
      <w:r w:rsidR="00E621A8" w:rsidRPr="005B1FB3">
        <w:rPr>
          <w:rFonts w:cs="Arial"/>
          <w:sz w:val="18"/>
          <w:szCs w:val="18"/>
        </w:rPr>
        <w:t xml:space="preserve"> </w:t>
      </w:r>
      <w:r w:rsidR="006B2702" w:rsidRPr="005B1FB3">
        <w:rPr>
          <w:rFonts w:cs="Arial"/>
          <w:sz w:val="18"/>
          <w:szCs w:val="18"/>
        </w:rPr>
        <w:t xml:space="preserve">CO Codes corresponding to the </w:t>
      </w:r>
      <w:r w:rsidRPr="005B1FB3">
        <w:rPr>
          <w:rFonts w:cs="Arial"/>
          <w:sz w:val="18"/>
          <w:szCs w:val="18"/>
        </w:rPr>
        <w:t xml:space="preserve">Future Canadian Geographic NPA Codes are currently unavailable for assignment in NPA </w:t>
      </w:r>
      <w:r w:rsidR="006A6FA4">
        <w:rPr>
          <w:rFonts w:cs="Arial"/>
          <w:sz w:val="18"/>
          <w:szCs w:val="18"/>
        </w:rPr>
        <w:t>226/519</w:t>
      </w:r>
      <w:r w:rsidRPr="005B1FB3">
        <w:rPr>
          <w:rFonts w:cs="Arial"/>
          <w:sz w:val="18"/>
          <w:szCs w:val="18"/>
        </w:rPr>
        <w:t xml:space="preserve">: </w:t>
      </w:r>
      <w:r w:rsidR="00E621A8">
        <w:rPr>
          <w:rFonts w:cs="Arial"/>
          <w:sz w:val="18"/>
          <w:szCs w:val="18"/>
        </w:rPr>
        <w:t>382, 460, 487</w:t>
      </w:r>
      <w:r w:rsidR="008A10F8" w:rsidRPr="003C0F5F">
        <w:rPr>
          <w:rFonts w:cs="Arial"/>
          <w:sz w:val="18"/>
          <w:szCs w:val="18"/>
        </w:rPr>
        <w:t xml:space="preserve"> </w:t>
      </w:r>
      <w:r w:rsidR="003C0F5F" w:rsidRPr="003C0F5F">
        <w:rPr>
          <w:rFonts w:cs="Arial"/>
          <w:sz w:val="18"/>
          <w:szCs w:val="18"/>
        </w:rPr>
        <w:t xml:space="preserve">and </w:t>
      </w:r>
      <w:r w:rsidR="00E621A8">
        <w:rPr>
          <w:rFonts w:cs="Arial"/>
          <w:sz w:val="18"/>
          <w:szCs w:val="18"/>
        </w:rPr>
        <w:t>548</w:t>
      </w:r>
      <w:r w:rsidR="0079466A" w:rsidRPr="003C0F5F">
        <w:rPr>
          <w:rFonts w:cs="Arial"/>
          <w:sz w:val="18"/>
          <w:szCs w:val="18"/>
        </w:rPr>
        <w:t>.</w:t>
      </w:r>
      <w:r w:rsidR="00297300">
        <w:rPr>
          <w:rFonts w:cs="Arial"/>
          <w:sz w:val="18"/>
          <w:szCs w:val="18"/>
        </w:rPr>
        <w:t xml:space="preserve"> </w:t>
      </w:r>
      <w:r w:rsidR="00297300" w:rsidRPr="00FF2BA0">
        <w:rPr>
          <w:rFonts w:cs="Arial"/>
          <w:sz w:val="18"/>
          <w:szCs w:val="18"/>
        </w:rPr>
        <w:t>Future Canadian Geographic C</w:t>
      </w:r>
      <w:r w:rsidR="00406EFA">
        <w:rPr>
          <w:rFonts w:cs="Arial"/>
          <w:sz w:val="18"/>
          <w:szCs w:val="18"/>
        </w:rPr>
        <w:t>ode</w:t>
      </w:r>
      <w:r w:rsidR="00297300">
        <w:rPr>
          <w:rFonts w:cs="Arial"/>
          <w:sz w:val="18"/>
          <w:szCs w:val="18"/>
        </w:rPr>
        <w:t xml:space="preserve"> </w:t>
      </w:r>
      <w:r w:rsidR="00297300" w:rsidRPr="00406EFA">
        <w:rPr>
          <w:rFonts w:cs="Arial"/>
          <w:sz w:val="18"/>
          <w:szCs w:val="18"/>
          <w:highlight w:val="yellow"/>
        </w:rPr>
        <w:t>xxx</w:t>
      </w:r>
      <w:r w:rsidR="00297300" w:rsidRPr="00FF2BA0">
        <w:rPr>
          <w:rFonts w:cs="Arial"/>
          <w:sz w:val="18"/>
          <w:szCs w:val="18"/>
        </w:rPr>
        <w:t xml:space="preserve"> should remain unavailable for assignment as </w:t>
      </w:r>
      <w:r w:rsidR="00406EFA">
        <w:rPr>
          <w:rFonts w:cs="Arial"/>
          <w:sz w:val="18"/>
          <w:szCs w:val="18"/>
        </w:rPr>
        <w:t>a CO Code</w:t>
      </w:r>
      <w:r w:rsidR="00297300" w:rsidRPr="00FF2BA0">
        <w:rPr>
          <w:rFonts w:cs="Arial"/>
          <w:sz w:val="18"/>
          <w:szCs w:val="18"/>
        </w:rPr>
        <w:t xml:space="preserve"> in NPA </w:t>
      </w:r>
      <w:r w:rsidR="006A6FA4">
        <w:rPr>
          <w:rFonts w:cs="Arial"/>
          <w:sz w:val="18"/>
          <w:szCs w:val="18"/>
        </w:rPr>
        <w:t>226/519</w:t>
      </w:r>
      <w:r w:rsidR="00297300" w:rsidRPr="00FF2BA0">
        <w:rPr>
          <w:rFonts w:cs="Arial"/>
          <w:sz w:val="18"/>
          <w:szCs w:val="18"/>
        </w:rPr>
        <w:t xml:space="preserve"> since </w:t>
      </w:r>
      <w:r w:rsidR="00406EFA">
        <w:rPr>
          <w:rFonts w:cs="Arial"/>
          <w:sz w:val="18"/>
          <w:szCs w:val="18"/>
        </w:rPr>
        <w:t>it is</w:t>
      </w:r>
      <w:r w:rsidR="00297300" w:rsidRPr="00FF2BA0">
        <w:rPr>
          <w:rFonts w:cs="Arial"/>
          <w:sz w:val="18"/>
          <w:szCs w:val="18"/>
        </w:rPr>
        <w:t xml:space="preserve"> recommended as </w:t>
      </w:r>
      <w:r w:rsidR="00406EFA">
        <w:rPr>
          <w:rFonts w:cs="Arial"/>
          <w:sz w:val="18"/>
          <w:szCs w:val="18"/>
        </w:rPr>
        <w:t xml:space="preserve">the </w:t>
      </w:r>
      <w:r w:rsidR="00297300" w:rsidRPr="00FF2BA0">
        <w:rPr>
          <w:rFonts w:cs="Arial"/>
          <w:sz w:val="18"/>
          <w:szCs w:val="18"/>
        </w:rPr>
        <w:t>relief NPA</w:t>
      </w:r>
      <w:r w:rsidR="00406EFA">
        <w:rPr>
          <w:rFonts w:cs="Arial"/>
          <w:sz w:val="18"/>
          <w:szCs w:val="18"/>
        </w:rPr>
        <w:t xml:space="preserve"> for NPA</w:t>
      </w:r>
      <w:r w:rsidR="009A6442">
        <w:rPr>
          <w:rFonts w:cs="Arial"/>
          <w:sz w:val="18"/>
          <w:szCs w:val="18"/>
        </w:rPr>
        <w:t> </w:t>
      </w:r>
      <w:r w:rsidR="006A6FA4">
        <w:rPr>
          <w:rFonts w:cs="Arial"/>
          <w:sz w:val="18"/>
          <w:szCs w:val="18"/>
        </w:rPr>
        <w:t>226/519</w:t>
      </w:r>
      <w:r w:rsidR="00297300" w:rsidRPr="00FF2BA0">
        <w:rPr>
          <w:rFonts w:cs="Arial"/>
          <w:sz w:val="18"/>
          <w:szCs w:val="18"/>
        </w:rPr>
        <w:t xml:space="preserve"> per Section 13. The following </w:t>
      </w:r>
      <w:r w:rsidR="00E621A8">
        <w:rPr>
          <w:rFonts w:cs="Arial"/>
          <w:sz w:val="18"/>
          <w:szCs w:val="18"/>
        </w:rPr>
        <w:t>3</w:t>
      </w:r>
      <w:r w:rsidR="00E621A8" w:rsidRPr="00FF2BA0">
        <w:rPr>
          <w:rFonts w:cs="Arial"/>
          <w:sz w:val="18"/>
          <w:szCs w:val="18"/>
        </w:rPr>
        <w:t xml:space="preserve"> </w:t>
      </w:r>
      <w:r w:rsidR="00406EFA">
        <w:rPr>
          <w:rFonts w:cs="Arial"/>
          <w:sz w:val="18"/>
          <w:szCs w:val="18"/>
        </w:rPr>
        <w:t xml:space="preserve">CO Codes corresponding to </w:t>
      </w:r>
      <w:r w:rsidR="00A265B2">
        <w:rPr>
          <w:rFonts w:cs="Arial"/>
          <w:sz w:val="18"/>
          <w:szCs w:val="18"/>
        </w:rPr>
        <w:t>Future Canadian Geographic NPA </w:t>
      </w:r>
      <w:r w:rsidR="00297300" w:rsidRPr="00FF2BA0">
        <w:rPr>
          <w:rFonts w:cs="Arial"/>
          <w:sz w:val="18"/>
          <w:szCs w:val="18"/>
        </w:rPr>
        <w:t xml:space="preserve">Codes </w:t>
      </w:r>
      <w:r w:rsidR="00406EFA">
        <w:rPr>
          <w:rFonts w:cs="Arial"/>
          <w:sz w:val="18"/>
          <w:szCs w:val="18"/>
        </w:rPr>
        <w:t>may be</w:t>
      </w:r>
      <w:r w:rsidR="00297300" w:rsidRPr="00FF2BA0">
        <w:rPr>
          <w:rFonts w:cs="Arial"/>
          <w:sz w:val="18"/>
          <w:szCs w:val="18"/>
        </w:rPr>
        <w:t xml:space="preserve"> </w:t>
      </w:r>
      <w:r w:rsidR="00406EFA">
        <w:rPr>
          <w:rFonts w:cs="Arial"/>
          <w:sz w:val="18"/>
          <w:szCs w:val="18"/>
        </w:rPr>
        <w:t xml:space="preserve">made </w:t>
      </w:r>
      <w:r w:rsidR="00297300" w:rsidRPr="00FF2BA0">
        <w:rPr>
          <w:rFonts w:cs="Arial"/>
          <w:sz w:val="18"/>
          <w:szCs w:val="18"/>
        </w:rPr>
        <w:t>available for assignment in NPA </w:t>
      </w:r>
      <w:r w:rsidR="006A6FA4">
        <w:rPr>
          <w:rFonts w:cs="Arial"/>
          <w:sz w:val="18"/>
          <w:szCs w:val="18"/>
        </w:rPr>
        <w:t>226/519</w:t>
      </w:r>
      <w:r w:rsidR="00297300">
        <w:rPr>
          <w:rFonts w:cs="Arial"/>
          <w:sz w:val="18"/>
          <w:szCs w:val="18"/>
        </w:rPr>
        <w:t xml:space="preserve"> </w:t>
      </w:r>
      <w:r w:rsidR="00406EFA">
        <w:rPr>
          <w:rFonts w:cs="Arial"/>
          <w:sz w:val="18"/>
          <w:szCs w:val="18"/>
        </w:rPr>
        <w:t xml:space="preserve">(i.e. total </w:t>
      </w:r>
      <w:r w:rsidR="00E621A8">
        <w:rPr>
          <w:rFonts w:cs="Arial"/>
          <w:sz w:val="18"/>
          <w:szCs w:val="18"/>
        </w:rPr>
        <w:t xml:space="preserve">6 </w:t>
      </w:r>
      <w:r w:rsidR="00406EFA">
        <w:rPr>
          <w:rFonts w:cs="Arial"/>
          <w:sz w:val="18"/>
          <w:szCs w:val="18"/>
        </w:rPr>
        <w:t xml:space="preserve">CO Codes) </w:t>
      </w:r>
      <w:r w:rsidR="00297300">
        <w:rPr>
          <w:rFonts w:cs="Arial"/>
          <w:sz w:val="18"/>
          <w:szCs w:val="18"/>
        </w:rPr>
        <w:t xml:space="preserve">during </w:t>
      </w:r>
      <w:r w:rsidR="000E648D">
        <w:rPr>
          <w:rFonts w:cs="Arial"/>
          <w:sz w:val="18"/>
          <w:szCs w:val="18"/>
        </w:rPr>
        <w:t>a</w:t>
      </w:r>
      <w:r w:rsidR="00297300" w:rsidRPr="00FF2BA0">
        <w:rPr>
          <w:rFonts w:cs="Arial"/>
          <w:sz w:val="18"/>
          <w:szCs w:val="18"/>
        </w:rPr>
        <w:t xml:space="preserve"> Jeopardy Condition</w:t>
      </w:r>
      <w:r w:rsidR="000E648D">
        <w:rPr>
          <w:rFonts w:cs="Arial"/>
          <w:sz w:val="18"/>
          <w:szCs w:val="18"/>
        </w:rPr>
        <w:t xml:space="preserve"> if required</w:t>
      </w:r>
      <w:r w:rsidR="00406EFA">
        <w:rPr>
          <w:rFonts w:cs="Arial"/>
          <w:sz w:val="18"/>
          <w:szCs w:val="18"/>
        </w:rPr>
        <w:t>, subject to CRTC staff approval</w:t>
      </w:r>
      <w:r w:rsidR="00297300" w:rsidRPr="00FF2BA0">
        <w:rPr>
          <w:rFonts w:cs="Arial"/>
          <w:sz w:val="18"/>
          <w:szCs w:val="18"/>
        </w:rPr>
        <w:t xml:space="preserve">: </w:t>
      </w:r>
      <w:r w:rsidR="00E621A8">
        <w:rPr>
          <w:rFonts w:cs="Arial"/>
          <w:sz w:val="18"/>
          <w:szCs w:val="18"/>
        </w:rPr>
        <w:t>382, 460</w:t>
      </w:r>
      <w:r w:rsidR="000110DB">
        <w:rPr>
          <w:rFonts w:cs="Arial"/>
          <w:sz w:val="18"/>
          <w:szCs w:val="18"/>
        </w:rPr>
        <w:t xml:space="preserve"> and</w:t>
      </w:r>
      <w:r w:rsidR="00E621A8">
        <w:rPr>
          <w:rFonts w:cs="Arial"/>
          <w:sz w:val="18"/>
          <w:szCs w:val="18"/>
        </w:rPr>
        <w:t xml:space="preserve"> 487</w:t>
      </w:r>
      <w:r w:rsidR="00297300" w:rsidRPr="00FF2BA0">
        <w:rPr>
          <w:rFonts w:cs="Arial"/>
          <w:sz w:val="18"/>
          <w:szCs w:val="18"/>
        </w:rPr>
        <w:t>.</w:t>
      </w:r>
      <w:r w:rsidR="00CD6A5B">
        <w:rPr>
          <w:rFonts w:cs="Arial"/>
          <w:sz w:val="18"/>
          <w:szCs w:val="18"/>
        </w:rPr>
        <w:t xml:space="preserve"> </w:t>
      </w:r>
      <w:r w:rsidR="00406EFA" w:rsidRPr="00406EFA">
        <w:rPr>
          <w:rFonts w:cs="Arial"/>
          <w:i/>
          <w:sz w:val="18"/>
          <w:szCs w:val="18"/>
          <w:highlight w:val="yellow"/>
        </w:rPr>
        <w:t>Update when section 13 is completed</w:t>
      </w:r>
    </w:p>
    <w:p w:rsidR="00383001" w:rsidRPr="00383001" w:rsidRDefault="00383001" w:rsidP="00E45A3A">
      <w:pPr>
        <w:tabs>
          <w:tab w:val="left" w:pos="180"/>
        </w:tabs>
        <w:spacing w:after="60"/>
        <w:ind w:left="188" w:right="-187" w:hanging="274"/>
        <w:rPr>
          <w:rFonts w:cs="Arial"/>
          <w:sz w:val="18"/>
          <w:szCs w:val="18"/>
        </w:rPr>
      </w:pPr>
      <w:r>
        <w:rPr>
          <w:rFonts w:cs="Arial"/>
          <w:sz w:val="18"/>
          <w:szCs w:val="18"/>
        </w:rPr>
        <w:t>3.</w:t>
      </w:r>
      <w:r>
        <w:rPr>
          <w:rFonts w:cs="Arial"/>
          <w:sz w:val="18"/>
          <w:szCs w:val="18"/>
        </w:rPr>
        <w:tab/>
      </w:r>
      <w:r w:rsidRPr="00383001">
        <w:rPr>
          <w:rFonts w:cs="Arial"/>
          <w:sz w:val="18"/>
          <w:szCs w:val="18"/>
        </w:rPr>
        <w:t>In an extre</w:t>
      </w:r>
      <w:r w:rsidR="00406EFA">
        <w:rPr>
          <w:rFonts w:cs="Arial"/>
          <w:sz w:val="18"/>
          <w:szCs w:val="18"/>
        </w:rPr>
        <w:t xml:space="preserve">me Jeopardy Condition (i.e., when </w:t>
      </w:r>
      <w:r w:rsidRPr="00383001">
        <w:rPr>
          <w:rFonts w:cs="Arial"/>
          <w:sz w:val="18"/>
          <w:szCs w:val="18"/>
        </w:rPr>
        <w:t xml:space="preserve">the Projected Exhaust Date </w:t>
      </w:r>
      <w:r w:rsidR="00406EFA">
        <w:rPr>
          <w:rFonts w:cs="Arial"/>
          <w:sz w:val="18"/>
          <w:szCs w:val="18"/>
        </w:rPr>
        <w:t>is earlier</w:t>
      </w:r>
      <w:r w:rsidRPr="00383001">
        <w:rPr>
          <w:rFonts w:cs="Arial"/>
          <w:sz w:val="18"/>
          <w:szCs w:val="18"/>
        </w:rPr>
        <w:t xml:space="preserve"> </w:t>
      </w:r>
      <w:r w:rsidR="00406EFA">
        <w:rPr>
          <w:rFonts w:cs="Arial"/>
          <w:sz w:val="18"/>
          <w:szCs w:val="18"/>
        </w:rPr>
        <w:t>than</w:t>
      </w:r>
      <w:r w:rsidRPr="00383001">
        <w:rPr>
          <w:rFonts w:cs="Arial"/>
          <w:sz w:val="18"/>
          <w:szCs w:val="18"/>
        </w:rPr>
        <w:t xml:space="preserve"> the Relief Date), the </w:t>
      </w:r>
      <w:r w:rsidR="00E621A8">
        <w:rPr>
          <w:rFonts w:cs="Arial"/>
          <w:sz w:val="18"/>
          <w:szCs w:val="18"/>
        </w:rPr>
        <w:t>4</w:t>
      </w:r>
      <w:r w:rsidR="00E621A8" w:rsidRPr="00383001">
        <w:rPr>
          <w:rFonts w:cs="Arial"/>
          <w:sz w:val="18"/>
          <w:szCs w:val="18"/>
        </w:rPr>
        <w:t xml:space="preserve"> </w:t>
      </w:r>
      <w:r w:rsidRPr="00383001">
        <w:rPr>
          <w:rFonts w:cs="Arial"/>
          <w:sz w:val="18"/>
          <w:szCs w:val="18"/>
        </w:rPr>
        <w:t>CO Codes corresponding to current Neighbouring NPA Codes (</w:t>
      </w:r>
      <w:r w:rsidR="00E621A8">
        <w:rPr>
          <w:rFonts w:cs="Arial"/>
          <w:sz w:val="18"/>
          <w:szCs w:val="18"/>
        </w:rPr>
        <w:t>249, 289, 705 and 905</w:t>
      </w:r>
      <w:r w:rsidRPr="00383001">
        <w:rPr>
          <w:rFonts w:cs="Arial"/>
          <w:sz w:val="18"/>
          <w:szCs w:val="18"/>
        </w:rPr>
        <w:t xml:space="preserve">) may be made assignable in certain portions of NPA </w:t>
      </w:r>
      <w:r w:rsidR="006A6FA4">
        <w:rPr>
          <w:rFonts w:cs="Arial"/>
          <w:sz w:val="18"/>
          <w:szCs w:val="18"/>
        </w:rPr>
        <w:t>226/519</w:t>
      </w:r>
      <w:r w:rsidRPr="00383001">
        <w:rPr>
          <w:rFonts w:cs="Arial"/>
          <w:sz w:val="18"/>
          <w:szCs w:val="18"/>
        </w:rPr>
        <w:t xml:space="preserve"> with CRTC staff approval.</w:t>
      </w:r>
    </w:p>
    <w:p w:rsidR="00F61F72" w:rsidRDefault="00F61F72" w:rsidP="004246B1">
      <w:pPr>
        <w:tabs>
          <w:tab w:val="left" w:pos="180"/>
        </w:tabs>
        <w:spacing w:after="60"/>
        <w:ind w:left="188" w:right="-187" w:hanging="274"/>
        <w:rPr>
          <w:sz w:val="22"/>
          <w:szCs w:val="22"/>
        </w:rPr>
        <w:sectPr w:rsidR="00F61F72" w:rsidSect="004C48BD">
          <w:headerReference w:type="default" r:id="rId25"/>
          <w:footerReference w:type="default" r:id="rId26"/>
          <w:footnotePr>
            <w:pos w:val="beneathText"/>
          </w:footnotePr>
          <w:endnotePr>
            <w:numFmt w:val="decimal"/>
          </w:endnotePr>
          <w:pgSz w:w="12240" w:h="15840" w:code="1"/>
          <w:pgMar w:top="720" w:right="1440" w:bottom="720" w:left="1440" w:header="720" w:footer="576" w:gutter="0"/>
          <w:cols w:space="720"/>
        </w:sectPr>
      </w:pPr>
    </w:p>
    <w:p w:rsidR="007D4105" w:rsidRPr="007D4105" w:rsidRDefault="007D4105" w:rsidP="006E79CF">
      <w:pPr>
        <w:pStyle w:val="Heading1"/>
        <w:numPr>
          <w:ilvl w:val="0"/>
          <w:numId w:val="13"/>
        </w:numPr>
        <w:tabs>
          <w:tab w:val="clear" w:pos="284"/>
          <w:tab w:val="num" w:pos="720"/>
        </w:tabs>
        <w:ind w:left="720" w:hanging="720"/>
      </w:pPr>
      <w:bookmarkStart w:id="320" w:name="_Toc346867468"/>
      <w:r w:rsidRPr="007D4105">
        <w:lastRenderedPageBreak/>
        <w:t>SELECTION OF RELIEF NPA</w:t>
      </w:r>
      <w:bookmarkEnd w:id="320"/>
    </w:p>
    <w:p w:rsidR="007D4105" w:rsidRDefault="007D4105"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4105" w:rsidRPr="00441BE5" w:rsidRDefault="008C5AB4"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sz w:val="22"/>
          <w:szCs w:val="22"/>
        </w:rPr>
        <w:t xml:space="preserve">When an immediate </w:t>
      </w:r>
      <w:r w:rsidR="003508BE">
        <w:rPr>
          <w:sz w:val="22"/>
          <w:szCs w:val="22"/>
        </w:rPr>
        <w:t>or</w:t>
      </w:r>
      <w:r>
        <w:rPr>
          <w:sz w:val="22"/>
          <w:szCs w:val="22"/>
        </w:rPr>
        <w:t xml:space="preserve"> subsequent</w:t>
      </w:r>
      <w:r w:rsidR="003508BE">
        <w:rPr>
          <w:sz w:val="22"/>
          <w:szCs w:val="22"/>
        </w:rPr>
        <w:t xml:space="preserve"> NPA</w:t>
      </w:r>
      <w:r>
        <w:rPr>
          <w:sz w:val="22"/>
          <w:szCs w:val="22"/>
        </w:rPr>
        <w:t xml:space="preserve"> </w:t>
      </w:r>
      <w:r w:rsidR="007D4105">
        <w:rPr>
          <w:sz w:val="22"/>
          <w:szCs w:val="22"/>
        </w:rPr>
        <w:t xml:space="preserve">relief requires a new NPA Code, </w:t>
      </w:r>
      <w:r>
        <w:rPr>
          <w:sz w:val="22"/>
          <w:szCs w:val="22"/>
        </w:rPr>
        <w:t xml:space="preserve">some of </w:t>
      </w:r>
      <w:r w:rsidR="007D4105">
        <w:rPr>
          <w:sz w:val="22"/>
          <w:szCs w:val="22"/>
        </w:rPr>
        <w:t>t</w:t>
      </w:r>
      <w:r w:rsidR="007D4105" w:rsidRPr="0093219B">
        <w:rPr>
          <w:sz w:val="22"/>
          <w:szCs w:val="22"/>
        </w:rPr>
        <w:t xml:space="preserve">he </w:t>
      </w:r>
      <w:r w:rsidR="007D4105" w:rsidRPr="00441BE5">
        <w:rPr>
          <w:sz w:val="22"/>
          <w:szCs w:val="22"/>
        </w:rPr>
        <w:t xml:space="preserve">criteria for </w:t>
      </w:r>
      <w:r w:rsidR="007D4105" w:rsidRPr="0093219B">
        <w:rPr>
          <w:sz w:val="22"/>
          <w:szCs w:val="22"/>
        </w:rPr>
        <w:t>selecti</w:t>
      </w:r>
      <w:r>
        <w:rPr>
          <w:sz w:val="22"/>
          <w:szCs w:val="22"/>
        </w:rPr>
        <w:t xml:space="preserve">ng </w:t>
      </w:r>
      <w:r w:rsidR="003508BE">
        <w:rPr>
          <w:sz w:val="22"/>
          <w:szCs w:val="22"/>
        </w:rPr>
        <w:t>the new NPA Code from the list of available Future Canadian Geographic NPAs</w:t>
      </w:r>
      <w:r w:rsidR="007D4105" w:rsidRPr="0093219B">
        <w:rPr>
          <w:sz w:val="22"/>
          <w:szCs w:val="22"/>
        </w:rPr>
        <w:t xml:space="preserve"> </w:t>
      </w:r>
      <w:r>
        <w:rPr>
          <w:sz w:val="22"/>
          <w:szCs w:val="22"/>
        </w:rPr>
        <w:t>are described</w:t>
      </w:r>
      <w:r w:rsidR="007D4105" w:rsidRPr="0093219B">
        <w:rPr>
          <w:sz w:val="22"/>
          <w:szCs w:val="22"/>
        </w:rPr>
        <w:t xml:space="preserve"> in </w:t>
      </w:r>
      <w:r w:rsidR="007D4105" w:rsidRPr="00441BE5">
        <w:rPr>
          <w:sz w:val="22"/>
          <w:szCs w:val="22"/>
        </w:rPr>
        <w:t xml:space="preserve">section </w:t>
      </w:r>
      <w:r w:rsidR="00CA76E9">
        <w:rPr>
          <w:sz w:val="22"/>
          <w:szCs w:val="22"/>
        </w:rPr>
        <w:t>4.9</w:t>
      </w:r>
      <w:r w:rsidR="007D4105" w:rsidRPr="00441BE5">
        <w:rPr>
          <w:sz w:val="22"/>
          <w:szCs w:val="22"/>
        </w:rPr>
        <w:t xml:space="preserve"> of </w:t>
      </w:r>
      <w:r w:rsidR="007D4105" w:rsidRPr="0093219B">
        <w:rPr>
          <w:sz w:val="22"/>
          <w:szCs w:val="22"/>
        </w:rPr>
        <w:t>the Canadian NPA Relief Planning Guideline</w:t>
      </w:r>
      <w:r w:rsidR="003508BE">
        <w:rPr>
          <w:sz w:val="22"/>
          <w:szCs w:val="22"/>
        </w:rPr>
        <w:t xml:space="preserve"> as follows</w:t>
      </w:r>
      <w:r w:rsidR="007D4105" w:rsidRPr="0093219B">
        <w:rPr>
          <w:sz w:val="22"/>
          <w:szCs w:val="22"/>
        </w:rPr>
        <w:t>.</w:t>
      </w:r>
    </w:p>
    <w:p w:rsidR="007D4105" w:rsidRPr="00A307AD" w:rsidRDefault="007D4105" w:rsidP="007D4105">
      <w:pPr>
        <w:tabs>
          <w:tab w:val="left" w:pos="360"/>
          <w:tab w:val="left" w:pos="720"/>
        </w:tabs>
        <w:ind w:left="360" w:hanging="360"/>
        <w:rPr>
          <w:rFonts w:cs="Arial"/>
        </w:rPr>
      </w:pPr>
    </w:p>
    <w:p w:rsidR="007D4105" w:rsidRPr="00441BE5" w:rsidRDefault="007D4105" w:rsidP="001464E5">
      <w:pPr>
        <w:pStyle w:val="BodyText2"/>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 w:val="22"/>
          <w:szCs w:val="22"/>
        </w:rPr>
      </w:pPr>
      <w:r w:rsidRPr="00441BE5">
        <w:rPr>
          <w:b w:val="0"/>
          <w:sz w:val="22"/>
          <w:szCs w:val="22"/>
        </w:rPr>
        <w:t>The preferred Future Canadian Geographic NPA</w:t>
      </w:r>
      <w:r>
        <w:rPr>
          <w:b w:val="0"/>
          <w:sz w:val="22"/>
          <w:szCs w:val="22"/>
        </w:rPr>
        <w:t xml:space="preserve"> Code </w:t>
      </w:r>
      <w:r w:rsidRPr="00441BE5">
        <w:rPr>
          <w:b w:val="0"/>
          <w:sz w:val="22"/>
          <w:szCs w:val="22"/>
        </w:rPr>
        <w:t>should not be assigned as a CO Code in the area that is being relieved (Home NPA(s)).</w:t>
      </w:r>
    </w:p>
    <w:p w:rsidR="007D4105" w:rsidRPr="00441BE5" w:rsidRDefault="007D4105" w:rsidP="001464E5">
      <w:pPr>
        <w:pStyle w:val="BodyText2"/>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 w:val="22"/>
          <w:szCs w:val="22"/>
        </w:rPr>
      </w:pPr>
      <w:r w:rsidRPr="00441BE5">
        <w:rPr>
          <w:rFonts w:cs="Arial"/>
          <w:b w:val="0"/>
          <w:sz w:val="22"/>
          <w:szCs w:val="22"/>
        </w:rPr>
        <w:t xml:space="preserve">The preferred Future Canadian Geographic NPA </w:t>
      </w:r>
      <w:r>
        <w:rPr>
          <w:rFonts w:cs="Arial"/>
          <w:b w:val="0"/>
          <w:sz w:val="22"/>
          <w:szCs w:val="22"/>
        </w:rPr>
        <w:t xml:space="preserve">Code </w:t>
      </w:r>
      <w:r w:rsidRPr="00441BE5">
        <w:rPr>
          <w:rFonts w:cs="Arial"/>
          <w:b w:val="0"/>
          <w:sz w:val="22"/>
          <w:szCs w:val="22"/>
        </w:rPr>
        <w:t>should not be assigned as a CO Code in another NPA within the same province where there is a possibility that a single new NPA</w:t>
      </w:r>
      <w:r>
        <w:rPr>
          <w:rFonts w:cs="Arial"/>
          <w:b w:val="0"/>
          <w:sz w:val="22"/>
          <w:szCs w:val="22"/>
        </w:rPr>
        <w:t xml:space="preserve"> Code</w:t>
      </w:r>
      <w:r w:rsidRPr="00441BE5">
        <w:rPr>
          <w:rFonts w:cs="Arial"/>
          <w:b w:val="0"/>
          <w:sz w:val="22"/>
          <w:szCs w:val="22"/>
        </w:rPr>
        <w:t xml:space="preserve"> could be overlaid on more than one NPA within the province, or where </w:t>
      </w:r>
      <w:proofErr w:type="gramStart"/>
      <w:r w:rsidRPr="00441BE5">
        <w:rPr>
          <w:rFonts w:cs="Arial"/>
          <w:b w:val="0"/>
          <w:sz w:val="22"/>
          <w:szCs w:val="22"/>
        </w:rPr>
        <w:t>a boundary</w:t>
      </w:r>
      <w:proofErr w:type="gramEnd"/>
      <w:r w:rsidRPr="00441BE5">
        <w:rPr>
          <w:rFonts w:cs="Arial"/>
          <w:b w:val="0"/>
          <w:sz w:val="22"/>
          <w:szCs w:val="22"/>
        </w:rPr>
        <w:t xml:space="preserve"> realignment could </w:t>
      </w:r>
      <w:r>
        <w:rPr>
          <w:rFonts w:cs="Arial"/>
          <w:b w:val="0"/>
          <w:sz w:val="22"/>
          <w:szCs w:val="22"/>
        </w:rPr>
        <w:t>occur that affects another NPA.</w:t>
      </w:r>
    </w:p>
    <w:p w:rsidR="007D4105" w:rsidRPr="00441BE5" w:rsidRDefault="007D4105" w:rsidP="001464E5">
      <w:pPr>
        <w:pStyle w:val="BodyText2"/>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 w:val="22"/>
          <w:szCs w:val="22"/>
        </w:rPr>
      </w:pPr>
      <w:r w:rsidRPr="00441BE5">
        <w:rPr>
          <w:rFonts w:cs="Arial"/>
          <w:b w:val="0"/>
          <w:sz w:val="22"/>
          <w:szCs w:val="22"/>
        </w:rPr>
        <w:t>The preferred Future Canadian Geographic NPA</w:t>
      </w:r>
      <w:r>
        <w:rPr>
          <w:rFonts w:cs="Arial"/>
          <w:b w:val="0"/>
          <w:sz w:val="22"/>
          <w:szCs w:val="22"/>
        </w:rPr>
        <w:t xml:space="preserve"> Code</w:t>
      </w:r>
      <w:r w:rsidRPr="00441BE5">
        <w:rPr>
          <w:rFonts w:cs="Arial"/>
          <w:b w:val="0"/>
          <w:sz w:val="22"/>
          <w:szCs w:val="22"/>
        </w:rPr>
        <w:t xml:space="preserve"> should not be assigned as a CO Code in an Exchange Area in a neighbouring NPA, if the neighbouring NPA has 7-digit local calling within the NPA, and </w:t>
      </w:r>
      <w:proofErr w:type="spellStart"/>
      <w:r w:rsidRPr="00441BE5">
        <w:rPr>
          <w:rFonts w:cs="Arial"/>
          <w:b w:val="0"/>
          <w:sz w:val="22"/>
          <w:szCs w:val="22"/>
        </w:rPr>
        <w:t>i</w:t>
      </w:r>
      <w:proofErr w:type="spellEnd"/>
      <w:r w:rsidRPr="00441BE5">
        <w:rPr>
          <w:rFonts w:cs="Arial"/>
          <w:b w:val="0"/>
          <w:sz w:val="22"/>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w:t>
      </w:r>
      <w:r>
        <w:rPr>
          <w:rFonts w:cs="Arial"/>
          <w:b w:val="0"/>
          <w:sz w:val="22"/>
          <w:szCs w:val="22"/>
        </w:rPr>
        <w:t>s local calling to the new NPA.</w:t>
      </w:r>
    </w:p>
    <w:p w:rsidR="007D4105" w:rsidRDefault="007D4105"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4105" w:rsidRDefault="007F3DF1"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The </w:t>
      </w:r>
      <w:r w:rsidR="007D4105" w:rsidRPr="0093219B">
        <w:rPr>
          <w:sz w:val="22"/>
          <w:szCs w:val="22"/>
        </w:rPr>
        <w:t xml:space="preserve">NPA </w:t>
      </w:r>
      <w:r w:rsidR="00DD7BFF">
        <w:rPr>
          <w:sz w:val="22"/>
          <w:szCs w:val="22"/>
        </w:rPr>
        <w:t xml:space="preserve">Code </w:t>
      </w:r>
      <w:r w:rsidR="007D4105" w:rsidRPr="0093219B">
        <w:rPr>
          <w:sz w:val="22"/>
          <w:szCs w:val="22"/>
        </w:rPr>
        <w:t xml:space="preserve">Selection Tool </w:t>
      </w:r>
      <w:r>
        <w:rPr>
          <w:sz w:val="22"/>
          <w:szCs w:val="22"/>
        </w:rPr>
        <w:t xml:space="preserve">located on the </w:t>
      </w:r>
      <w:r w:rsidRPr="0093219B">
        <w:rPr>
          <w:sz w:val="22"/>
          <w:szCs w:val="22"/>
        </w:rPr>
        <w:t xml:space="preserve">CNA web site </w:t>
      </w:r>
      <w:r>
        <w:rPr>
          <w:sz w:val="22"/>
          <w:szCs w:val="22"/>
        </w:rPr>
        <w:t xml:space="preserve">at </w:t>
      </w:r>
      <w:hyperlink r:id="rId27" w:history="1">
        <w:r w:rsidRPr="00734CCC">
          <w:rPr>
            <w:rStyle w:val="Hyperlink"/>
            <w:sz w:val="22"/>
            <w:szCs w:val="22"/>
          </w:rPr>
          <w:t>http://www.cnac.ca/npa_codes/relief/overview.htm</w:t>
        </w:r>
      </w:hyperlink>
      <w:r>
        <w:rPr>
          <w:sz w:val="22"/>
          <w:szCs w:val="22"/>
        </w:rPr>
        <w:t xml:space="preserve"> </w:t>
      </w:r>
      <w:r w:rsidR="007D4105" w:rsidRPr="0093219B">
        <w:rPr>
          <w:sz w:val="22"/>
          <w:szCs w:val="22"/>
        </w:rPr>
        <w:t xml:space="preserve">can assist in </w:t>
      </w:r>
      <w:r w:rsidR="00A265B2">
        <w:rPr>
          <w:sz w:val="22"/>
          <w:szCs w:val="22"/>
        </w:rPr>
        <w:t>selecting a relief NPA Code from the pool of NPA C</w:t>
      </w:r>
      <w:r>
        <w:rPr>
          <w:sz w:val="22"/>
          <w:szCs w:val="22"/>
        </w:rPr>
        <w:t xml:space="preserve">odes reserved </w:t>
      </w:r>
      <w:r w:rsidRPr="00DD7BFF">
        <w:rPr>
          <w:sz w:val="22"/>
          <w:szCs w:val="22"/>
        </w:rPr>
        <w:t>for relief of geographic Canadian NPAs</w:t>
      </w:r>
      <w:r>
        <w:rPr>
          <w:sz w:val="22"/>
          <w:szCs w:val="22"/>
        </w:rPr>
        <w:t xml:space="preserve">. </w:t>
      </w:r>
      <w:r w:rsidR="00CA76E9">
        <w:rPr>
          <w:sz w:val="22"/>
          <w:szCs w:val="22"/>
        </w:rPr>
        <w:t xml:space="preserve">The </w:t>
      </w:r>
      <w:r w:rsidR="008C5AB4">
        <w:rPr>
          <w:sz w:val="22"/>
          <w:szCs w:val="22"/>
        </w:rPr>
        <w:t>following table</w:t>
      </w:r>
      <w:r w:rsidR="003508BE">
        <w:rPr>
          <w:sz w:val="22"/>
          <w:szCs w:val="22"/>
        </w:rPr>
        <w:t>, extracted from the NPA Code Selection Tool,</w:t>
      </w:r>
      <w:r w:rsidR="008C5AB4">
        <w:rPr>
          <w:sz w:val="22"/>
          <w:szCs w:val="22"/>
        </w:rPr>
        <w:t xml:space="preserve"> </w:t>
      </w:r>
      <w:r w:rsidR="00CA76E9">
        <w:rPr>
          <w:sz w:val="22"/>
          <w:szCs w:val="22"/>
        </w:rPr>
        <w:t xml:space="preserve">shows all codes corresponding to Future Canadian Geographic NPA Codes that are designated as </w:t>
      </w:r>
      <w:proofErr w:type="spellStart"/>
      <w:r w:rsidR="00CA76E9">
        <w:rPr>
          <w:sz w:val="22"/>
          <w:szCs w:val="22"/>
        </w:rPr>
        <w:t>unassignable</w:t>
      </w:r>
      <w:proofErr w:type="spellEnd"/>
      <w:r w:rsidR="00CA76E9">
        <w:rPr>
          <w:sz w:val="22"/>
          <w:szCs w:val="22"/>
        </w:rPr>
        <w:t xml:space="preserve"> CO Codes </w:t>
      </w:r>
      <w:r w:rsidR="008C5AB4">
        <w:rPr>
          <w:sz w:val="22"/>
          <w:szCs w:val="22"/>
        </w:rPr>
        <w:t xml:space="preserve">in Home or Home </w:t>
      </w:r>
      <w:r w:rsidR="00CA76E9">
        <w:rPr>
          <w:sz w:val="22"/>
          <w:szCs w:val="22"/>
        </w:rPr>
        <w:t>and Neighbouring NPAs</w:t>
      </w:r>
      <w:r w:rsidR="001B2549">
        <w:rPr>
          <w:sz w:val="22"/>
          <w:szCs w:val="22"/>
        </w:rPr>
        <w:t>, therefore are preferred candidates</w:t>
      </w:r>
      <w:r w:rsidR="00CA76E9">
        <w:rPr>
          <w:sz w:val="22"/>
          <w:szCs w:val="22"/>
        </w:rPr>
        <w:t xml:space="preserve"> </w:t>
      </w:r>
      <w:r w:rsidR="001B2549">
        <w:rPr>
          <w:sz w:val="22"/>
          <w:szCs w:val="22"/>
        </w:rPr>
        <w:t>when selecting a relief NPA</w:t>
      </w:r>
      <w:r w:rsidR="00A265B2">
        <w:rPr>
          <w:sz w:val="22"/>
          <w:szCs w:val="22"/>
        </w:rPr>
        <w:t> </w:t>
      </w:r>
      <w:r w:rsidR="003508BE">
        <w:rPr>
          <w:sz w:val="22"/>
          <w:szCs w:val="22"/>
        </w:rPr>
        <w:t>Code</w:t>
      </w:r>
      <w:r w:rsidR="00CA76E9">
        <w:rPr>
          <w:sz w:val="22"/>
          <w:szCs w:val="22"/>
        </w:rPr>
        <w:t xml:space="preserve"> for NPA</w:t>
      </w:r>
      <w:r>
        <w:rPr>
          <w:sz w:val="22"/>
          <w:szCs w:val="22"/>
        </w:rPr>
        <w:t xml:space="preserve"> </w:t>
      </w:r>
      <w:r w:rsidR="006A6FA4">
        <w:rPr>
          <w:sz w:val="22"/>
          <w:szCs w:val="22"/>
        </w:rPr>
        <w:t>226/519</w:t>
      </w:r>
      <w:r>
        <w:rPr>
          <w:sz w:val="22"/>
          <w:szCs w:val="22"/>
        </w:rPr>
        <w:t>.</w:t>
      </w:r>
    </w:p>
    <w:p w:rsidR="00DD7BFF" w:rsidRDefault="00DD7BFF" w:rsidP="00DD7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W w:w="87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180"/>
        <w:gridCol w:w="648"/>
        <w:gridCol w:w="648"/>
        <w:gridCol w:w="648"/>
        <w:gridCol w:w="648"/>
      </w:tblGrid>
      <w:tr w:rsidR="009B5AB5" w:rsidRPr="00037899" w:rsidTr="009B5AB5">
        <w:trPr>
          <w:tblHeader/>
        </w:trPr>
        <w:tc>
          <w:tcPr>
            <w:tcW w:w="6180" w:type="dxa"/>
            <w:tcBorders>
              <w:top w:val="single" w:sz="12" w:space="0" w:color="auto"/>
              <w:bottom w:val="single" w:sz="12" w:space="0" w:color="auto"/>
            </w:tcBorders>
          </w:tcPr>
          <w:p w:rsidR="00513599" w:rsidRPr="00037899" w:rsidRDefault="00513599"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Narrow" w:hAnsi="Arial Narrow"/>
                <w:b/>
              </w:rPr>
            </w:pPr>
            <w:r w:rsidRPr="00037899">
              <w:rPr>
                <w:rFonts w:ascii="Arial Narrow" w:hAnsi="Arial Narrow"/>
                <w:b/>
              </w:rPr>
              <w:t xml:space="preserve">NXX corresponding to Future NPA </w:t>
            </w:r>
            <w:r w:rsidRPr="00037899">
              <w:rPr>
                <w:rFonts w:ascii="Arial Narrow" w:hAnsi="Arial Narrow"/>
                <w:b/>
              </w:rPr>
              <w:sym w:font="Wingdings" w:char="F0E0"/>
            </w:r>
          </w:p>
        </w:tc>
        <w:tc>
          <w:tcPr>
            <w:tcW w:w="648" w:type="dxa"/>
            <w:tcBorders>
              <w:top w:val="single" w:sz="12" w:space="0" w:color="auto"/>
              <w:bottom w:val="single" w:sz="12" w:space="0" w:color="auto"/>
            </w:tcBorders>
            <w:vAlign w:val="center"/>
          </w:tcPr>
          <w:p w:rsidR="00513599" w:rsidRPr="00037899" w:rsidRDefault="00513599"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b/>
                <w:sz w:val="18"/>
                <w:szCs w:val="18"/>
              </w:rPr>
            </w:pPr>
            <w:r>
              <w:rPr>
                <w:rFonts w:ascii="Arial Narrow" w:hAnsi="Arial Narrow"/>
                <w:b/>
                <w:sz w:val="18"/>
                <w:szCs w:val="18"/>
              </w:rPr>
              <w:t>382</w:t>
            </w:r>
          </w:p>
        </w:tc>
        <w:tc>
          <w:tcPr>
            <w:tcW w:w="648" w:type="dxa"/>
            <w:tcBorders>
              <w:top w:val="single" w:sz="12" w:space="0" w:color="auto"/>
              <w:bottom w:val="single" w:sz="12" w:space="0" w:color="auto"/>
            </w:tcBorders>
            <w:vAlign w:val="center"/>
          </w:tcPr>
          <w:p w:rsidR="00513599" w:rsidRPr="00037899" w:rsidRDefault="00513599"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b/>
                <w:sz w:val="18"/>
                <w:szCs w:val="18"/>
              </w:rPr>
            </w:pPr>
            <w:r>
              <w:rPr>
                <w:rFonts w:ascii="Arial Narrow" w:hAnsi="Arial Narrow"/>
                <w:b/>
                <w:sz w:val="18"/>
                <w:szCs w:val="18"/>
              </w:rPr>
              <w:t>460</w:t>
            </w:r>
          </w:p>
        </w:tc>
        <w:tc>
          <w:tcPr>
            <w:tcW w:w="648" w:type="dxa"/>
            <w:tcBorders>
              <w:top w:val="single" w:sz="12" w:space="0" w:color="auto"/>
              <w:bottom w:val="single" w:sz="12" w:space="0" w:color="auto"/>
            </w:tcBorders>
            <w:vAlign w:val="center"/>
          </w:tcPr>
          <w:p w:rsidR="00513599" w:rsidRPr="00037899" w:rsidRDefault="00513599"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b/>
                <w:sz w:val="18"/>
                <w:szCs w:val="18"/>
              </w:rPr>
            </w:pPr>
            <w:r>
              <w:rPr>
                <w:rFonts w:ascii="Arial Narrow" w:hAnsi="Arial Narrow"/>
                <w:b/>
                <w:sz w:val="18"/>
                <w:szCs w:val="18"/>
              </w:rPr>
              <w:t>487</w:t>
            </w:r>
          </w:p>
        </w:tc>
        <w:tc>
          <w:tcPr>
            <w:tcW w:w="648" w:type="dxa"/>
            <w:tcBorders>
              <w:top w:val="single" w:sz="12" w:space="0" w:color="auto"/>
              <w:bottom w:val="single" w:sz="12" w:space="0" w:color="auto"/>
            </w:tcBorders>
            <w:vAlign w:val="center"/>
          </w:tcPr>
          <w:p w:rsidR="00513599" w:rsidRPr="00037899" w:rsidRDefault="00513599"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b/>
                <w:sz w:val="18"/>
                <w:szCs w:val="18"/>
              </w:rPr>
            </w:pPr>
            <w:r>
              <w:rPr>
                <w:rFonts w:ascii="Arial Narrow" w:hAnsi="Arial Narrow"/>
                <w:b/>
                <w:sz w:val="18"/>
                <w:szCs w:val="18"/>
              </w:rPr>
              <w:t>548</w:t>
            </w:r>
          </w:p>
        </w:tc>
      </w:tr>
      <w:tr w:rsidR="009B5AB5" w:rsidRPr="00037899" w:rsidTr="009B5AB5">
        <w:tc>
          <w:tcPr>
            <w:tcW w:w="6180" w:type="dxa"/>
            <w:tcBorders>
              <w:top w:val="single" w:sz="12" w:space="0" w:color="auto"/>
            </w:tcBorders>
          </w:tcPr>
          <w:p w:rsidR="00513599" w:rsidRPr="00037899" w:rsidRDefault="00513599"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rPr>
            </w:pPr>
            <w:r w:rsidRPr="00190CC8">
              <w:rPr>
                <w:rFonts w:ascii="Arial Narrow" w:hAnsi="Arial Narrow"/>
                <w:sz w:val="22"/>
                <w:szCs w:val="22"/>
              </w:rPr>
              <w:t xml:space="preserve">Split -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226</w:t>
            </w:r>
            <w:r w:rsidRPr="00190CC8">
              <w:rPr>
                <w:rFonts w:ascii="Arial Narrow" w:hAnsi="Arial Narrow"/>
                <w:sz w:val="22"/>
                <w:szCs w:val="22"/>
              </w:rPr>
              <w:t xml:space="preserve"> - </w:t>
            </w:r>
            <w:r>
              <w:rPr>
                <w:rFonts w:ascii="Arial Narrow" w:hAnsi="Arial Narrow"/>
                <w:sz w:val="22"/>
                <w:szCs w:val="22"/>
              </w:rPr>
              <w:t>South</w:t>
            </w:r>
            <w:r w:rsidRPr="00190CC8">
              <w:rPr>
                <w:rFonts w:ascii="Arial Narrow" w:hAnsi="Arial Narrow"/>
                <w:sz w:val="22"/>
                <w:szCs w:val="22"/>
              </w:rPr>
              <w:t xml:space="preserve"> retains NPA 2</w:t>
            </w:r>
            <w:r>
              <w:rPr>
                <w:rFonts w:ascii="Arial Narrow" w:hAnsi="Arial Narrow"/>
                <w:sz w:val="22"/>
                <w:szCs w:val="22"/>
              </w:rPr>
              <w:t>26</w:t>
            </w:r>
            <w:r w:rsidRPr="00190CC8">
              <w:rPr>
                <w:rFonts w:ascii="Arial Narrow" w:hAnsi="Arial Narrow"/>
                <w:sz w:val="22"/>
                <w:szCs w:val="22"/>
              </w:rPr>
              <w:t xml:space="preserve"> </w:t>
            </w:r>
          </w:p>
        </w:tc>
        <w:tc>
          <w:tcPr>
            <w:tcW w:w="648" w:type="dxa"/>
            <w:tcBorders>
              <w:top w:val="single" w:sz="12" w:space="0" w:color="auto"/>
            </w:tcBorders>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Borders>
              <w:top w:val="single" w:sz="12" w:space="0" w:color="auto"/>
            </w:tcBorders>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Borders>
              <w:top w:val="single" w:sz="12" w:space="0" w:color="auto"/>
            </w:tcBorders>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Borders>
              <w:top w:val="single" w:sz="12" w:space="0" w:color="auto"/>
            </w:tcBorders>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r>
      <w:tr w:rsidR="009B5AB5" w:rsidRPr="00037899" w:rsidTr="009B5AB5">
        <w:tc>
          <w:tcPr>
            <w:tcW w:w="6180" w:type="dxa"/>
          </w:tcPr>
          <w:p w:rsidR="00513599" w:rsidRPr="00037899" w:rsidRDefault="00513599"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rPr>
            </w:pPr>
            <w:r w:rsidRPr="00190CC8">
              <w:rPr>
                <w:rFonts w:ascii="Arial Narrow" w:hAnsi="Arial Narrow"/>
                <w:sz w:val="22"/>
                <w:szCs w:val="22"/>
              </w:rPr>
              <w:t xml:space="preserve">Split -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226</w:t>
            </w:r>
            <w:r w:rsidRPr="00190CC8">
              <w:rPr>
                <w:rFonts w:ascii="Arial Narrow" w:hAnsi="Arial Narrow"/>
                <w:sz w:val="22"/>
                <w:szCs w:val="22"/>
              </w:rPr>
              <w:t xml:space="preserve"> - </w:t>
            </w:r>
            <w:r>
              <w:rPr>
                <w:rFonts w:ascii="Arial Narrow" w:hAnsi="Arial Narrow"/>
                <w:sz w:val="22"/>
                <w:szCs w:val="22"/>
              </w:rPr>
              <w:t>North</w:t>
            </w:r>
            <w:r w:rsidRPr="00190CC8">
              <w:rPr>
                <w:rFonts w:ascii="Arial Narrow" w:hAnsi="Arial Narrow"/>
                <w:sz w:val="22"/>
                <w:szCs w:val="22"/>
              </w:rPr>
              <w:t xml:space="preserve"> retains NPA </w:t>
            </w:r>
            <w:r>
              <w:rPr>
                <w:rFonts w:ascii="Arial Narrow" w:hAnsi="Arial Narrow"/>
                <w:sz w:val="22"/>
                <w:szCs w:val="22"/>
              </w:rPr>
              <w:t>226</w:t>
            </w:r>
            <w:r w:rsidRPr="00190CC8">
              <w:rPr>
                <w:rFonts w:ascii="Arial Narrow" w:hAnsi="Arial Narrow"/>
                <w:sz w:val="22"/>
                <w:szCs w:val="22"/>
              </w:rPr>
              <w:t xml:space="preserve"> </w:t>
            </w:r>
          </w:p>
        </w:tc>
        <w:tc>
          <w:tcPr>
            <w:tcW w:w="648" w:type="dxa"/>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80" w:right="-77"/>
              <w:jc w:val="center"/>
              <w:rPr>
                <w:rFonts w:ascii="Arial Narrow" w:hAnsi="Arial Narrow"/>
                <w:sz w:val="18"/>
                <w:szCs w:val="18"/>
              </w:rPr>
            </w:pPr>
            <w:r w:rsidRPr="00037899">
              <w:rPr>
                <w:sz w:val="22"/>
                <w:szCs w:val="22"/>
              </w:rPr>
              <w:sym w:font="Wingdings" w:char="F0FC"/>
            </w:r>
          </w:p>
        </w:tc>
        <w:tc>
          <w:tcPr>
            <w:tcW w:w="648" w:type="dxa"/>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r>
      <w:tr w:rsidR="009B5AB5" w:rsidRPr="00037899" w:rsidTr="009B5AB5">
        <w:tc>
          <w:tcPr>
            <w:tcW w:w="6180" w:type="dxa"/>
          </w:tcPr>
          <w:p w:rsidR="00513599" w:rsidRPr="00037899" w:rsidRDefault="00513599" w:rsidP="009B5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Pr>
                <w:rFonts w:ascii="Arial Narrow" w:hAnsi="Arial Narrow"/>
                <w:sz w:val="22"/>
                <w:szCs w:val="22"/>
              </w:rPr>
              <w:t>Split – East West</w:t>
            </w:r>
            <w:r w:rsidR="009B5AB5">
              <w:rPr>
                <w:rFonts w:ascii="Arial Narrow" w:hAnsi="Arial Narrow"/>
                <w:sz w:val="22"/>
                <w:szCs w:val="22"/>
              </w:rPr>
              <w:t xml:space="preserve"> Split of NPA 226 – East retains </w:t>
            </w:r>
            <w:r w:rsidR="00B609CE">
              <w:rPr>
                <w:rFonts w:ascii="Arial Narrow" w:hAnsi="Arial Narrow"/>
                <w:sz w:val="22"/>
                <w:szCs w:val="22"/>
              </w:rPr>
              <w:t>NPA </w:t>
            </w:r>
            <w:r w:rsidR="009B5AB5">
              <w:rPr>
                <w:rFonts w:ascii="Arial Narrow" w:hAnsi="Arial Narrow"/>
                <w:sz w:val="22"/>
                <w:szCs w:val="22"/>
              </w:rPr>
              <w:t>226</w:t>
            </w:r>
          </w:p>
        </w:tc>
        <w:tc>
          <w:tcPr>
            <w:tcW w:w="648" w:type="dxa"/>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513599"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r>
      <w:tr w:rsidR="009B5AB5" w:rsidRPr="00037899" w:rsidTr="009B5AB5">
        <w:tc>
          <w:tcPr>
            <w:tcW w:w="6180" w:type="dxa"/>
          </w:tcPr>
          <w:p w:rsidR="009B5AB5" w:rsidRPr="00037899" w:rsidRDefault="009B5AB5" w:rsidP="00BE6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Pr>
                <w:rFonts w:ascii="Arial Narrow" w:hAnsi="Arial Narrow"/>
                <w:sz w:val="22"/>
                <w:szCs w:val="22"/>
              </w:rPr>
              <w:t xml:space="preserve">Split – East West Split of NPA 226 – </w:t>
            </w:r>
            <w:r w:rsidR="00BE6AA2">
              <w:rPr>
                <w:rFonts w:ascii="Arial Narrow" w:hAnsi="Arial Narrow"/>
                <w:sz w:val="22"/>
                <w:szCs w:val="22"/>
              </w:rPr>
              <w:t xml:space="preserve">West </w:t>
            </w:r>
            <w:r>
              <w:rPr>
                <w:rFonts w:ascii="Arial Narrow" w:hAnsi="Arial Narrow"/>
                <w:sz w:val="22"/>
                <w:szCs w:val="22"/>
              </w:rPr>
              <w:t xml:space="preserve">retains </w:t>
            </w:r>
            <w:r w:rsidR="00B609CE">
              <w:rPr>
                <w:rFonts w:ascii="Arial Narrow" w:hAnsi="Arial Narrow"/>
                <w:sz w:val="22"/>
                <w:szCs w:val="22"/>
              </w:rPr>
              <w:t>NPA </w:t>
            </w:r>
            <w:r>
              <w:rPr>
                <w:rFonts w:ascii="Arial Narrow" w:hAnsi="Arial Narrow"/>
                <w:sz w:val="22"/>
                <w:szCs w:val="22"/>
              </w:rPr>
              <w:t>226</w:t>
            </w:r>
          </w:p>
        </w:tc>
        <w:tc>
          <w:tcPr>
            <w:tcW w:w="648" w:type="dxa"/>
          </w:tcPr>
          <w:p w:rsidR="004442C4" w:rsidRDefault="009B5AB5"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9B5AB5"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9B5AB5"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9B5AB5"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r>
      <w:tr w:rsidR="009B5AB5" w:rsidRPr="00037899" w:rsidTr="009B5AB5">
        <w:tc>
          <w:tcPr>
            <w:tcW w:w="6180" w:type="dxa"/>
          </w:tcPr>
          <w:p w:rsidR="009B5AB5" w:rsidRPr="00037899" w:rsidRDefault="009B5AB5"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sidRPr="00190CC8">
              <w:rPr>
                <w:rFonts w:ascii="Arial Narrow" w:hAnsi="Arial Narrow" w:cs="Arial"/>
                <w:sz w:val="22"/>
                <w:szCs w:val="22"/>
              </w:rPr>
              <w:t>Distributed Overlay of New NPA on NPA </w:t>
            </w:r>
            <w:r>
              <w:rPr>
                <w:rFonts w:ascii="Arial Narrow" w:hAnsi="Arial Narrow" w:cs="Arial"/>
                <w:sz w:val="22"/>
                <w:szCs w:val="22"/>
              </w:rPr>
              <w:t>226/519</w:t>
            </w:r>
          </w:p>
        </w:tc>
        <w:tc>
          <w:tcPr>
            <w:tcW w:w="648" w:type="dxa"/>
          </w:tcPr>
          <w:p w:rsidR="004442C4" w:rsidRDefault="009B5AB5"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9B5AB5"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9B5AB5"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c>
          <w:tcPr>
            <w:tcW w:w="648" w:type="dxa"/>
          </w:tcPr>
          <w:p w:rsidR="004442C4" w:rsidRDefault="009B5AB5" w:rsidP="004442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 w:val="22"/>
                <w:szCs w:val="22"/>
              </w:rPr>
            </w:pPr>
            <w:r w:rsidRPr="00037899">
              <w:rPr>
                <w:sz w:val="22"/>
                <w:szCs w:val="22"/>
              </w:rPr>
              <w:sym w:font="Wingdings" w:char="F0FC"/>
            </w:r>
          </w:p>
        </w:tc>
      </w:tr>
    </w:tbl>
    <w:p w:rsidR="00191A6F" w:rsidRDefault="00CA76E9" w:rsidP="00CA76E9">
      <w:pPr>
        <w:tabs>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851" w:hanging="851"/>
      </w:pPr>
      <w:r>
        <w:tab/>
      </w:r>
    </w:p>
    <w:p w:rsidR="00CA76E9" w:rsidRPr="00D30C69" w:rsidRDefault="00CA76E9" w:rsidP="00CA76E9">
      <w:pPr>
        <w:tabs>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851" w:hanging="851"/>
      </w:pPr>
      <w:r w:rsidRPr="00D30C69">
        <w:sym w:font="Wingdings" w:char="F0FC"/>
      </w:r>
      <w:r w:rsidRPr="00D30C69">
        <w:t xml:space="preserve"> </w:t>
      </w:r>
      <w:r>
        <w:tab/>
      </w:r>
      <w:proofErr w:type="gramStart"/>
      <w:r w:rsidRPr="00D30C69">
        <w:t>indicates</w:t>
      </w:r>
      <w:proofErr w:type="gramEnd"/>
      <w:r w:rsidRPr="00D30C69">
        <w:t xml:space="preserve"> </w:t>
      </w:r>
      <w:r>
        <w:t xml:space="preserve">that corresponding CO Code is designated as </w:t>
      </w:r>
      <w:proofErr w:type="spellStart"/>
      <w:r>
        <w:t>unassignable</w:t>
      </w:r>
      <w:proofErr w:type="spellEnd"/>
      <w:r>
        <w:t xml:space="preserve"> </w:t>
      </w:r>
      <w:r w:rsidRPr="00D30C69">
        <w:t>in Home NPA(s)</w:t>
      </w:r>
    </w:p>
    <w:p w:rsidR="00DD7BFF" w:rsidRDefault="00CA76E9" w:rsidP="00DD7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tab/>
      </w:r>
    </w:p>
    <w:p w:rsidR="007D4105" w:rsidRDefault="007D4105"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B2549" w:rsidRDefault="001B2549" w:rsidP="001B2549">
      <w:pPr>
        <w:rPr>
          <w:sz w:val="22"/>
          <w:szCs w:val="22"/>
        </w:rPr>
      </w:pPr>
      <w:r>
        <w:rPr>
          <w:sz w:val="22"/>
          <w:szCs w:val="22"/>
        </w:rPr>
        <w:t xml:space="preserve">Additional factor to consider </w:t>
      </w:r>
      <w:r w:rsidR="00A265B2">
        <w:rPr>
          <w:sz w:val="22"/>
          <w:szCs w:val="22"/>
        </w:rPr>
        <w:t>when recommending a relief NPA C</w:t>
      </w:r>
      <w:r>
        <w:rPr>
          <w:sz w:val="22"/>
          <w:szCs w:val="22"/>
        </w:rPr>
        <w:t>ode:</w:t>
      </w:r>
    </w:p>
    <w:p w:rsidR="009B5AB5" w:rsidRDefault="009B5AB5" w:rsidP="001B2549">
      <w:pPr>
        <w:rPr>
          <w:sz w:val="22"/>
          <w:szCs w:val="22"/>
        </w:rPr>
      </w:pPr>
    </w:p>
    <w:p w:rsidR="009B5AB5" w:rsidRDefault="009B5AB5" w:rsidP="001B2549">
      <w:pPr>
        <w:rPr>
          <w:sz w:val="22"/>
          <w:szCs w:val="22"/>
        </w:rPr>
      </w:pPr>
      <w:r>
        <w:rPr>
          <w:sz w:val="22"/>
          <w:szCs w:val="22"/>
        </w:rPr>
        <w:t xml:space="preserve">In Telecom Decision CRTC 2010-784, CRTC Interconnection Steering Committee consensus item- Reservation of Area Codes for future Area Code Relief, the Commission directed the CNA to set aside </w:t>
      </w:r>
      <w:r w:rsidR="00B609CE">
        <w:rPr>
          <w:sz w:val="22"/>
          <w:szCs w:val="22"/>
        </w:rPr>
        <w:t xml:space="preserve">area code </w:t>
      </w:r>
      <w:r>
        <w:rPr>
          <w:sz w:val="22"/>
          <w:szCs w:val="22"/>
        </w:rPr>
        <w:t>548 for the relief of NPA 226/519 in Southern Ontario.</w:t>
      </w:r>
    </w:p>
    <w:p w:rsidR="001B2549" w:rsidRDefault="001B2549" w:rsidP="001B2549">
      <w:pPr>
        <w:rPr>
          <w:sz w:val="22"/>
          <w:szCs w:val="22"/>
        </w:rPr>
      </w:pPr>
    </w:p>
    <w:p w:rsidR="001B2549" w:rsidRDefault="001B2549" w:rsidP="001B2549">
      <w:pPr>
        <w:rPr>
          <w:sz w:val="22"/>
          <w:szCs w:val="22"/>
        </w:rPr>
      </w:pPr>
      <w:proofErr w:type="gramStart"/>
      <w:r w:rsidRPr="001B2549">
        <w:rPr>
          <w:sz w:val="22"/>
          <w:szCs w:val="22"/>
          <w:highlight w:val="yellow"/>
        </w:rPr>
        <w:t xml:space="preserve">RPC to assess and </w:t>
      </w:r>
      <w:r>
        <w:rPr>
          <w:sz w:val="22"/>
          <w:szCs w:val="22"/>
          <w:highlight w:val="yellow"/>
        </w:rPr>
        <w:t>recommend a code from 3</w:t>
      </w:r>
      <w:r w:rsidR="009B5AB5">
        <w:rPr>
          <w:sz w:val="22"/>
          <w:szCs w:val="22"/>
          <w:highlight w:val="yellow"/>
        </w:rPr>
        <w:t>82</w:t>
      </w:r>
      <w:r>
        <w:rPr>
          <w:sz w:val="22"/>
          <w:szCs w:val="22"/>
          <w:highlight w:val="yellow"/>
        </w:rPr>
        <w:t xml:space="preserve">, </w:t>
      </w:r>
      <w:r w:rsidR="009B5AB5">
        <w:rPr>
          <w:sz w:val="22"/>
          <w:szCs w:val="22"/>
          <w:highlight w:val="yellow"/>
        </w:rPr>
        <w:t>460</w:t>
      </w:r>
      <w:r>
        <w:rPr>
          <w:sz w:val="22"/>
          <w:szCs w:val="22"/>
          <w:highlight w:val="yellow"/>
        </w:rPr>
        <w:t xml:space="preserve">, </w:t>
      </w:r>
      <w:r w:rsidR="009B5AB5">
        <w:rPr>
          <w:sz w:val="22"/>
          <w:szCs w:val="22"/>
          <w:highlight w:val="yellow"/>
        </w:rPr>
        <w:t>487</w:t>
      </w:r>
      <w:r>
        <w:rPr>
          <w:sz w:val="22"/>
          <w:szCs w:val="22"/>
          <w:highlight w:val="yellow"/>
        </w:rPr>
        <w:t xml:space="preserve">, </w:t>
      </w:r>
      <w:r w:rsidR="009B5AB5">
        <w:rPr>
          <w:sz w:val="22"/>
          <w:szCs w:val="22"/>
          <w:highlight w:val="yellow"/>
        </w:rPr>
        <w:t>548</w:t>
      </w:r>
      <w:r>
        <w:rPr>
          <w:sz w:val="22"/>
          <w:szCs w:val="22"/>
          <w:highlight w:val="yellow"/>
        </w:rPr>
        <w:t xml:space="preserve"> </w:t>
      </w:r>
      <w:r w:rsidR="00D43B16">
        <w:rPr>
          <w:sz w:val="22"/>
          <w:szCs w:val="22"/>
          <w:highlight w:val="yellow"/>
        </w:rPr>
        <w:t>(</w:t>
      </w:r>
      <w:r>
        <w:rPr>
          <w:sz w:val="22"/>
          <w:szCs w:val="22"/>
          <w:highlight w:val="yellow"/>
        </w:rPr>
        <w:t>depend</w:t>
      </w:r>
      <w:r w:rsidR="00D43B16">
        <w:rPr>
          <w:sz w:val="22"/>
          <w:szCs w:val="22"/>
          <w:highlight w:val="yellow"/>
        </w:rPr>
        <w:t>ent</w:t>
      </w:r>
      <w:r>
        <w:rPr>
          <w:sz w:val="22"/>
          <w:szCs w:val="22"/>
          <w:highlight w:val="yellow"/>
        </w:rPr>
        <w:t xml:space="preserve"> on recommended relief and above factor</w:t>
      </w:r>
      <w:r w:rsidR="00D43B16">
        <w:rPr>
          <w:sz w:val="22"/>
          <w:szCs w:val="22"/>
          <w:highlight w:val="yellow"/>
        </w:rPr>
        <w:t>.)</w:t>
      </w:r>
      <w:proofErr w:type="gramEnd"/>
    </w:p>
    <w:p w:rsidR="00DC0854" w:rsidRDefault="00DC0854" w:rsidP="001B2549">
      <w:pPr>
        <w:rPr>
          <w:sz w:val="22"/>
          <w:szCs w:val="22"/>
        </w:rPr>
      </w:pPr>
    </w:p>
    <w:p w:rsidR="001B2549" w:rsidRPr="001B2549" w:rsidRDefault="001B2549" w:rsidP="001B2549">
      <w:pPr>
        <w:rPr>
          <w:sz w:val="22"/>
          <w:szCs w:val="22"/>
        </w:rPr>
        <w:sectPr w:rsidR="001B2549" w:rsidRPr="001B2549" w:rsidSect="007D4105">
          <w:footnotePr>
            <w:pos w:val="beneathText"/>
          </w:footnotePr>
          <w:endnotePr>
            <w:numFmt w:val="decimal"/>
          </w:endnotePr>
          <w:pgSz w:w="12240" w:h="15840" w:code="1"/>
          <w:pgMar w:top="720" w:right="1440" w:bottom="1440" w:left="1440" w:header="720" w:footer="576" w:gutter="0"/>
          <w:cols w:space="720"/>
        </w:sectPr>
      </w:pPr>
    </w:p>
    <w:p w:rsidR="0008323F" w:rsidRDefault="0008323F" w:rsidP="00B04BA3">
      <w:pPr>
        <w:pStyle w:val="Heading1"/>
        <w:numPr>
          <w:ilvl w:val="0"/>
          <w:numId w:val="13"/>
        </w:numPr>
        <w:tabs>
          <w:tab w:val="clear" w:pos="284"/>
          <w:tab w:val="num" w:pos="720"/>
        </w:tabs>
        <w:ind w:left="720" w:hanging="720"/>
      </w:pPr>
      <w:bookmarkStart w:id="321" w:name="_Toc346867469"/>
      <w:r w:rsidRPr="00410826">
        <w:lastRenderedPageBreak/>
        <w:t>RECOMMENDATIONS</w:t>
      </w:r>
      <w:bookmarkEnd w:id="321"/>
    </w:p>
    <w:p w:rsidR="0008323F" w:rsidRDefault="0008323F" w:rsidP="0008323F">
      <w:pPr>
        <w:rPr>
          <w:sz w:val="22"/>
          <w:szCs w:val="22"/>
        </w:rPr>
      </w:pPr>
    </w:p>
    <w:p w:rsidR="00F73893" w:rsidRDefault="00F73893" w:rsidP="001B61AB">
      <w:pPr>
        <w:autoSpaceDE w:val="0"/>
        <w:autoSpaceDN w:val="0"/>
        <w:adjustRightInd w:val="0"/>
        <w:rPr>
          <w:sz w:val="22"/>
          <w:szCs w:val="22"/>
        </w:rPr>
      </w:pPr>
      <w:r w:rsidRPr="007D4105">
        <w:rPr>
          <w:sz w:val="22"/>
          <w:szCs w:val="22"/>
          <w:highlight w:val="yellow"/>
        </w:rPr>
        <w:t>To be completed by RPC</w:t>
      </w:r>
    </w:p>
    <w:p w:rsidR="008224DE" w:rsidRDefault="008224DE" w:rsidP="00B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95E19" w:rsidRPr="00396FAF" w:rsidRDefault="00795E19">
      <w:pPr>
        <w:spacing w:line="240" w:lineRule="exact"/>
        <w:rPr>
          <w:sz w:val="22"/>
          <w:szCs w:val="22"/>
        </w:rPr>
        <w:sectPr w:rsidR="00795E19" w:rsidRPr="00396FAF">
          <w:footnotePr>
            <w:pos w:val="beneathText"/>
          </w:footnotePr>
          <w:endnotePr>
            <w:numFmt w:val="decimal"/>
          </w:endnotePr>
          <w:pgSz w:w="12240" w:h="15840" w:code="1"/>
          <w:pgMar w:top="720" w:right="1440" w:bottom="1440" w:left="1440" w:header="720" w:footer="576" w:gutter="0"/>
          <w:cols w:space="720"/>
        </w:sect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C661B6" w:rsidRDefault="00FC5CA7" w:rsidP="00C661B6">
      <w:pPr>
        <w:jc w:val="center"/>
        <w:rPr>
          <w:rFonts w:cs="Arial"/>
          <w:b/>
          <w:sz w:val="52"/>
          <w:szCs w:val="52"/>
        </w:rPr>
      </w:pPr>
      <w:r w:rsidRPr="00C661B6">
        <w:rPr>
          <w:rFonts w:cs="Arial"/>
          <w:b/>
          <w:sz w:val="52"/>
          <w:szCs w:val="52"/>
        </w:rPr>
        <w:t>NPA </w:t>
      </w:r>
      <w:r w:rsidR="006A6FA4">
        <w:rPr>
          <w:rFonts w:cs="Arial"/>
          <w:b/>
          <w:sz w:val="52"/>
          <w:szCs w:val="52"/>
        </w:rPr>
        <w:t>226/519</w:t>
      </w:r>
    </w:p>
    <w:p w:rsidR="00795E19" w:rsidRPr="00C661B6" w:rsidRDefault="00002646" w:rsidP="00C661B6">
      <w:pPr>
        <w:jc w:val="center"/>
        <w:rPr>
          <w:rFonts w:cs="Arial"/>
          <w:b/>
          <w:sz w:val="52"/>
          <w:szCs w:val="52"/>
        </w:rPr>
      </w:pPr>
      <w:r>
        <w:rPr>
          <w:rFonts w:cs="Arial"/>
          <w:b/>
          <w:sz w:val="52"/>
          <w:szCs w:val="52"/>
        </w:rPr>
        <w:t xml:space="preserve">INITIAL </w:t>
      </w:r>
      <w:r w:rsidR="00795E19" w:rsidRPr="00C661B6">
        <w:rPr>
          <w:rFonts w:cs="Arial"/>
          <w:b/>
          <w:sz w:val="52"/>
          <w:szCs w:val="52"/>
        </w:rPr>
        <w:t>PLANNING DOCUMENT</w:t>
      </w:r>
    </w:p>
    <w:p w:rsidR="00795E19" w:rsidRPr="00C661B6" w:rsidRDefault="00795E19" w:rsidP="00C661B6">
      <w:pPr>
        <w:jc w:val="center"/>
        <w:rPr>
          <w:rFonts w:cs="Arial"/>
          <w:b/>
          <w:sz w:val="52"/>
          <w:szCs w:val="52"/>
        </w:rPr>
      </w:pPr>
    </w:p>
    <w:p w:rsidR="00795E19" w:rsidRPr="00C661B6" w:rsidRDefault="00795E19" w:rsidP="00C661B6">
      <w:pPr>
        <w:jc w:val="center"/>
        <w:rPr>
          <w:rFonts w:cs="Arial"/>
          <w:b/>
          <w:sz w:val="52"/>
          <w:szCs w:val="52"/>
        </w:rPr>
      </w:pPr>
      <w:r w:rsidRPr="00C661B6">
        <w:rPr>
          <w:rFonts w:cs="Arial"/>
          <w:b/>
          <w:sz w:val="52"/>
          <w:szCs w:val="52"/>
        </w:rPr>
        <w:t>ANNEXES</w:t>
      </w:r>
    </w:p>
    <w:p w:rsidR="00853DD1" w:rsidRPr="00853DD1" w:rsidRDefault="00853DD1" w:rsidP="00517712">
      <w:pPr>
        <w:spacing w:line="240" w:lineRule="exact"/>
        <w:rPr>
          <w:b/>
        </w:rPr>
      </w:pPr>
    </w:p>
    <w:sectPr w:rsidR="00853DD1" w:rsidRPr="00853DD1" w:rsidSect="00C661B6">
      <w:footerReference w:type="default" r:id="rId2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78" w:rsidRDefault="00210B78">
      <w:r>
        <w:separator/>
      </w:r>
    </w:p>
  </w:endnote>
  <w:endnote w:type="continuationSeparator" w:id="0">
    <w:p w:rsidR="00210B78" w:rsidRDefault="00210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3509AA">
    <w:pPr>
      <w:widowControl w:val="0"/>
      <w:spacing w:line="19" w:lineRule="exact"/>
    </w:pPr>
  </w:p>
  <w:p w:rsidR="003509AA" w:rsidRDefault="003509AA">
    <w:pPr>
      <w:widowControl w:val="0"/>
      <w:spacing w:line="19" w:lineRule="exact"/>
    </w:pPr>
  </w:p>
  <w:p w:rsidR="003509AA" w:rsidRDefault="003509AA">
    <w:pPr>
      <w:widowControl w:val="0"/>
      <w:spacing w:line="19" w:lineRule="exact"/>
    </w:pPr>
  </w:p>
  <w:p w:rsidR="003509AA" w:rsidRDefault="003509AA">
    <w:pPr>
      <w:widowControl w:val="0"/>
      <w:spacing w:line="19"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3509AA">
    <w:pPr>
      <w:widowControl w:val="0"/>
      <w:spacing w:line="19" w:lineRule="exact"/>
    </w:pPr>
  </w:p>
  <w:p w:rsidR="003509AA" w:rsidRDefault="003509AA">
    <w:pPr>
      <w:widowControl w:val="0"/>
      <w:spacing w:line="19" w:lineRule="exact"/>
    </w:pPr>
  </w:p>
  <w:p w:rsidR="003509AA" w:rsidRDefault="003509AA">
    <w:pPr>
      <w:widowControl w:val="0"/>
      <w:spacing w:line="19" w:lineRule="exact"/>
    </w:pPr>
  </w:p>
  <w:p w:rsidR="003509AA" w:rsidRDefault="003509AA">
    <w:pPr>
      <w:widowControl w:val="0"/>
      <w:spacing w:line="19" w:lineRule="exact"/>
    </w:pPr>
  </w:p>
  <w:p w:rsidR="003509AA" w:rsidRDefault="003509AA">
    <w:pPr>
      <w:widowControl w:val="0"/>
      <w:spacing w:line="19" w:lineRule="exact"/>
    </w:pPr>
  </w:p>
  <w:p w:rsidR="003509AA" w:rsidRDefault="003509AA">
    <w:pPr>
      <w:widowControl w:val="0"/>
      <w:spacing w:line="19" w:lineRule="exact"/>
    </w:pPr>
  </w:p>
  <w:p w:rsidR="003509AA" w:rsidRDefault="003509AA">
    <w:pPr>
      <w:widowControl w:val="0"/>
      <w:spacing w:line="19" w:lineRule="exact"/>
    </w:pPr>
  </w:p>
  <w:p w:rsidR="003509AA" w:rsidRDefault="003509AA">
    <w:pPr>
      <w:widowControl w:val="0"/>
      <w:spacing w:line="19" w:lineRule="exact"/>
    </w:pPr>
  </w:p>
  <w:p w:rsidR="003509AA" w:rsidRDefault="0071019C">
    <w:pPr>
      <w:widowControl w:val="0"/>
      <w:spacing w:line="19" w:lineRule="exact"/>
    </w:pPr>
    <w:r w:rsidRPr="0071019C">
      <w:rPr>
        <w:noProof/>
      </w:rPr>
      <w:pict>
        <v:rect id="_x0000_s2051" style="position:absolute;margin-left:1in;margin-top:-1.3pt;width:468pt;height:.95pt;z-index:-251660800;mso-position-horizontal-relative:page" o:allowincell="f" fillcolor="black" stroked="f" strokeweight="0">
          <v:fill color2="black"/>
          <w10:wrap anchorx="page"/>
          <w10:anchorlock/>
        </v:rect>
      </w:pict>
    </w:r>
  </w:p>
  <w:p w:rsidR="003509AA" w:rsidRDefault="003509AA">
    <w:pPr>
      <w:widowControl w:val="0"/>
      <w:jc w:val="center"/>
      <w:rPr>
        <w:b/>
        <w:smallCaps/>
        <w:sz w:val="14"/>
      </w:rPr>
    </w:pPr>
  </w:p>
  <w:p w:rsidR="003509AA" w:rsidRDefault="003509AA">
    <w:pPr>
      <w:widowControl w:val="0"/>
      <w:jc w:val="center"/>
      <w:rPr>
        <w:b/>
        <w:smallCaps/>
        <w:sz w:val="14"/>
      </w:rPr>
    </w:pPr>
  </w:p>
  <w:p w:rsidR="003509AA" w:rsidRDefault="003509AA">
    <w:pPr>
      <w:widowControl w:val="0"/>
      <w:jc w:val="center"/>
      <w:rPr>
        <w:b/>
        <w:smallCaps/>
        <w:sz w:val="14"/>
      </w:rPr>
    </w:pPr>
  </w:p>
  <w:p w:rsidR="003509AA" w:rsidRDefault="0071019C">
    <w:pPr>
      <w:widowControl w:val="0"/>
      <w:jc w:val="center"/>
    </w:pPr>
    <w:r>
      <w:rPr>
        <w:rStyle w:val="PageNumber"/>
        <w:rFonts w:ascii="CG Times" w:hAnsi="CG Times"/>
      </w:rPr>
      <w:fldChar w:fldCharType="begin"/>
    </w:r>
    <w:r w:rsidR="003509AA">
      <w:rPr>
        <w:rStyle w:val="PageNumber"/>
        <w:rFonts w:ascii="CG Times" w:hAnsi="CG Times"/>
      </w:rPr>
      <w:instrText xml:space="preserve"> PAGE </w:instrText>
    </w:r>
    <w:r>
      <w:rPr>
        <w:rStyle w:val="PageNumber"/>
        <w:rFonts w:ascii="CG Times" w:hAnsi="CG Times"/>
      </w:rPr>
      <w:fldChar w:fldCharType="separate"/>
    </w:r>
    <w:r w:rsidR="002B6559">
      <w:rPr>
        <w:rStyle w:val="PageNumber"/>
        <w:rFonts w:ascii="CG Times" w:hAnsi="CG Times"/>
        <w:noProof/>
      </w:rPr>
      <w:t>i</w:t>
    </w:r>
    <w:r>
      <w:rPr>
        <w:rStyle w:val="PageNumber"/>
        <w:rFonts w:ascii="CG Times" w:hAnsi="CG Time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3509AA">
    <w:pPr>
      <w:widowControl w:val="0"/>
      <w:spacing w:line="19" w:lineRule="exact"/>
    </w:pPr>
  </w:p>
  <w:p w:rsidR="003509AA" w:rsidRDefault="0071019C">
    <w:pPr>
      <w:widowControl w:val="0"/>
      <w:spacing w:line="19" w:lineRule="exact"/>
    </w:pPr>
    <w:r w:rsidRPr="0071019C">
      <w:rPr>
        <w:noProof/>
      </w:rPr>
      <w:pict>
        <v:rect id="_x0000_s2052" style="position:absolute;margin-left:76.05pt;margin-top:.55pt;width:468pt;height:.95pt;z-index:-251659776;mso-position-horizontal-relative:page" fillcolor="black" stroked="f" strokeweight="0">
          <v:fill color2="black"/>
          <w10:wrap anchorx="page"/>
          <w10:anchorlock/>
        </v:rect>
      </w:pict>
    </w:r>
  </w:p>
  <w:p w:rsidR="003509AA" w:rsidRDefault="003509AA">
    <w:pPr>
      <w:widowControl w:val="0"/>
      <w:jc w:val="center"/>
      <w:rPr>
        <w:b/>
        <w:smallCaps/>
        <w:sz w:val="14"/>
      </w:rPr>
    </w:pPr>
  </w:p>
  <w:p w:rsidR="003509AA" w:rsidRDefault="003509AA">
    <w:pPr>
      <w:widowControl w:val="0"/>
      <w:jc w:val="center"/>
      <w:rPr>
        <w:b/>
        <w:smallCaps/>
        <w:sz w:val="14"/>
      </w:rPr>
    </w:pPr>
  </w:p>
  <w:p w:rsidR="003509AA" w:rsidRDefault="0071019C">
    <w:pPr>
      <w:widowControl w:val="0"/>
      <w:jc w:val="center"/>
    </w:pPr>
    <w:r>
      <w:rPr>
        <w:rStyle w:val="PageNumber"/>
      </w:rPr>
      <w:fldChar w:fldCharType="begin"/>
    </w:r>
    <w:r w:rsidR="003509AA">
      <w:rPr>
        <w:rStyle w:val="PageNumber"/>
      </w:rPr>
      <w:instrText xml:space="preserve"> PAGE </w:instrText>
    </w:r>
    <w:r>
      <w:rPr>
        <w:rStyle w:val="PageNumber"/>
      </w:rPr>
      <w:fldChar w:fldCharType="separate"/>
    </w:r>
    <w:r w:rsidR="002B6559">
      <w:rPr>
        <w:rStyle w:val="PageNumber"/>
        <w:noProof/>
      </w:rPr>
      <w:t>19</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3509AA">
    <w:pPr>
      <w:widowControl w:val="0"/>
      <w:spacing w:line="19" w:lineRule="exact"/>
    </w:pPr>
  </w:p>
  <w:p w:rsidR="003509AA" w:rsidRDefault="003509AA" w:rsidP="008014ED">
    <w:pPr>
      <w:widowControl w:val="0"/>
      <w:spacing w:line="19" w:lineRule="exact"/>
    </w:pPr>
  </w:p>
  <w:p w:rsidR="003509AA" w:rsidRDefault="003509AA" w:rsidP="008014ED">
    <w:pPr>
      <w:widowControl w:val="0"/>
      <w:spacing w:line="19" w:lineRule="exact"/>
    </w:pPr>
  </w:p>
  <w:p w:rsidR="003509AA" w:rsidRDefault="003509AA" w:rsidP="008014ED">
    <w:pPr>
      <w:widowControl w:val="0"/>
      <w:spacing w:line="19" w:lineRule="exact"/>
    </w:pPr>
  </w:p>
  <w:p w:rsidR="003509AA" w:rsidRDefault="003509AA" w:rsidP="008014ED">
    <w:pPr>
      <w:widowControl w:val="0"/>
      <w:jc w:val="center"/>
      <w:rPr>
        <w:b/>
        <w:smallCaps/>
        <w:sz w:val="14"/>
      </w:rPr>
    </w:pPr>
  </w:p>
  <w:p w:rsidR="003509AA" w:rsidRDefault="003509AA" w:rsidP="008014ED">
    <w:pPr>
      <w:widowControl w:val="0"/>
      <w:jc w:val="center"/>
      <w:rPr>
        <w:b/>
        <w:smallCaps/>
        <w:sz w:val="14"/>
      </w:rPr>
    </w:pPr>
  </w:p>
  <w:p w:rsidR="003509AA" w:rsidRDefault="0071019C" w:rsidP="008014ED">
    <w:pPr>
      <w:widowControl w:val="0"/>
      <w:jc w:val="center"/>
      <w:rPr>
        <w:b/>
        <w:smallCaps/>
        <w:sz w:val="14"/>
      </w:rPr>
    </w:pPr>
    <w:r>
      <w:rPr>
        <w:rStyle w:val="PageNumber"/>
      </w:rPr>
      <w:fldChar w:fldCharType="begin"/>
    </w:r>
    <w:r w:rsidR="003509AA">
      <w:rPr>
        <w:rStyle w:val="PageNumber"/>
      </w:rPr>
      <w:instrText xml:space="preserve"> PAGE </w:instrText>
    </w:r>
    <w:r>
      <w:rPr>
        <w:rStyle w:val="PageNumber"/>
      </w:rPr>
      <w:fldChar w:fldCharType="separate"/>
    </w:r>
    <w:r w:rsidR="002B6559">
      <w:rPr>
        <w:rStyle w:val="PageNumber"/>
        <w:noProof/>
      </w:rPr>
      <w:t>28</w:t>
    </w:r>
    <w:r>
      <w:rPr>
        <w:rStyle w:val="PageNumber"/>
      </w:rPr>
      <w:fldChar w:fldCharType="end"/>
    </w:r>
  </w:p>
  <w:p w:rsidR="003509AA" w:rsidRDefault="003509AA" w:rsidP="008014ED">
    <w:pPr>
      <w:widowControl w:val="0"/>
      <w:spacing w:line="19" w:lineRule="exact"/>
      <w:rPr>
        <w:b/>
        <w:smallCaps/>
        <w:sz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3509AA">
    <w:pPr>
      <w:widowControl w:val="0"/>
      <w:spacing w:line="19" w:lineRule="exact"/>
    </w:pPr>
  </w:p>
  <w:p w:rsidR="003509AA" w:rsidRDefault="003509AA">
    <w:pPr>
      <w:widowControl w:val="0"/>
      <w:spacing w:line="19" w:lineRule="exact"/>
    </w:pPr>
  </w:p>
  <w:p w:rsidR="003509AA" w:rsidRDefault="003509AA">
    <w:pPr>
      <w:widowControl w:val="0"/>
      <w:jc w:val="center"/>
      <w:rPr>
        <w:b/>
        <w:smallCaps/>
        <w:sz w:val="14"/>
      </w:rPr>
    </w:pPr>
  </w:p>
  <w:p w:rsidR="003509AA" w:rsidRDefault="0071019C">
    <w:pPr>
      <w:widowControl w:val="0"/>
      <w:jc w:val="center"/>
      <w:rPr>
        <w:b/>
        <w:smallCaps/>
        <w:sz w:val="14"/>
      </w:rPr>
    </w:pPr>
    <w:r>
      <w:rPr>
        <w:b/>
        <w:smallCaps/>
        <w:noProof/>
        <w:sz w:val="14"/>
        <w:lang w:val="en-US"/>
      </w:rPr>
      <w:pict>
        <v:line id="_x0000_s2049" style="position:absolute;left:0;text-align:left;z-index:251653632" from="-4.95pt,.45pt" to="683.1pt,.65pt" strokeweight=".25pt"/>
      </w:pict>
    </w:r>
  </w:p>
  <w:p w:rsidR="003509AA" w:rsidRDefault="0071019C">
    <w:pPr>
      <w:widowControl w:val="0"/>
      <w:jc w:val="center"/>
    </w:pPr>
    <w:r>
      <w:rPr>
        <w:rStyle w:val="PageNumber"/>
      </w:rPr>
      <w:fldChar w:fldCharType="begin"/>
    </w:r>
    <w:r w:rsidR="003509AA">
      <w:rPr>
        <w:rStyle w:val="PageNumber"/>
      </w:rPr>
      <w:instrText xml:space="preserve"> PAGE </w:instrText>
    </w:r>
    <w:r>
      <w:rPr>
        <w:rStyle w:val="PageNumber"/>
      </w:rPr>
      <w:fldChar w:fldCharType="separate"/>
    </w:r>
    <w:r w:rsidR="002B6559">
      <w:rPr>
        <w:rStyle w:val="PageNumber"/>
        <w:noProof/>
      </w:rPr>
      <w:t>30</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3509AA">
    <w:pPr>
      <w:widowControl w:val="0"/>
      <w:spacing w:line="19" w:lineRule="exact"/>
    </w:pPr>
  </w:p>
  <w:p w:rsidR="003509AA" w:rsidRDefault="003509AA">
    <w:pPr>
      <w:widowControl w:val="0"/>
      <w:spacing w:line="19" w:lineRule="exact"/>
    </w:pPr>
  </w:p>
  <w:p w:rsidR="003509AA" w:rsidRDefault="0071019C">
    <w:pPr>
      <w:widowControl w:val="0"/>
      <w:jc w:val="center"/>
      <w:rPr>
        <w:b/>
        <w:smallCaps/>
        <w:sz w:val="14"/>
      </w:rPr>
    </w:pPr>
    <w:r>
      <w:rPr>
        <w:b/>
        <w:smallCaps/>
        <w:noProof/>
        <w:sz w:val="14"/>
        <w:lang w:val="en-US"/>
      </w:rPr>
      <w:pict>
        <v:rect id="_x0000_s2054" style="position:absolute;left:0;text-align:left;margin-left:76.05pt;margin-top:11.55pt;width:468pt;height:.95pt;z-index:-251657728;mso-position-horizontal-relative:page" fillcolor="black" stroked="f" strokeweight="0">
          <v:fill color2="black"/>
          <w10:wrap anchorx="page"/>
          <w10:anchorlock/>
        </v:rect>
      </w:pict>
    </w:r>
  </w:p>
  <w:p w:rsidR="003509AA" w:rsidRDefault="003509AA">
    <w:pPr>
      <w:widowControl w:val="0"/>
      <w:jc w:val="center"/>
      <w:rPr>
        <w:b/>
        <w:smallCaps/>
        <w:sz w:val="14"/>
      </w:rPr>
    </w:pPr>
  </w:p>
  <w:p w:rsidR="003509AA" w:rsidRDefault="0071019C">
    <w:pPr>
      <w:widowControl w:val="0"/>
      <w:jc w:val="center"/>
    </w:pPr>
    <w:r>
      <w:rPr>
        <w:rStyle w:val="PageNumber"/>
      </w:rPr>
      <w:fldChar w:fldCharType="begin"/>
    </w:r>
    <w:r w:rsidR="003509AA">
      <w:rPr>
        <w:rStyle w:val="PageNumber"/>
      </w:rPr>
      <w:instrText xml:space="preserve"> PAGE </w:instrText>
    </w:r>
    <w:r>
      <w:rPr>
        <w:rStyle w:val="PageNumber"/>
      </w:rPr>
      <w:fldChar w:fldCharType="separate"/>
    </w:r>
    <w:r w:rsidR="002B6559">
      <w:rPr>
        <w:rStyle w:val="PageNumber"/>
        <w:noProof/>
      </w:rPr>
      <w:t>34</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Pr="00211929" w:rsidRDefault="003509AA" w:rsidP="00211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78" w:rsidRDefault="00210B78">
      <w:r>
        <w:separator/>
      </w:r>
    </w:p>
  </w:footnote>
  <w:footnote w:type="continuationSeparator" w:id="0">
    <w:p w:rsidR="00210B78" w:rsidRDefault="00210B78">
      <w:r>
        <w:continuationSeparator/>
      </w:r>
    </w:p>
  </w:footnote>
  <w:footnote w:id="1">
    <w:p w:rsidR="003509AA" w:rsidRPr="00EA0459" w:rsidRDefault="003509AA" w:rsidP="00A14972">
      <w:pPr>
        <w:pStyle w:val="FootnoteText"/>
        <w:rPr>
          <w:sz w:val="16"/>
          <w:szCs w:val="16"/>
        </w:rPr>
      </w:pPr>
      <w:r w:rsidRPr="00EA0459">
        <w:rPr>
          <w:rStyle w:val="FootnoteReference"/>
          <w:sz w:val="16"/>
          <w:szCs w:val="16"/>
        </w:rPr>
        <w:footnoteRef/>
      </w:r>
      <w:r w:rsidRPr="00EA0459">
        <w:rPr>
          <w:sz w:val="16"/>
          <w:szCs w:val="16"/>
        </w:rPr>
        <w:t xml:space="preserve"> </w:t>
      </w:r>
      <w:r w:rsidRPr="00EA0459">
        <w:rPr>
          <w:rFonts w:cs="Arial"/>
          <w:color w:val="000000"/>
          <w:sz w:val="16"/>
          <w:szCs w:val="16"/>
        </w:rPr>
        <w:t>A New Entrant is an entity who, at the time of their first request for assignment of CO Code(s) in an NPA, does not provide any telecommunications services and does not hold any CO Codes within the boundaries of the NPA.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71019C">
    <w:pPr>
      <w:widowControl w:val="0"/>
      <w:tabs>
        <w:tab w:val="center" w:pos="4680"/>
      </w:tabs>
      <w:rPr>
        <w:b/>
        <w:smallCaps/>
        <w:sz w:val="14"/>
      </w:rPr>
    </w:pPr>
    <w:r>
      <w:rPr>
        <w:b/>
        <w:smallCaps/>
        <w:sz w:val="14"/>
      </w:rPr>
      <w:fldChar w:fldCharType="begin"/>
    </w:r>
    <w:r w:rsidR="003509AA">
      <w:rPr>
        <w:b/>
        <w:smallCaps/>
        <w:sz w:val="14"/>
      </w:rPr>
      <w:instrText xml:space="preserve">  </w:instrText>
    </w:r>
    <w:r>
      <w:rPr>
        <w:b/>
        <w:smallCaps/>
        <w:sz w:val="14"/>
      </w:rPr>
      <w:fldChar w:fldCharType="end"/>
    </w:r>
    <w:r>
      <w:rPr>
        <w:b/>
        <w:smallCaps/>
        <w:sz w:val="14"/>
      </w:rPr>
      <w:fldChar w:fldCharType="begin"/>
    </w:r>
    <w:r w:rsidR="003509AA">
      <w:rPr>
        <w:b/>
        <w:smallCaps/>
        <w:sz w:val="14"/>
      </w:rPr>
      <w:instrText xml:space="preserve">  </w:instrText>
    </w:r>
    <w:r>
      <w:rPr>
        <w:b/>
        <w:smallCaps/>
        <w:sz w:val="14"/>
      </w:rPr>
      <w:fldChar w:fldCharType="end"/>
    </w:r>
  </w:p>
  <w:p w:rsidR="003509AA" w:rsidRPr="00106376" w:rsidRDefault="003509AA" w:rsidP="00106376">
    <w:pPr>
      <w:widowControl w:val="0"/>
      <w:tabs>
        <w:tab w:val="right" w:pos="9360"/>
      </w:tabs>
      <w:rPr>
        <w:b/>
        <w:smallCaps/>
        <w:sz w:val="14"/>
      </w:rPr>
    </w:pPr>
    <w:r>
      <w:rPr>
        <w:b/>
        <w:smallCaps/>
        <w:sz w:val="14"/>
      </w:rPr>
      <w:t>Initial Planning Document</w:t>
    </w:r>
    <w:r>
      <w:rPr>
        <w:b/>
        <w:smallCaps/>
        <w:sz w:val="14"/>
      </w:rPr>
      <w:tab/>
    </w:r>
    <w:fldSimple w:instr=" REF DATE \h  \* MERGEFORMAT ">
      <w:r w:rsidR="005E2218" w:rsidRPr="005E2218">
        <w:rPr>
          <w:b/>
          <w:smallCaps/>
          <w:sz w:val="14"/>
        </w:rPr>
        <w:t>28 February 2013</w:t>
      </w:r>
    </w:fldSimple>
  </w:p>
  <w:p w:rsidR="003509AA" w:rsidRDefault="0071019C" w:rsidP="008C2AF8">
    <w:pPr>
      <w:widowControl w:val="0"/>
      <w:tabs>
        <w:tab w:val="center" w:pos="4680"/>
        <w:tab w:val="left" w:pos="7005"/>
        <w:tab w:val="right" w:pos="9360"/>
      </w:tabs>
      <w:rPr>
        <w:sz w:val="18"/>
      </w:rPr>
    </w:pPr>
    <w:r w:rsidRPr="0071019C">
      <w:rPr>
        <w:noProof/>
      </w:rPr>
      <w:pict>
        <v:rect id="_x0000_s2053" style="position:absolute;margin-left:1in;margin-top:0;width:468pt;height:.95pt;z-index:-251658752;mso-position-horizontal-relative:page" o:allowincell="f" fillcolor="black" stroked="f" strokeweight="0">
          <v:fill color2="black"/>
          <w10:wrap anchorx="page"/>
          <w10:anchorlock/>
        </v:rect>
      </w:pict>
    </w:r>
  </w:p>
  <w:p w:rsidR="003509AA" w:rsidRDefault="003509AA" w:rsidP="008C2AF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71019C">
    <w:pPr>
      <w:widowControl w:val="0"/>
      <w:tabs>
        <w:tab w:val="center" w:pos="4680"/>
        <w:tab w:val="right" w:pos="13320"/>
      </w:tabs>
      <w:rPr>
        <w:b/>
        <w:smallCaps/>
        <w:sz w:val="14"/>
      </w:rPr>
    </w:pPr>
    <w:r>
      <w:rPr>
        <w:b/>
        <w:smallCaps/>
        <w:sz w:val="14"/>
      </w:rPr>
      <w:fldChar w:fldCharType="begin"/>
    </w:r>
    <w:r w:rsidR="003509AA">
      <w:rPr>
        <w:b/>
        <w:smallCaps/>
        <w:sz w:val="14"/>
      </w:rPr>
      <w:instrText xml:space="preserve">  </w:instrText>
    </w:r>
    <w:r>
      <w:rPr>
        <w:b/>
        <w:smallCaps/>
        <w:sz w:val="14"/>
      </w:rPr>
      <w:fldChar w:fldCharType="end"/>
    </w:r>
    <w:r>
      <w:rPr>
        <w:b/>
        <w:smallCaps/>
        <w:sz w:val="14"/>
      </w:rPr>
      <w:fldChar w:fldCharType="begin"/>
    </w:r>
    <w:r w:rsidR="003509AA">
      <w:rPr>
        <w:b/>
        <w:smallCaps/>
        <w:sz w:val="14"/>
      </w:rPr>
      <w:instrText xml:space="preserve">  </w:instrText>
    </w:r>
    <w:r>
      <w:rPr>
        <w:b/>
        <w:smallCaps/>
        <w:sz w:val="14"/>
      </w:rPr>
      <w:fldChar w:fldCharType="end"/>
    </w:r>
  </w:p>
  <w:p w:rsidR="003509AA" w:rsidRPr="004442C4" w:rsidRDefault="003509AA" w:rsidP="004442C4">
    <w:pPr>
      <w:widowControl w:val="0"/>
      <w:tabs>
        <w:tab w:val="right" w:pos="13320"/>
      </w:tabs>
      <w:rPr>
        <w:b/>
        <w:smallCaps/>
        <w:sz w:val="14"/>
      </w:rPr>
    </w:pPr>
    <w:r>
      <w:rPr>
        <w:b/>
        <w:smallCaps/>
        <w:sz w:val="14"/>
      </w:rPr>
      <w:t>Initial Planning Document</w:t>
    </w:r>
    <w:r>
      <w:rPr>
        <w:b/>
        <w:smallCaps/>
        <w:sz w:val="14"/>
      </w:rPr>
      <w:tab/>
    </w:r>
    <w:fldSimple w:instr=" REF DATE \h  \* MERGEFORMAT ">
      <w:r w:rsidR="005E2218" w:rsidRPr="005E2218">
        <w:rPr>
          <w:b/>
          <w:smallCaps/>
          <w:sz w:val="14"/>
        </w:rPr>
        <w:t>28 February 2013</w:t>
      </w:r>
    </w:fldSimple>
  </w:p>
  <w:p w:rsidR="003509AA" w:rsidRDefault="0071019C" w:rsidP="008C2AF8">
    <w:pPr>
      <w:widowControl w:val="0"/>
      <w:tabs>
        <w:tab w:val="center" w:pos="4680"/>
        <w:tab w:val="left" w:pos="7005"/>
        <w:tab w:val="right" w:pos="9360"/>
      </w:tabs>
      <w:rPr>
        <w:sz w:val="18"/>
      </w:rPr>
    </w:pPr>
    <w:r w:rsidRPr="0071019C">
      <w:rPr>
        <w:b/>
        <w:smallCaps/>
        <w:noProof/>
        <w:sz w:val="14"/>
        <w:lang w:val="en-US"/>
      </w:rPr>
      <w:pict>
        <v:line id="_x0000_s2050" style="position:absolute;z-index:251654656" from="0,3.7pt" to="669pt,3.9pt" strokeweight=".25pt"/>
      </w:pict>
    </w:r>
  </w:p>
  <w:p w:rsidR="003509AA" w:rsidRDefault="003509AA" w:rsidP="008C2AF8">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A" w:rsidRDefault="0071019C" w:rsidP="009A6442">
    <w:pPr>
      <w:widowControl w:val="0"/>
      <w:tabs>
        <w:tab w:val="center" w:pos="4680"/>
      </w:tabs>
      <w:rPr>
        <w:b/>
        <w:smallCaps/>
        <w:sz w:val="14"/>
      </w:rPr>
    </w:pPr>
    <w:r>
      <w:rPr>
        <w:b/>
        <w:smallCaps/>
        <w:sz w:val="14"/>
      </w:rPr>
      <w:fldChar w:fldCharType="begin"/>
    </w:r>
    <w:r w:rsidR="003509AA">
      <w:rPr>
        <w:b/>
        <w:smallCaps/>
        <w:sz w:val="14"/>
      </w:rPr>
      <w:instrText xml:space="preserve">  </w:instrText>
    </w:r>
    <w:r>
      <w:rPr>
        <w:b/>
        <w:smallCaps/>
        <w:sz w:val="14"/>
      </w:rPr>
      <w:fldChar w:fldCharType="end"/>
    </w:r>
    <w:r>
      <w:rPr>
        <w:b/>
        <w:smallCaps/>
        <w:sz w:val="14"/>
      </w:rPr>
      <w:fldChar w:fldCharType="begin"/>
    </w:r>
    <w:r w:rsidR="003509AA">
      <w:rPr>
        <w:b/>
        <w:smallCaps/>
        <w:sz w:val="14"/>
      </w:rPr>
      <w:instrText xml:space="preserve">  </w:instrText>
    </w:r>
    <w:r>
      <w:rPr>
        <w:b/>
        <w:smallCaps/>
        <w:sz w:val="14"/>
      </w:rPr>
      <w:fldChar w:fldCharType="end"/>
    </w:r>
  </w:p>
  <w:p w:rsidR="003509AA" w:rsidRPr="00106376" w:rsidRDefault="003509AA" w:rsidP="009A6442">
    <w:pPr>
      <w:widowControl w:val="0"/>
      <w:tabs>
        <w:tab w:val="right" w:pos="9360"/>
      </w:tabs>
      <w:rPr>
        <w:b/>
        <w:smallCaps/>
        <w:sz w:val="14"/>
      </w:rPr>
    </w:pPr>
    <w:r>
      <w:rPr>
        <w:b/>
        <w:smallCaps/>
        <w:sz w:val="14"/>
      </w:rPr>
      <w:t>Initial Planning Document</w:t>
    </w:r>
    <w:r>
      <w:rPr>
        <w:b/>
        <w:smallCaps/>
        <w:sz w:val="14"/>
      </w:rPr>
      <w:tab/>
    </w:r>
    <w:fldSimple w:instr=" REF DATE \h  \* MERGEFORMAT ">
      <w:r w:rsidR="005E2218" w:rsidRPr="005E2218">
        <w:rPr>
          <w:b/>
          <w:smallCaps/>
          <w:sz w:val="14"/>
        </w:rPr>
        <w:t>28 February 2013</w:t>
      </w:r>
    </w:fldSimple>
  </w:p>
  <w:p w:rsidR="003509AA" w:rsidRDefault="0071019C" w:rsidP="009A6442">
    <w:pPr>
      <w:widowControl w:val="0"/>
      <w:tabs>
        <w:tab w:val="center" w:pos="4680"/>
        <w:tab w:val="left" w:pos="7005"/>
        <w:tab w:val="right" w:pos="9360"/>
      </w:tabs>
      <w:rPr>
        <w:sz w:val="18"/>
      </w:rPr>
    </w:pPr>
    <w:r w:rsidRPr="0071019C">
      <w:rPr>
        <w:noProof/>
      </w:rPr>
      <w:pict>
        <v:rect id="_x0000_s2055" style="position:absolute;margin-left:1in;margin-top:0;width:468pt;height:.95pt;z-index:-251654656;mso-position-horizontal-relative:page" o:allowincell="f" fillcolor="black" stroked="f" strokeweight="0">
          <v:fill color2="black"/>
          <w10:wrap anchorx="page"/>
          <w10:anchorlock/>
        </v:rect>
      </w:pict>
    </w:r>
  </w:p>
  <w:p w:rsidR="003509AA" w:rsidRDefault="003509AA" w:rsidP="009A6442">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E831CE"/>
    <w:multiLevelType w:val="multilevel"/>
    <w:tmpl w:val="519C68B8"/>
    <w:lvl w:ilvl="0">
      <w:start w:val="1"/>
      <w:numFmt w:val="none"/>
      <w:lvlText w:val="%1."/>
      <w:lvlJc w:val="left"/>
      <w:pPr>
        <w:tabs>
          <w:tab w:val="num" w:pos="360"/>
        </w:tabs>
        <w:ind w:left="360" w:hanging="360"/>
      </w:pPr>
      <w:rPr>
        <w:rFonts w:hint="default"/>
      </w:rPr>
    </w:lvl>
    <w:lvl w:ilvl="1">
      <w:start w:val="1"/>
      <w:numFmt w:val="decimal"/>
      <w:lvlText w:val="3.%2"/>
      <w:lvlJc w:val="left"/>
      <w:pPr>
        <w:tabs>
          <w:tab w:val="num" w:pos="567"/>
        </w:tabs>
        <w:ind w:left="792" w:hanging="792"/>
      </w:pPr>
      <w:rPr>
        <w:rFonts w:hint="default"/>
      </w:rPr>
    </w:lvl>
    <w:lvl w:ilvl="2">
      <w:start w:val="1"/>
      <w:numFmt w:val="decimal"/>
      <w:lvlText w:val="3.%2%1.%3"/>
      <w:lvlJc w:val="left"/>
      <w:pPr>
        <w:tabs>
          <w:tab w:val="num" w:pos="562"/>
        </w:tabs>
        <w:ind w:left="792"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4315EDD"/>
    <w:multiLevelType w:val="hybridMultilevel"/>
    <w:tmpl w:val="3676A36C"/>
    <w:lvl w:ilvl="0" w:tplc="51C093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177226"/>
    <w:multiLevelType w:val="multilevel"/>
    <w:tmpl w:val="D9680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5987B2E"/>
    <w:multiLevelType w:val="hybridMultilevel"/>
    <w:tmpl w:val="D558177C"/>
    <w:lvl w:ilvl="0" w:tplc="7BB09498">
      <w:start w:val="1"/>
      <w:numFmt w:val="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1973A1C"/>
    <w:multiLevelType w:val="hybridMultilevel"/>
    <w:tmpl w:val="E5442398"/>
    <w:lvl w:ilvl="0" w:tplc="81B8FFBA">
      <w:start w:val="1"/>
      <w:numFmt w:val="bullet"/>
      <w:lvlText w:val=""/>
      <w:lvlJc w:val="left"/>
      <w:pPr>
        <w:tabs>
          <w:tab w:val="num" w:pos="720"/>
        </w:tabs>
        <w:ind w:left="720" w:hanging="720"/>
      </w:pPr>
      <w:rPr>
        <w:rFonts w:ascii="Symbol" w:hAnsi="Symbol" w:hint="default"/>
        <w:sz w:val="20"/>
      </w:rPr>
    </w:lvl>
    <w:lvl w:ilvl="1" w:tplc="10090003">
      <w:start w:val="1"/>
      <w:numFmt w:val="bullet"/>
      <w:lvlText w:val="o"/>
      <w:lvlJc w:val="left"/>
      <w:pPr>
        <w:tabs>
          <w:tab w:val="num" w:pos="1440"/>
        </w:tabs>
        <w:ind w:left="1440" w:hanging="360"/>
      </w:pPr>
      <w:rPr>
        <w:rFonts w:ascii="Courier New" w:hAnsi="Courier New" w:cs="Courier New" w:hint="default"/>
        <w:sz w:val="2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8DA4EEE"/>
    <w:multiLevelType w:val="singleLevel"/>
    <w:tmpl w:val="D44E3D5A"/>
    <w:lvl w:ilvl="0">
      <w:start w:val="1"/>
      <w:numFmt w:val="lowerLetter"/>
      <w:lvlText w:val="%1)"/>
      <w:lvlJc w:val="left"/>
      <w:pPr>
        <w:tabs>
          <w:tab w:val="num" w:pos="720"/>
        </w:tabs>
        <w:ind w:left="720" w:hanging="720"/>
      </w:pPr>
      <w:rPr>
        <w:rFonts w:hint="default"/>
      </w:rPr>
    </w:lvl>
  </w:abstractNum>
  <w:abstractNum w:abstractNumId="16">
    <w:nsid w:val="3B5C65A5"/>
    <w:multiLevelType w:val="hybridMultilevel"/>
    <w:tmpl w:val="78D85BF0"/>
    <w:lvl w:ilvl="0" w:tplc="2626ED16">
      <w:start w:val="1"/>
      <w:numFmt w:val="decimal"/>
      <w:lvlText w:val="%1."/>
      <w:lvlJc w:val="left"/>
      <w:pPr>
        <w:tabs>
          <w:tab w:val="num" w:pos="284"/>
        </w:tabs>
        <w:ind w:left="284" w:hanging="284"/>
      </w:pPr>
      <w:rPr>
        <w:rFonts w:hint="default"/>
        <w:sz w:val="26"/>
        <w:szCs w:val="26"/>
      </w:rPr>
    </w:lvl>
    <w:lvl w:ilvl="1" w:tplc="04090019">
      <w:start w:val="1"/>
      <w:numFmt w:val="lowerLetter"/>
      <w:lvlText w:val="%2."/>
      <w:lvlJc w:val="left"/>
      <w:pPr>
        <w:tabs>
          <w:tab w:val="num" w:pos="1080"/>
        </w:tabs>
        <w:ind w:left="1080" w:hanging="360"/>
      </w:pPr>
    </w:lvl>
    <w:lvl w:ilvl="2" w:tplc="5E30C846">
      <w:start w:val="1"/>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D540C20"/>
    <w:multiLevelType w:val="multilevel"/>
    <w:tmpl w:val="435441B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DCF6610"/>
    <w:multiLevelType w:val="multilevel"/>
    <w:tmpl w:val="4C4434AC"/>
    <w:lvl w:ilvl="0">
      <w:start w:val="1"/>
      <w:numFmt w:val="none"/>
      <w:lvlText w:val="%1."/>
      <w:lvlJc w:val="left"/>
      <w:pPr>
        <w:tabs>
          <w:tab w:val="num" w:pos="360"/>
        </w:tabs>
        <w:ind w:left="360" w:hanging="360"/>
      </w:pPr>
      <w:rPr>
        <w:rFonts w:hint="default"/>
      </w:rPr>
    </w:lvl>
    <w:lvl w:ilvl="1">
      <w:start w:val="1"/>
      <w:numFmt w:val="decimal"/>
      <w:lvlText w:val="5.%2"/>
      <w:lvlJc w:val="left"/>
      <w:pPr>
        <w:tabs>
          <w:tab w:val="num" w:pos="567"/>
        </w:tabs>
        <w:ind w:left="792" w:hanging="792"/>
      </w:pPr>
      <w:rPr>
        <w:rFonts w:hint="default"/>
      </w:rPr>
    </w:lvl>
    <w:lvl w:ilvl="2">
      <w:start w:val="1"/>
      <w:numFmt w:val="decimal"/>
      <w:lvlText w:val="4.%2%1.%3"/>
      <w:lvlJc w:val="left"/>
      <w:pPr>
        <w:tabs>
          <w:tab w:val="num" w:pos="562"/>
        </w:tabs>
        <w:ind w:left="792"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EA91795"/>
    <w:multiLevelType w:val="multilevel"/>
    <w:tmpl w:val="F8DE1FB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A056A0"/>
    <w:multiLevelType w:val="hybridMultilevel"/>
    <w:tmpl w:val="0A165E60"/>
    <w:lvl w:ilvl="0" w:tplc="12CA0EEA">
      <w:start w:val="1"/>
      <w:numFmt w:val="lowerLetter"/>
      <w:lvlText w:val="%1)"/>
      <w:lvlJc w:val="left"/>
      <w:pPr>
        <w:tabs>
          <w:tab w:val="num" w:pos="720"/>
        </w:tabs>
        <w:ind w:left="720" w:hanging="72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BB5175"/>
    <w:multiLevelType w:val="multilevel"/>
    <w:tmpl w:val="542C89FC"/>
    <w:lvl w:ilvl="0">
      <w:start w:val="1"/>
      <w:numFmt w:val="decimal"/>
      <w:lvlText w:val="%1."/>
      <w:lvlJc w:val="left"/>
      <w:pPr>
        <w:tabs>
          <w:tab w:val="num" w:pos="360"/>
        </w:tabs>
        <w:ind w:left="360" w:hanging="360"/>
      </w:pPr>
      <w:rPr>
        <w:rFonts w:hint="default"/>
      </w:rPr>
    </w:lvl>
    <w:lvl w:ilvl="1">
      <w:start w:val="1"/>
      <w:numFmt w:val="none"/>
      <w:lvlText w:val="4.1"/>
      <w:lvlJc w:val="left"/>
      <w:pPr>
        <w:tabs>
          <w:tab w:val="num" w:pos="567"/>
        </w:tabs>
        <w:ind w:left="792" w:hanging="792"/>
      </w:pPr>
      <w:rPr>
        <w:rFonts w:hint="default"/>
      </w:rPr>
    </w:lvl>
    <w:lvl w:ilvl="2">
      <w:start w:val="1"/>
      <w:numFmt w:val="decimal"/>
      <w:lvlText w:val="3.%1.%2%3"/>
      <w:lvlJc w:val="left"/>
      <w:pPr>
        <w:tabs>
          <w:tab w:val="num" w:pos="567"/>
        </w:tabs>
        <w:ind w:left="1361" w:hanging="136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8680FEB"/>
    <w:multiLevelType w:val="multilevel"/>
    <w:tmpl w:val="D3D642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6"/>
      <w:numFmt w:val="none"/>
      <w:lvlText w:val="5.2.1"/>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6"/>
  </w:num>
  <w:num w:numId="14">
    <w:abstractNumId w:val="22"/>
  </w:num>
  <w:num w:numId="15">
    <w:abstractNumId w:val="10"/>
  </w:num>
  <w:num w:numId="16">
    <w:abstractNumId w:val="18"/>
  </w:num>
  <w:num w:numId="17">
    <w:abstractNumId w:val="14"/>
  </w:num>
  <w:num w:numId="18">
    <w:abstractNumId w:val="23"/>
  </w:num>
  <w:num w:numId="19">
    <w:abstractNumId w:val="17"/>
  </w:num>
  <w:num w:numId="20">
    <w:abstractNumId w:val="15"/>
  </w:num>
  <w:num w:numId="21">
    <w:abstractNumId w:val="20"/>
  </w:num>
  <w:num w:numId="22">
    <w:abstractNumId w:val="21"/>
  </w:num>
  <w:num w:numId="23">
    <w:abstractNumId w:val="13"/>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4338" fill="f" fillcolor="white">
      <v:fill color="white" on="f"/>
      <v:stroke dashstyle="dash" weight="2.5pt"/>
      <o:colormru v:ext="edit" colors="#6f9,#9f9"/>
    </o:shapedefaults>
    <o:shapelayout v:ext="edit">
      <o:idmap v:ext="edit" data="2"/>
    </o:shapelayout>
  </w:hdrShapeDefaults>
  <w:footnotePr>
    <w:pos w:val="beneathText"/>
    <w:footnote w:id="-1"/>
    <w:footnote w:id="0"/>
  </w:footnotePr>
  <w:endnotePr>
    <w:numFmt w:val="decimal"/>
    <w:endnote w:id="-1"/>
    <w:endnote w:id="0"/>
  </w:endnotePr>
  <w:compat/>
  <w:rsids>
    <w:rsidRoot w:val="00383B58"/>
    <w:rsid w:val="000000ED"/>
    <w:rsid w:val="00000D1E"/>
    <w:rsid w:val="000015CF"/>
    <w:rsid w:val="000016F7"/>
    <w:rsid w:val="00002468"/>
    <w:rsid w:val="00002646"/>
    <w:rsid w:val="00002B9E"/>
    <w:rsid w:val="00003FB1"/>
    <w:rsid w:val="00005058"/>
    <w:rsid w:val="000055C6"/>
    <w:rsid w:val="000059F6"/>
    <w:rsid w:val="00007113"/>
    <w:rsid w:val="000079E7"/>
    <w:rsid w:val="000110DB"/>
    <w:rsid w:val="00011967"/>
    <w:rsid w:val="0001303D"/>
    <w:rsid w:val="000141D5"/>
    <w:rsid w:val="0001431D"/>
    <w:rsid w:val="0001479A"/>
    <w:rsid w:val="000147E4"/>
    <w:rsid w:val="00014995"/>
    <w:rsid w:val="000149A2"/>
    <w:rsid w:val="00015CF3"/>
    <w:rsid w:val="00015EBC"/>
    <w:rsid w:val="000160C4"/>
    <w:rsid w:val="00016678"/>
    <w:rsid w:val="0001680A"/>
    <w:rsid w:val="000169B3"/>
    <w:rsid w:val="00016A29"/>
    <w:rsid w:val="00017050"/>
    <w:rsid w:val="0001707A"/>
    <w:rsid w:val="00017E59"/>
    <w:rsid w:val="00020323"/>
    <w:rsid w:val="00020903"/>
    <w:rsid w:val="0002094A"/>
    <w:rsid w:val="000222E7"/>
    <w:rsid w:val="00022576"/>
    <w:rsid w:val="00022C63"/>
    <w:rsid w:val="00022E35"/>
    <w:rsid w:val="000235AE"/>
    <w:rsid w:val="000254EF"/>
    <w:rsid w:val="00025B74"/>
    <w:rsid w:val="00025F8F"/>
    <w:rsid w:val="0002606E"/>
    <w:rsid w:val="00026302"/>
    <w:rsid w:val="0002723B"/>
    <w:rsid w:val="00027ED5"/>
    <w:rsid w:val="00027FE0"/>
    <w:rsid w:val="000300BA"/>
    <w:rsid w:val="000302BC"/>
    <w:rsid w:val="0003052C"/>
    <w:rsid w:val="00030F48"/>
    <w:rsid w:val="00030FFB"/>
    <w:rsid w:val="000318AE"/>
    <w:rsid w:val="00031CBC"/>
    <w:rsid w:val="00032084"/>
    <w:rsid w:val="00032129"/>
    <w:rsid w:val="000321DF"/>
    <w:rsid w:val="00032237"/>
    <w:rsid w:val="000330FA"/>
    <w:rsid w:val="0003387F"/>
    <w:rsid w:val="00033AD1"/>
    <w:rsid w:val="00033C1F"/>
    <w:rsid w:val="00033D6F"/>
    <w:rsid w:val="0003405D"/>
    <w:rsid w:val="0003424D"/>
    <w:rsid w:val="00034266"/>
    <w:rsid w:val="0003479A"/>
    <w:rsid w:val="00034DD8"/>
    <w:rsid w:val="00035234"/>
    <w:rsid w:val="00036553"/>
    <w:rsid w:val="000369C8"/>
    <w:rsid w:val="00036C39"/>
    <w:rsid w:val="00037514"/>
    <w:rsid w:val="0003762E"/>
    <w:rsid w:val="00037899"/>
    <w:rsid w:val="00037A14"/>
    <w:rsid w:val="0004009C"/>
    <w:rsid w:val="00040BA7"/>
    <w:rsid w:val="00040D96"/>
    <w:rsid w:val="00041043"/>
    <w:rsid w:val="000418CD"/>
    <w:rsid w:val="00042D0B"/>
    <w:rsid w:val="00042D41"/>
    <w:rsid w:val="000431A9"/>
    <w:rsid w:val="00043DAF"/>
    <w:rsid w:val="00043F54"/>
    <w:rsid w:val="00043FDC"/>
    <w:rsid w:val="0004407D"/>
    <w:rsid w:val="000442FA"/>
    <w:rsid w:val="00044F56"/>
    <w:rsid w:val="00046661"/>
    <w:rsid w:val="00046B17"/>
    <w:rsid w:val="00047615"/>
    <w:rsid w:val="00047F9D"/>
    <w:rsid w:val="00050556"/>
    <w:rsid w:val="00050B93"/>
    <w:rsid w:val="000526E8"/>
    <w:rsid w:val="00053784"/>
    <w:rsid w:val="00053AEF"/>
    <w:rsid w:val="0005439C"/>
    <w:rsid w:val="00054554"/>
    <w:rsid w:val="000548B2"/>
    <w:rsid w:val="00055A36"/>
    <w:rsid w:val="00055B27"/>
    <w:rsid w:val="0005690B"/>
    <w:rsid w:val="00057573"/>
    <w:rsid w:val="00057717"/>
    <w:rsid w:val="00057728"/>
    <w:rsid w:val="00060767"/>
    <w:rsid w:val="00060B0A"/>
    <w:rsid w:val="00060D04"/>
    <w:rsid w:val="00061450"/>
    <w:rsid w:val="0006256E"/>
    <w:rsid w:val="00062D78"/>
    <w:rsid w:val="00064184"/>
    <w:rsid w:val="000642A2"/>
    <w:rsid w:val="000647A9"/>
    <w:rsid w:val="0006480D"/>
    <w:rsid w:val="00065540"/>
    <w:rsid w:val="0006565F"/>
    <w:rsid w:val="000656BC"/>
    <w:rsid w:val="000659B3"/>
    <w:rsid w:val="00066A69"/>
    <w:rsid w:val="00066C98"/>
    <w:rsid w:val="0006739E"/>
    <w:rsid w:val="0006798A"/>
    <w:rsid w:val="00067BED"/>
    <w:rsid w:val="000708ED"/>
    <w:rsid w:val="00070AA6"/>
    <w:rsid w:val="00070C39"/>
    <w:rsid w:val="00071660"/>
    <w:rsid w:val="000718A3"/>
    <w:rsid w:val="000723BF"/>
    <w:rsid w:val="0007272A"/>
    <w:rsid w:val="00072748"/>
    <w:rsid w:val="00072E26"/>
    <w:rsid w:val="0007378D"/>
    <w:rsid w:val="000739CE"/>
    <w:rsid w:val="00073C5B"/>
    <w:rsid w:val="00073F75"/>
    <w:rsid w:val="00075601"/>
    <w:rsid w:val="0007700D"/>
    <w:rsid w:val="00077F11"/>
    <w:rsid w:val="00080333"/>
    <w:rsid w:val="000815A4"/>
    <w:rsid w:val="0008168E"/>
    <w:rsid w:val="00081E88"/>
    <w:rsid w:val="00081F08"/>
    <w:rsid w:val="00082490"/>
    <w:rsid w:val="000824B6"/>
    <w:rsid w:val="000827BD"/>
    <w:rsid w:val="00082C68"/>
    <w:rsid w:val="00082F77"/>
    <w:rsid w:val="000830AE"/>
    <w:rsid w:val="0008323F"/>
    <w:rsid w:val="00085703"/>
    <w:rsid w:val="00085D92"/>
    <w:rsid w:val="000865B6"/>
    <w:rsid w:val="00087576"/>
    <w:rsid w:val="00087B23"/>
    <w:rsid w:val="00087FF0"/>
    <w:rsid w:val="00090446"/>
    <w:rsid w:val="00090B3B"/>
    <w:rsid w:val="00090DDC"/>
    <w:rsid w:val="0009193D"/>
    <w:rsid w:val="00092273"/>
    <w:rsid w:val="00093E8C"/>
    <w:rsid w:val="0009420B"/>
    <w:rsid w:val="00094A07"/>
    <w:rsid w:val="00094E92"/>
    <w:rsid w:val="00094F92"/>
    <w:rsid w:val="00095A53"/>
    <w:rsid w:val="00096C06"/>
    <w:rsid w:val="00097F1C"/>
    <w:rsid w:val="000A02EB"/>
    <w:rsid w:val="000A14CA"/>
    <w:rsid w:val="000A15BB"/>
    <w:rsid w:val="000A2C82"/>
    <w:rsid w:val="000A2DAF"/>
    <w:rsid w:val="000A2E0C"/>
    <w:rsid w:val="000A3023"/>
    <w:rsid w:val="000A3AB1"/>
    <w:rsid w:val="000A470F"/>
    <w:rsid w:val="000A555C"/>
    <w:rsid w:val="000A6D20"/>
    <w:rsid w:val="000A7125"/>
    <w:rsid w:val="000B010F"/>
    <w:rsid w:val="000B101E"/>
    <w:rsid w:val="000B21FF"/>
    <w:rsid w:val="000B2BEF"/>
    <w:rsid w:val="000B3078"/>
    <w:rsid w:val="000B3C59"/>
    <w:rsid w:val="000B42CC"/>
    <w:rsid w:val="000B4369"/>
    <w:rsid w:val="000B4D13"/>
    <w:rsid w:val="000B4FFA"/>
    <w:rsid w:val="000B5062"/>
    <w:rsid w:val="000B52CC"/>
    <w:rsid w:val="000B5384"/>
    <w:rsid w:val="000B5976"/>
    <w:rsid w:val="000B674B"/>
    <w:rsid w:val="000B7065"/>
    <w:rsid w:val="000B718A"/>
    <w:rsid w:val="000B7CEB"/>
    <w:rsid w:val="000C086A"/>
    <w:rsid w:val="000C097F"/>
    <w:rsid w:val="000C1C57"/>
    <w:rsid w:val="000C3627"/>
    <w:rsid w:val="000C4DD4"/>
    <w:rsid w:val="000C5786"/>
    <w:rsid w:val="000D0040"/>
    <w:rsid w:val="000D00E3"/>
    <w:rsid w:val="000D069E"/>
    <w:rsid w:val="000D0BFD"/>
    <w:rsid w:val="000D0FDE"/>
    <w:rsid w:val="000D18E3"/>
    <w:rsid w:val="000D2103"/>
    <w:rsid w:val="000D224F"/>
    <w:rsid w:val="000D31FA"/>
    <w:rsid w:val="000D5211"/>
    <w:rsid w:val="000D5751"/>
    <w:rsid w:val="000D6152"/>
    <w:rsid w:val="000D64A0"/>
    <w:rsid w:val="000D6DFC"/>
    <w:rsid w:val="000E0094"/>
    <w:rsid w:val="000E100B"/>
    <w:rsid w:val="000E140E"/>
    <w:rsid w:val="000E171C"/>
    <w:rsid w:val="000E1AF6"/>
    <w:rsid w:val="000E21F2"/>
    <w:rsid w:val="000E277E"/>
    <w:rsid w:val="000E3293"/>
    <w:rsid w:val="000E36F5"/>
    <w:rsid w:val="000E3956"/>
    <w:rsid w:val="000E3AAF"/>
    <w:rsid w:val="000E434C"/>
    <w:rsid w:val="000E45A1"/>
    <w:rsid w:val="000E468B"/>
    <w:rsid w:val="000E5329"/>
    <w:rsid w:val="000E5654"/>
    <w:rsid w:val="000E567F"/>
    <w:rsid w:val="000E56E9"/>
    <w:rsid w:val="000E5C46"/>
    <w:rsid w:val="000E648D"/>
    <w:rsid w:val="000E774E"/>
    <w:rsid w:val="000E78A3"/>
    <w:rsid w:val="000F0D8C"/>
    <w:rsid w:val="000F1003"/>
    <w:rsid w:val="000F1395"/>
    <w:rsid w:val="000F141E"/>
    <w:rsid w:val="000F14B6"/>
    <w:rsid w:val="000F3653"/>
    <w:rsid w:val="000F3FDB"/>
    <w:rsid w:val="000F5C86"/>
    <w:rsid w:val="000F60F1"/>
    <w:rsid w:val="000F6225"/>
    <w:rsid w:val="000F62BB"/>
    <w:rsid w:val="000F782A"/>
    <w:rsid w:val="001003C2"/>
    <w:rsid w:val="001007B3"/>
    <w:rsid w:val="0010127E"/>
    <w:rsid w:val="0010221A"/>
    <w:rsid w:val="001024F4"/>
    <w:rsid w:val="0010324E"/>
    <w:rsid w:val="00103F64"/>
    <w:rsid w:val="00105E66"/>
    <w:rsid w:val="0010636A"/>
    <w:rsid w:val="00106376"/>
    <w:rsid w:val="001075B4"/>
    <w:rsid w:val="00107656"/>
    <w:rsid w:val="00107A3B"/>
    <w:rsid w:val="00107BA8"/>
    <w:rsid w:val="00110F31"/>
    <w:rsid w:val="00112D4D"/>
    <w:rsid w:val="00112E33"/>
    <w:rsid w:val="001137C5"/>
    <w:rsid w:val="00113AA8"/>
    <w:rsid w:val="00113B15"/>
    <w:rsid w:val="0011688D"/>
    <w:rsid w:val="00116A04"/>
    <w:rsid w:val="00116F6A"/>
    <w:rsid w:val="00117046"/>
    <w:rsid w:val="0011772D"/>
    <w:rsid w:val="0012049E"/>
    <w:rsid w:val="001205D8"/>
    <w:rsid w:val="001206ED"/>
    <w:rsid w:val="00120740"/>
    <w:rsid w:val="00122177"/>
    <w:rsid w:val="00122E86"/>
    <w:rsid w:val="00123471"/>
    <w:rsid w:val="0012433B"/>
    <w:rsid w:val="00124689"/>
    <w:rsid w:val="001256A7"/>
    <w:rsid w:val="00125AE4"/>
    <w:rsid w:val="001266A8"/>
    <w:rsid w:val="0012788E"/>
    <w:rsid w:val="00127BB9"/>
    <w:rsid w:val="001306F2"/>
    <w:rsid w:val="00133261"/>
    <w:rsid w:val="00133646"/>
    <w:rsid w:val="00134763"/>
    <w:rsid w:val="00134898"/>
    <w:rsid w:val="0013523D"/>
    <w:rsid w:val="00135545"/>
    <w:rsid w:val="0013610E"/>
    <w:rsid w:val="00136187"/>
    <w:rsid w:val="001365DA"/>
    <w:rsid w:val="00136A79"/>
    <w:rsid w:val="00137324"/>
    <w:rsid w:val="001408F9"/>
    <w:rsid w:val="00141437"/>
    <w:rsid w:val="00142A29"/>
    <w:rsid w:val="0014387C"/>
    <w:rsid w:val="001439AB"/>
    <w:rsid w:val="00144A03"/>
    <w:rsid w:val="00145C6C"/>
    <w:rsid w:val="001464E5"/>
    <w:rsid w:val="001469D6"/>
    <w:rsid w:val="0014710F"/>
    <w:rsid w:val="001501F1"/>
    <w:rsid w:val="00150328"/>
    <w:rsid w:val="001510FC"/>
    <w:rsid w:val="00151BF6"/>
    <w:rsid w:val="00152520"/>
    <w:rsid w:val="00153452"/>
    <w:rsid w:val="0015459F"/>
    <w:rsid w:val="00154C63"/>
    <w:rsid w:val="0015529D"/>
    <w:rsid w:val="0015550B"/>
    <w:rsid w:val="00155F60"/>
    <w:rsid w:val="001562A3"/>
    <w:rsid w:val="001563EC"/>
    <w:rsid w:val="00156A3A"/>
    <w:rsid w:val="0015746E"/>
    <w:rsid w:val="0016073F"/>
    <w:rsid w:val="00162909"/>
    <w:rsid w:val="00163F99"/>
    <w:rsid w:val="0016617C"/>
    <w:rsid w:val="001670AD"/>
    <w:rsid w:val="00167ED7"/>
    <w:rsid w:val="00173F8B"/>
    <w:rsid w:val="00173FAD"/>
    <w:rsid w:val="001749D1"/>
    <w:rsid w:val="00174BE8"/>
    <w:rsid w:val="0017553C"/>
    <w:rsid w:val="00175BD8"/>
    <w:rsid w:val="00175BF0"/>
    <w:rsid w:val="001760FE"/>
    <w:rsid w:val="001769F8"/>
    <w:rsid w:val="00176A32"/>
    <w:rsid w:val="00176F1F"/>
    <w:rsid w:val="00180E61"/>
    <w:rsid w:val="00181621"/>
    <w:rsid w:val="001823C2"/>
    <w:rsid w:val="0018289A"/>
    <w:rsid w:val="00182F4F"/>
    <w:rsid w:val="00185385"/>
    <w:rsid w:val="001865B5"/>
    <w:rsid w:val="00187348"/>
    <w:rsid w:val="00190CC8"/>
    <w:rsid w:val="00190F7D"/>
    <w:rsid w:val="001916ED"/>
    <w:rsid w:val="00191A6F"/>
    <w:rsid w:val="00191C87"/>
    <w:rsid w:val="00191FC9"/>
    <w:rsid w:val="00193120"/>
    <w:rsid w:val="00193889"/>
    <w:rsid w:val="00193D10"/>
    <w:rsid w:val="00194375"/>
    <w:rsid w:val="0019468B"/>
    <w:rsid w:val="0019586A"/>
    <w:rsid w:val="001959F6"/>
    <w:rsid w:val="00195A9A"/>
    <w:rsid w:val="00195B6F"/>
    <w:rsid w:val="0019606D"/>
    <w:rsid w:val="00197AD6"/>
    <w:rsid w:val="00197DAD"/>
    <w:rsid w:val="001A02BD"/>
    <w:rsid w:val="001A0A5A"/>
    <w:rsid w:val="001A10FB"/>
    <w:rsid w:val="001A1824"/>
    <w:rsid w:val="001A1B7A"/>
    <w:rsid w:val="001A23BF"/>
    <w:rsid w:val="001A2F7D"/>
    <w:rsid w:val="001A31DA"/>
    <w:rsid w:val="001A3D03"/>
    <w:rsid w:val="001A46A0"/>
    <w:rsid w:val="001A5190"/>
    <w:rsid w:val="001A57B7"/>
    <w:rsid w:val="001A611F"/>
    <w:rsid w:val="001A7793"/>
    <w:rsid w:val="001B00BB"/>
    <w:rsid w:val="001B0B12"/>
    <w:rsid w:val="001B0B58"/>
    <w:rsid w:val="001B0C6E"/>
    <w:rsid w:val="001B0D83"/>
    <w:rsid w:val="001B105E"/>
    <w:rsid w:val="001B12F8"/>
    <w:rsid w:val="001B1C43"/>
    <w:rsid w:val="001B220F"/>
    <w:rsid w:val="001B2252"/>
    <w:rsid w:val="001B2549"/>
    <w:rsid w:val="001B2CA2"/>
    <w:rsid w:val="001B492C"/>
    <w:rsid w:val="001B58B2"/>
    <w:rsid w:val="001B5DD3"/>
    <w:rsid w:val="001B61AB"/>
    <w:rsid w:val="001B6687"/>
    <w:rsid w:val="001B682C"/>
    <w:rsid w:val="001B724A"/>
    <w:rsid w:val="001C0413"/>
    <w:rsid w:val="001C2F88"/>
    <w:rsid w:val="001C34CD"/>
    <w:rsid w:val="001C4B09"/>
    <w:rsid w:val="001C5199"/>
    <w:rsid w:val="001C5981"/>
    <w:rsid w:val="001D03E6"/>
    <w:rsid w:val="001D120C"/>
    <w:rsid w:val="001D1B74"/>
    <w:rsid w:val="001D2B81"/>
    <w:rsid w:val="001D3050"/>
    <w:rsid w:val="001D34B5"/>
    <w:rsid w:val="001D4763"/>
    <w:rsid w:val="001D6F43"/>
    <w:rsid w:val="001D73F6"/>
    <w:rsid w:val="001D7D97"/>
    <w:rsid w:val="001E07B5"/>
    <w:rsid w:val="001E0D15"/>
    <w:rsid w:val="001E265C"/>
    <w:rsid w:val="001E290C"/>
    <w:rsid w:val="001E3549"/>
    <w:rsid w:val="001E4EAE"/>
    <w:rsid w:val="001E6620"/>
    <w:rsid w:val="001E6866"/>
    <w:rsid w:val="001E7130"/>
    <w:rsid w:val="001E73F9"/>
    <w:rsid w:val="001E7424"/>
    <w:rsid w:val="001E7D95"/>
    <w:rsid w:val="001F060D"/>
    <w:rsid w:val="001F0902"/>
    <w:rsid w:val="001F17D4"/>
    <w:rsid w:val="001F321B"/>
    <w:rsid w:val="001F3D40"/>
    <w:rsid w:val="001F463A"/>
    <w:rsid w:val="001F5F5A"/>
    <w:rsid w:val="001F6C8F"/>
    <w:rsid w:val="001F6D66"/>
    <w:rsid w:val="002000DE"/>
    <w:rsid w:val="00200CBC"/>
    <w:rsid w:val="002023C6"/>
    <w:rsid w:val="002026FC"/>
    <w:rsid w:val="002035C9"/>
    <w:rsid w:val="00204322"/>
    <w:rsid w:val="00204430"/>
    <w:rsid w:val="0020476C"/>
    <w:rsid w:val="002048E9"/>
    <w:rsid w:val="00204CFF"/>
    <w:rsid w:val="0020513C"/>
    <w:rsid w:val="00206296"/>
    <w:rsid w:val="00206BD2"/>
    <w:rsid w:val="00207265"/>
    <w:rsid w:val="002074E5"/>
    <w:rsid w:val="00207C4C"/>
    <w:rsid w:val="002105D1"/>
    <w:rsid w:val="00210B78"/>
    <w:rsid w:val="00211929"/>
    <w:rsid w:val="002128A0"/>
    <w:rsid w:val="00212BE1"/>
    <w:rsid w:val="00212CEB"/>
    <w:rsid w:val="00213142"/>
    <w:rsid w:val="002138B6"/>
    <w:rsid w:val="00213F21"/>
    <w:rsid w:val="00215C3F"/>
    <w:rsid w:val="00216CE2"/>
    <w:rsid w:val="002176E8"/>
    <w:rsid w:val="0021798D"/>
    <w:rsid w:val="00217C9C"/>
    <w:rsid w:val="00220662"/>
    <w:rsid w:val="0022257D"/>
    <w:rsid w:val="0022360F"/>
    <w:rsid w:val="002237B4"/>
    <w:rsid w:val="00223B3F"/>
    <w:rsid w:val="00223FF9"/>
    <w:rsid w:val="00224845"/>
    <w:rsid w:val="00225183"/>
    <w:rsid w:val="00225467"/>
    <w:rsid w:val="00225DB2"/>
    <w:rsid w:val="00226D82"/>
    <w:rsid w:val="00227596"/>
    <w:rsid w:val="00227C5F"/>
    <w:rsid w:val="00227DE4"/>
    <w:rsid w:val="002315D3"/>
    <w:rsid w:val="00232DFA"/>
    <w:rsid w:val="00233008"/>
    <w:rsid w:val="002339F1"/>
    <w:rsid w:val="00233AE5"/>
    <w:rsid w:val="00234744"/>
    <w:rsid w:val="002349D2"/>
    <w:rsid w:val="00234AF5"/>
    <w:rsid w:val="00235E41"/>
    <w:rsid w:val="0023796A"/>
    <w:rsid w:val="00237C08"/>
    <w:rsid w:val="0024066C"/>
    <w:rsid w:val="0024102B"/>
    <w:rsid w:val="00241A7E"/>
    <w:rsid w:val="002427FA"/>
    <w:rsid w:val="00242F63"/>
    <w:rsid w:val="002435D7"/>
    <w:rsid w:val="00243EA0"/>
    <w:rsid w:val="00244736"/>
    <w:rsid w:val="002455EF"/>
    <w:rsid w:val="00245B0F"/>
    <w:rsid w:val="002475B7"/>
    <w:rsid w:val="00247A31"/>
    <w:rsid w:val="00247C55"/>
    <w:rsid w:val="0025030B"/>
    <w:rsid w:val="00251B48"/>
    <w:rsid w:val="0025223B"/>
    <w:rsid w:val="0025234B"/>
    <w:rsid w:val="00252A6C"/>
    <w:rsid w:val="002531DB"/>
    <w:rsid w:val="002556AC"/>
    <w:rsid w:val="002557C2"/>
    <w:rsid w:val="002558B5"/>
    <w:rsid w:val="00256360"/>
    <w:rsid w:val="00257C38"/>
    <w:rsid w:val="00257D4C"/>
    <w:rsid w:val="00260923"/>
    <w:rsid w:val="002609DC"/>
    <w:rsid w:val="00260A7E"/>
    <w:rsid w:val="002612B5"/>
    <w:rsid w:val="00261334"/>
    <w:rsid w:val="002616CE"/>
    <w:rsid w:val="00262D9A"/>
    <w:rsid w:val="00264174"/>
    <w:rsid w:val="002643A2"/>
    <w:rsid w:val="00265007"/>
    <w:rsid w:val="00266755"/>
    <w:rsid w:val="00266D77"/>
    <w:rsid w:val="00267B25"/>
    <w:rsid w:val="00267D20"/>
    <w:rsid w:val="002706A9"/>
    <w:rsid w:val="002707AC"/>
    <w:rsid w:val="00270E97"/>
    <w:rsid w:val="002713A8"/>
    <w:rsid w:val="00271772"/>
    <w:rsid w:val="00271D05"/>
    <w:rsid w:val="00271D87"/>
    <w:rsid w:val="002720D1"/>
    <w:rsid w:val="0027215D"/>
    <w:rsid w:val="00272B52"/>
    <w:rsid w:val="00273656"/>
    <w:rsid w:val="0027476E"/>
    <w:rsid w:val="00274EC1"/>
    <w:rsid w:val="00275262"/>
    <w:rsid w:val="00275C3A"/>
    <w:rsid w:val="00275E9B"/>
    <w:rsid w:val="00276045"/>
    <w:rsid w:val="00277341"/>
    <w:rsid w:val="00277B47"/>
    <w:rsid w:val="00277D90"/>
    <w:rsid w:val="0028017C"/>
    <w:rsid w:val="002805B8"/>
    <w:rsid w:val="00282064"/>
    <w:rsid w:val="00283059"/>
    <w:rsid w:val="002839A4"/>
    <w:rsid w:val="00283AFA"/>
    <w:rsid w:val="002842E8"/>
    <w:rsid w:val="00284AD1"/>
    <w:rsid w:val="00285EF2"/>
    <w:rsid w:val="0028646A"/>
    <w:rsid w:val="00286782"/>
    <w:rsid w:val="00286ABC"/>
    <w:rsid w:val="002875A8"/>
    <w:rsid w:val="0028793B"/>
    <w:rsid w:val="00287AD1"/>
    <w:rsid w:val="00287B6D"/>
    <w:rsid w:val="00287D75"/>
    <w:rsid w:val="00291507"/>
    <w:rsid w:val="00291A45"/>
    <w:rsid w:val="00292F72"/>
    <w:rsid w:val="002931D0"/>
    <w:rsid w:val="00293241"/>
    <w:rsid w:val="0029344E"/>
    <w:rsid w:val="00293A6D"/>
    <w:rsid w:val="00294E70"/>
    <w:rsid w:val="00294EA0"/>
    <w:rsid w:val="00295D01"/>
    <w:rsid w:val="00295D3E"/>
    <w:rsid w:val="002968AC"/>
    <w:rsid w:val="00297102"/>
    <w:rsid w:val="0029725D"/>
    <w:rsid w:val="00297300"/>
    <w:rsid w:val="00297D6A"/>
    <w:rsid w:val="002A0C82"/>
    <w:rsid w:val="002A0D2A"/>
    <w:rsid w:val="002A20D1"/>
    <w:rsid w:val="002A216E"/>
    <w:rsid w:val="002A2480"/>
    <w:rsid w:val="002A3298"/>
    <w:rsid w:val="002A3792"/>
    <w:rsid w:val="002A3860"/>
    <w:rsid w:val="002A3A92"/>
    <w:rsid w:val="002A4B7E"/>
    <w:rsid w:val="002A5C95"/>
    <w:rsid w:val="002A5DD3"/>
    <w:rsid w:val="002A6311"/>
    <w:rsid w:val="002A65FA"/>
    <w:rsid w:val="002A6B6D"/>
    <w:rsid w:val="002B085E"/>
    <w:rsid w:val="002B10EE"/>
    <w:rsid w:val="002B1C06"/>
    <w:rsid w:val="002B28C0"/>
    <w:rsid w:val="002B29F5"/>
    <w:rsid w:val="002B38BA"/>
    <w:rsid w:val="002B3C6C"/>
    <w:rsid w:val="002B4207"/>
    <w:rsid w:val="002B4F9E"/>
    <w:rsid w:val="002B5B4A"/>
    <w:rsid w:val="002B6559"/>
    <w:rsid w:val="002B6E79"/>
    <w:rsid w:val="002C0186"/>
    <w:rsid w:val="002C031C"/>
    <w:rsid w:val="002C06D7"/>
    <w:rsid w:val="002C0D2B"/>
    <w:rsid w:val="002C0D5F"/>
    <w:rsid w:val="002C2127"/>
    <w:rsid w:val="002C264C"/>
    <w:rsid w:val="002C38BE"/>
    <w:rsid w:val="002C40F5"/>
    <w:rsid w:val="002C4898"/>
    <w:rsid w:val="002C5EF3"/>
    <w:rsid w:val="002C6017"/>
    <w:rsid w:val="002C6190"/>
    <w:rsid w:val="002C65CA"/>
    <w:rsid w:val="002C6BA0"/>
    <w:rsid w:val="002C6EC1"/>
    <w:rsid w:val="002C787A"/>
    <w:rsid w:val="002D38B4"/>
    <w:rsid w:val="002D4ADA"/>
    <w:rsid w:val="002D4E6B"/>
    <w:rsid w:val="002D58D9"/>
    <w:rsid w:val="002D5E59"/>
    <w:rsid w:val="002D6122"/>
    <w:rsid w:val="002D685E"/>
    <w:rsid w:val="002D6EFA"/>
    <w:rsid w:val="002D7195"/>
    <w:rsid w:val="002D72FC"/>
    <w:rsid w:val="002D7549"/>
    <w:rsid w:val="002E1081"/>
    <w:rsid w:val="002E137B"/>
    <w:rsid w:val="002E206C"/>
    <w:rsid w:val="002E2CBA"/>
    <w:rsid w:val="002E40B0"/>
    <w:rsid w:val="002E458A"/>
    <w:rsid w:val="002E503E"/>
    <w:rsid w:val="002E5F7C"/>
    <w:rsid w:val="002E6F89"/>
    <w:rsid w:val="002F1DB8"/>
    <w:rsid w:val="002F1E6D"/>
    <w:rsid w:val="002F21D7"/>
    <w:rsid w:val="002F2925"/>
    <w:rsid w:val="002F297F"/>
    <w:rsid w:val="002F2E37"/>
    <w:rsid w:val="002F3586"/>
    <w:rsid w:val="002F37CA"/>
    <w:rsid w:val="002F44F0"/>
    <w:rsid w:val="002F45A9"/>
    <w:rsid w:val="002F4C2D"/>
    <w:rsid w:val="002F55F7"/>
    <w:rsid w:val="002F69DF"/>
    <w:rsid w:val="002F6CF9"/>
    <w:rsid w:val="002F7596"/>
    <w:rsid w:val="0030072E"/>
    <w:rsid w:val="00300ECA"/>
    <w:rsid w:val="00302192"/>
    <w:rsid w:val="003025B6"/>
    <w:rsid w:val="00304108"/>
    <w:rsid w:val="00304418"/>
    <w:rsid w:val="0030481C"/>
    <w:rsid w:val="00304B65"/>
    <w:rsid w:val="00304C06"/>
    <w:rsid w:val="00305B2A"/>
    <w:rsid w:val="00306720"/>
    <w:rsid w:val="00307191"/>
    <w:rsid w:val="00310075"/>
    <w:rsid w:val="00310F14"/>
    <w:rsid w:val="00312232"/>
    <w:rsid w:val="00312CBE"/>
    <w:rsid w:val="00312D7F"/>
    <w:rsid w:val="00313539"/>
    <w:rsid w:val="003168CE"/>
    <w:rsid w:val="00316F72"/>
    <w:rsid w:val="00316F84"/>
    <w:rsid w:val="00317218"/>
    <w:rsid w:val="00320317"/>
    <w:rsid w:val="0032057D"/>
    <w:rsid w:val="003205DF"/>
    <w:rsid w:val="0032129A"/>
    <w:rsid w:val="00321707"/>
    <w:rsid w:val="003233E0"/>
    <w:rsid w:val="00324210"/>
    <w:rsid w:val="00324220"/>
    <w:rsid w:val="00324927"/>
    <w:rsid w:val="00325202"/>
    <w:rsid w:val="003262D9"/>
    <w:rsid w:val="003274E1"/>
    <w:rsid w:val="003276F1"/>
    <w:rsid w:val="00330D39"/>
    <w:rsid w:val="0033149F"/>
    <w:rsid w:val="00332101"/>
    <w:rsid w:val="003323BD"/>
    <w:rsid w:val="00332441"/>
    <w:rsid w:val="003327D0"/>
    <w:rsid w:val="00332AEE"/>
    <w:rsid w:val="00332D4D"/>
    <w:rsid w:val="00332DA0"/>
    <w:rsid w:val="00333D51"/>
    <w:rsid w:val="00334414"/>
    <w:rsid w:val="003351DC"/>
    <w:rsid w:val="00335CF1"/>
    <w:rsid w:val="00335D85"/>
    <w:rsid w:val="00340D37"/>
    <w:rsid w:val="00340FF8"/>
    <w:rsid w:val="00341DC3"/>
    <w:rsid w:val="003423E0"/>
    <w:rsid w:val="00342EE7"/>
    <w:rsid w:val="00343553"/>
    <w:rsid w:val="003436AA"/>
    <w:rsid w:val="00343EDC"/>
    <w:rsid w:val="003448B6"/>
    <w:rsid w:val="00344B5E"/>
    <w:rsid w:val="003452E0"/>
    <w:rsid w:val="0034629F"/>
    <w:rsid w:val="0034734D"/>
    <w:rsid w:val="00347A30"/>
    <w:rsid w:val="00347BD8"/>
    <w:rsid w:val="00347BFF"/>
    <w:rsid w:val="00350045"/>
    <w:rsid w:val="003500EF"/>
    <w:rsid w:val="003508BE"/>
    <w:rsid w:val="003509AA"/>
    <w:rsid w:val="00351C80"/>
    <w:rsid w:val="0035255B"/>
    <w:rsid w:val="00352AC3"/>
    <w:rsid w:val="00352CC8"/>
    <w:rsid w:val="00353AF5"/>
    <w:rsid w:val="0035413B"/>
    <w:rsid w:val="00355DB3"/>
    <w:rsid w:val="003566AC"/>
    <w:rsid w:val="003567D7"/>
    <w:rsid w:val="00357872"/>
    <w:rsid w:val="00360164"/>
    <w:rsid w:val="00361299"/>
    <w:rsid w:val="003612FD"/>
    <w:rsid w:val="003613D5"/>
    <w:rsid w:val="00361888"/>
    <w:rsid w:val="00362119"/>
    <w:rsid w:val="00363BAF"/>
    <w:rsid w:val="00363D9E"/>
    <w:rsid w:val="0036508F"/>
    <w:rsid w:val="00365465"/>
    <w:rsid w:val="00365EF2"/>
    <w:rsid w:val="00366765"/>
    <w:rsid w:val="003668D2"/>
    <w:rsid w:val="00366BE4"/>
    <w:rsid w:val="00366D62"/>
    <w:rsid w:val="003670EF"/>
    <w:rsid w:val="00367620"/>
    <w:rsid w:val="00370910"/>
    <w:rsid w:val="00370966"/>
    <w:rsid w:val="00370B6F"/>
    <w:rsid w:val="00370F3A"/>
    <w:rsid w:val="00371441"/>
    <w:rsid w:val="0037204E"/>
    <w:rsid w:val="00372298"/>
    <w:rsid w:val="003725A0"/>
    <w:rsid w:val="003731A0"/>
    <w:rsid w:val="00373269"/>
    <w:rsid w:val="0037381F"/>
    <w:rsid w:val="0037411D"/>
    <w:rsid w:val="00374696"/>
    <w:rsid w:val="00374EFB"/>
    <w:rsid w:val="00375BB1"/>
    <w:rsid w:val="00376279"/>
    <w:rsid w:val="003765EE"/>
    <w:rsid w:val="00377B80"/>
    <w:rsid w:val="00380005"/>
    <w:rsid w:val="00380855"/>
    <w:rsid w:val="00380B6A"/>
    <w:rsid w:val="00381324"/>
    <w:rsid w:val="0038136D"/>
    <w:rsid w:val="0038163E"/>
    <w:rsid w:val="00383001"/>
    <w:rsid w:val="00383B58"/>
    <w:rsid w:val="00383BF3"/>
    <w:rsid w:val="003844BE"/>
    <w:rsid w:val="00384629"/>
    <w:rsid w:val="00384A68"/>
    <w:rsid w:val="003854B5"/>
    <w:rsid w:val="0039237F"/>
    <w:rsid w:val="00393B8E"/>
    <w:rsid w:val="003949BE"/>
    <w:rsid w:val="00394A80"/>
    <w:rsid w:val="00395883"/>
    <w:rsid w:val="00395906"/>
    <w:rsid w:val="00395B90"/>
    <w:rsid w:val="00395F7B"/>
    <w:rsid w:val="00396173"/>
    <w:rsid w:val="003967DC"/>
    <w:rsid w:val="00396841"/>
    <w:rsid w:val="00396A16"/>
    <w:rsid w:val="00396FAF"/>
    <w:rsid w:val="003979C3"/>
    <w:rsid w:val="003A0C83"/>
    <w:rsid w:val="003A1BE4"/>
    <w:rsid w:val="003A1C45"/>
    <w:rsid w:val="003A33E4"/>
    <w:rsid w:val="003A50EC"/>
    <w:rsid w:val="003A6DD1"/>
    <w:rsid w:val="003B0329"/>
    <w:rsid w:val="003B0B96"/>
    <w:rsid w:val="003B1845"/>
    <w:rsid w:val="003B1A78"/>
    <w:rsid w:val="003B1C8A"/>
    <w:rsid w:val="003B3028"/>
    <w:rsid w:val="003B311D"/>
    <w:rsid w:val="003B327F"/>
    <w:rsid w:val="003B3970"/>
    <w:rsid w:val="003B47A5"/>
    <w:rsid w:val="003B4F92"/>
    <w:rsid w:val="003B536E"/>
    <w:rsid w:val="003B5E0C"/>
    <w:rsid w:val="003B6748"/>
    <w:rsid w:val="003B7229"/>
    <w:rsid w:val="003B7505"/>
    <w:rsid w:val="003B78AD"/>
    <w:rsid w:val="003C0F5F"/>
    <w:rsid w:val="003C21DF"/>
    <w:rsid w:val="003C2A65"/>
    <w:rsid w:val="003C2BF8"/>
    <w:rsid w:val="003C5129"/>
    <w:rsid w:val="003C51E0"/>
    <w:rsid w:val="003C6841"/>
    <w:rsid w:val="003C6B64"/>
    <w:rsid w:val="003C7951"/>
    <w:rsid w:val="003C7FA4"/>
    <w:rsid w:val="003D054A"/>
    <w:rsid w:val="003D0FA6"/>
    <w:rsid w:val="003D163D"/>
    <w:rsid w:val="003D1804"/>
    <w:rsid w:val="003D2ED5"/>
    <w:rsid w:val="003D3D93"/>
    <w:rsid w:val="003D3DCD"/>
    <w:rsid w:val="003D3F05"/>
    <w:rsid w:val="003D43C1"/>
    <w:rsid w:val="003D4EC2"/>
    <w:rsid w:val="003D61AA"/>
    <w:rsid w:val="003D6627"/>
    <w:rsid w:val="003D66AF"/>
    <w:rsid w:val="003D66E2"/>
    <w:rsid w:val="003D676B"/>
    <w:rsid w:val="003D7781"/>
    <w:rsid w:val="003D7D6C"/>
    <w:rsid w:val="003D7F47"/>
    <w:rsid w:val="003E0C39"/>
    <w:rsid w:val="003E18D5"/>
    <w:rsid w:val="003E3153"/>
    <w:rsid w:val="003E316E"/>
    <w:rsid w:val="003E3568"/>
    <w:rsid w:val="003E3DBA"/>
    <w:rsid w:val="003E44C2"/>
    <w:rsid w:val="003E4C7E"/>
    <w:rsid w:val="003E522E"/>
    <w:rsid w:val="003E54A3"/>
    <w:rsid w:val="003E59D2"/>
    <w:rsid w:val="003E6ECD"/>
    <w:rsid w:val="003E6F26"/>
    <w:rsid w:val="003F00B9"/>
    <w:rsid w:val="003F015E"/>
    <w:rsid w:val="003F080D"/>
    <w:rsid w:val="003F0891"/>
    <w:rsid w:val="003F2516"/>
    <w:rsid w:val="003F2A81"/>
    <w:rsid w:val="003F3008"/>
    <w:rsid w:val="003F302B"/>
    <w:rsid w:val="003F3233"/>
    <w:rsid w:val="003F4F18"/>
    <w:rsid w:val="003F6224"/>
    <w:rsid w:val="003F68D1"/>
    <w:rsid w:val="003F7738"/>
    <w:rsid w:val="003F7FBB"/>
    <w:rsid w:val="004003AE"/>
    <w:rsid w:val="0040216C"/>
    <w:rsid w:val="004031A4"/>
    <w:rsid w:val="00403620"/>
    <w:rsid w:val="00404962"/>
    <w:rsid w:val="00404B10"/>
    <w:rsid w:val="00405178"/>
    <w:rsid w:val="00405544"/>
    <w:rsid w:val="0040589E"/>
    <w:rsid w:val="00406C58"/>
    <w:rsid w:val="00406EFA"/>
    <w:rsid w:val="00410826"/>
    <w:rsid w:val="00410B28"/>
    <w:rsid w:val="00411326"/>
    <w:rsid w:val="004116C5"/>
    <w:rsid w:val="0041175B"/>
    <w:rsid w:val="004121BC"/>
    <w:rsid w:val="00412B15"/>
    <w:rsid w:val="00413BE3"/>
    <w:rsid w:val="0041472C"/>
    <w:rsid w:val="004157A1"/>
    <w:rsid w:val="00415A86"/>
    <w:rsid w:val="00415EC7"/>
    <w:rsid w:val="00415ECC"/>
    <w:rsid w:val="00415F2B"/>
    <w:rsid w:val="00415F44"/>
    <w:rsid w:val="004161B1"/>
    <w:rsid w:val="00417849"/>
    <w:rsid w:val="0041786E"/>
    <w:rsid w:val="00417E25"/>
    <w:rsid w:val="00420745"/>
    <w:rsid w:val="004207AF"/>
    <w:rsid w:val="00420ACE"/>
    <w:rsid w:val="00420DAB"/>
    <w:rsid w:val="00420F7C"/>
    <w:rsid w:val="00421C16"/>
    <w:rsid w:val="00423A83"/>
    <w:rsid w:val="004246B1"/>
    <w:rsid w:val="00426978"/>
    <w:rsid w:val="00426987"/>
    <w:rsid w:val="00426D45"/>
    <w:rsid w:val="004309D4"/>
    <w:rsid w:val="00430C61"/>
    <w:rsid w:val="00431972"/>
    <w:rsid w:val="00431B2A"/>
    <w:rsid w:val="00432AEB"/>
    <w:rsid w:val="00433A5B"/>
    <w:rsid w:val="00433AEC"/>
    <w:rsid w:val="00434482"/>
    <w:rsid w:val="004352A3"/>
    <w:rsid w:val="0043563E"/>
    <w:rsid w:val="00435DD0"/>
    <w:rsid w:val="004362A1"/>
    <w:rsid w:val="00436630"/>
    <w:rsid w:val="004371DD"/>
    <w:rsid w:val="00437AA1"/>
    <w:rsid w:val="0044013A"/>
    <w:rsid w:val="00440398"/>
    <w:rsid w:val="00441F6E"/>
    <w:rsid w:val="004433AC"/>
    <w:rsid w:val="00443403"/>
    <w:rsid w:val="00443474"/>
    <w:rsid w:val="00443572"/>
    <w:rsid w:val="004442C4"/>
    <w:rsid w:val="00445FAE"/>
    <w:rsid w:val="00446BA1"/>
    <w:rsid w:val="00446EAE"/>
    <w:rsid w:val="0045016A"/>
    <w:rsid w:val="0045094E"/>
    <w:rsid w:val="00450C83"/>
    <w:rsid w:val="0045102C"/>
    <w:rsid w:val="004510A4"/>
    <w:rsid w:val="004517C3"/>
    <w:rsid w:val="0045228C"/>
    <w:rsid w:val="00452679"/>
    <w:rsid w:val="004536BE"/>
    <w:rsid w:val="00454856"/>
    <w:rsid w:val="00454FA4"/>
    <w:rsid w:val="004551C5"/>
    <w:rsid w:val="00455869"/>
    <w:rsid w:val="00455B17"/>
    <w:rsid w:val="00456F08"/>
    <w:rsid w:val="004574DA"/>
    <w:rsid w:val="00460025"/>
    <w:rsid w:val="00460796"/>
    <w:rsid w:val="004608E1"/>
    <w:rsid w:val="00460BFC"/>
    <w:rsid w:val="00460C07"/>
    <w:rsid w:val="00460CB6"/>
    <w:rsid w:val="00461C56"/>
    <w:rsid w:val="004626FF"/>
    <w:rsid w:val="00462A63"/>
    <w:rsid w:val="00463636"/>
    <w:rsid w:val="0046435D"/>
    <w:rsid w:val="004643EF"/>
    <w:rsid w:val="00464D8E"/>
    <w:rsid w:val="004650ED"/>
    <w:rsid w:val="00465626"/>
    <w:rsid w:val="00465F3F"/>
    <w:rsid w:val="00465FEA"/>
    <w:rsid w:val="004672A9"/>
    <w:rsid w:val="00467614"/>
    <w:rsid w:val="00470033"/>
    <w:rsid w:val="00470691"/>
    <w:rsid w:val="004711F2"/>
    <w:rsid w:val="00471803"/>
    <w:rsid w:val="00474751"/>
    <w:rsid w:val="00474AA6"/>
    <w:rsid w:val="00474D67"/>
    <w:rsid w:val="00475671"/>
    <w:rsid w:val="004757F5"/>
    <w:rsid w:val="00476381"/>
    <w:rsid w:val="00476739"/>
    <w:rsid w:val="004772AA"/>
    <w:rsid w:val="00477708"/>
    <w:rsid w:val="00477CE3"/>
    <w:rsid w:val="00477D68"/>
    <w:rsid w:val="00481BEF"/>
    <w:rsid w:val="00482205"/>
    <w:rsid w:val="0048368A"/>
    <w:rsid w:val="0048370C"/>
    <w:rsid w:val="004841F4"/>
    <w:rsid w:val="004844E6"/>
    <w:rsid w:val="00484B84"/>
    <w:rsid w:val="00484D17"/>
    <w:rsid w:val="00485065"/>
    <w:rsid w:val="00485F3F"/>
    <w:rsid w:val="00486367"/>
    <w:rsid w:val="004864C4"/>
    <w:rsid w:val="00486A11"/>
    <w:rsid w:val="00490032"/>
    <w:rsid w:val="00491AC8"/>
    <w:rsid w:val="00491B81"/>
    <w:rsid w:val="0049331F"/>
    <w:rsid w:val="00493536"/>
    <w:rsid w:val="00493AB8"/>
    <w:rsid w:val="00494562"/>
    <w:rsid w:val="00494A0F"/>
    <w:rsid w:val="00496536"/>
    <w:rsid w:val="00496C39"/>
    <w:rsid w:val="0049771E"/>
    <w:rsid w:val="004A016F"/>
    <w:rsid w:val="004A1DBB"/>
    <w:rsid w:val="004A21C0"/>
    <w:rsid w:val="004A2DD5"/>
    <w:rsid w:val="004A42BC"/>
    <w:rsid w:val="004A4834"/>
    <w:rsid w:val="004A56AB"/>
    <w:rsid w:val="004A6DA1"/>
    <w:rsid w:val="004B10C7"/>
    <w:rsid w:val="004B1522"/>
    <w:rsid w:val="004B2767"/>
    <w:rsid w:val="004B2B2C"/>
    <w:rsid w:val="004B2C61"/>
    <w:rsid w:val="004B3127"/>
    <w:rsid w:val="004B506C"/>
    <w:rsid w:val="004B5B77"/>
    <w:rsid w:val="004B5D12"/>
    <w:rsid w:val="004B6523"/>
    <w:rsid w:val="004B7CBA"/>
    <w:rsid w:val="004B7D52"/>
    <w:rsid w:val="004B7DA0"/>
    <w:rsid w:val="004C0319"/>
    <w:rsid w:val="004C0727"/>
    <w:rsid w:val="004C0938"/>
    <w:rsid w:val="004C0C45"/>
    <w:rsid w:val="004C0FFE"/>
    <w:rsid w:val="004C15E4"/>
    <w:rsid w:val="004C2D72"/>
    <w:rsid w:val="004C3C30"/>
    <w:rsid w:val="004C48BD"/>
    <w:rsid w:val="004C4C22"/>
    <w:rsid w:val="004C7306"/>
    <w:rsid w:val="004D06EC"/>
    <w:rsid w:val="004D10E9"/>
    <w:rsid w:val="004D2043"/>
    <w:rsid w:val="004D2324"/>
    <w:rsid w:val="004D280D"/>
    <w:rsid w:val="004D2CE7"/>
    <w:rsid w:val="004D3317"/>
    <w:rsid w:val="004D3AE8"/>
    <w:rsid w:val="004D3E8C"/>
    <w:rsid w:val="004D41AE"/>
    <w:rsid w:val="004D5BB0"/>
    <w:rsid w:val="004D5DBE"/>
    <w:rsid w:val="004D5FCA"/>
    <w:rsid w:val="004D6013"/>
    <w:rsid w:val="004E086E"/>
    <w:rsid w:val="004E08E8"/>
    <w:rsid w:val="004E2021"/>
    <w:rsid w:val="004E218F"/>
    <w:rsid w:val="004E23BF"/>
    <w:rsid w:val="004E26F4"/>
    <w:rsid w:val="004E2E4A"/>
    <w:rsid w:val="004E443F"/>
    <w:rsid w:val="004E4569"/>
    <w:rsid w:val="004E462E"/>
    <w:rsid w:val="004E5268"/>
    <w:rsid w:val="004E5A18"/>
    <w:rsid w:val="004E73E7"/>
    <w:rsid w:val="004E7882"/>
    <w:rsid w:val="004E7BEC"/>
    <w:rsid w:val="004F04A9"/>
    <w:rsid w:val="004F0583"/>
    <w:rsid w:val="004F0D18"/>
    <w:rsid w:val="004F1F1D"/>
    <w:rsid w:val="004F2386"/>
    <w:rsid w:val="004F38EF"/>
    <w:rsid w:val="004F4466"/>
    <w:rsid w:val="004F5642"/>
    <w:rsid w:val="004F5735"/>
    <w:rsid w:val="004F5C17"/>
    <w:rsid w:val="004F6535"/>
    <w:rsid w:val="004F6F03"/>
    <w:rsid w:val="004F7E28"/>
    <w:rsid w:val="00504EC4"/>
    <w:rsid w:val="005069AB"/>
    <w:rsid w:val="00506FCA"/>
    <w:rsid w:val="005075FD"/>
    <w:rsid w:val="005101EB"/>
    <w:rsid w:val="0051072B"/>
    <w:rsid w:val="005110D3"/>
    <w:rsid w:val="00511C0F"/>
    <w:rsid w:val="00511FE0"/>
    <w:rsid w:val="005127AB"/>
    <w:rsid w:val="00512831"/>
    <w:rsid w:val="00513599"/>
    <w:rsid w:val="00514792"/>
    <w:rsid w:val="005149E6"/>
    <w:rsid w:val="005155ED"/>
    <w:rsid w:val="00515B8B"/>
    <w:rsid w:val="00515BD3"/>
    <w:rsid w:val="00515CDE"/>
    <w:rsid w:val="00517581"/>
    <w:rsid w:val="00517712"/>
    <w:rsid w:val="00517B25"/>
    <w:rsid w:val="00521FB5"/>
    <w:rsid w:val="00522289"/>
    <w:rsid w:val="00522A36"/>
    <w:rsid w:val="0052363F"/>
    <w:rsid w:val="00523C03"/>
    <w:rsid w:val="00523E88"/>
    <w:rsid w:val="0052668D"/>
    <w:rsid w:val="00526D39"/>
    <w:rsid w:val="00526D74"/>
    <w:rsid w:val="00526F75"/>
    <w:rsid w:val="005274BD"/>
    <w:rsid w:val="005275D9"/>
    <w:rsid w:val="005279FA"/>
    <w:rsid w:val="005302DE"/>
    <w:rsid w:val="005308DE"/>
    <w:rsid w:val="00530900"/>
    <w:rsid w:val="00530CC8"/>
    <w:rsid w:val="0053188C"/>
    <w:rsid w:val="00531CE8"/>
    <w:rsid w:val="00532CB2"/>
    <w:rsid w:val="005334DB"/>
    <w:rsid w:val="00533CF5"/>
    <w:rsid w:val="00534A1C"/>
    <w:rsid w:val="00534C9B"/>
    <w:rsid w:val="005352DF"/>
    <w:rsid w:val="0053553F"/>
    <w:rsid w:val="00535D86"/>
    <w:rsid w:val="00536992"/>
    <w:rsid w:val="00537019"/>
    <w:rsid w:val="00537056"/>
    <w:rsid w:val="00540378"/>
    <w:rsid w:val="00540416"/>
    <w:rsid w:val="005406F8"/>
    <w:rsid w:val="00540BE6"/>
    <w:rsid w:val="005422C8"/>
    <w:rsid w:val="00542632"/>
    <w:rsid w:val="00542695"/>
    <w:rsid w:val="00542B09"/>
    <w:rsid w:val="00543BF8"/>
    <w:rsid w:val="00543C24"/>
    <w:rsid w:val="005445B3"/>
    <w:rsid w:val="00544C41"/>
    <w:rsid w:val="00544DC4"/>
    <w:rsid w:val="00544DC7"/>
    <w:rsid w:val="00544FE3"/>
    <w:rsid w:val="0054616D"/>
    <w:rsid w:val="005468C6"/>
    <w:rsid w:val="00546BBC"/>
    <w:rsid w:val="0054799D"/>
    <w:rsid w:val="005504E1"/>
    <w:rsid w:val="005505DA"/>
    <w:rsid w:val="00550BBB"/>
    <w:rsid w:val="00550D49"/>
    <w:rsid w:val="00550D88"/>
    <w:rsid w:val="0055127E"/>
    <w:rsid w:val="00551C55"/>
    <w:rsid w:val="005528AB"/>
    <w:rsid w:val="005546C7"/>
    <w:rsid w:val="00554B0E"/>
    <w:rsid w:val="0055604A"/>
    <w:rsid w:val="00556126"/>
    <w:rsid w:val="00556216"/>
    <w:rsid w:val="0055623A"/>
    <w:rsid w:val="0055639E"/>
    <w:rsid w:val="005566F4"/>
    <w:rsid w:val="00556731"/>
    <w:rsid w:val="00557912"/>
    <w:rsid w:val="00557D79"/>
    <w:rsid w:val="005608C4"/>
    <w:rsid w:val="00560DF2"/>
    <w:rsid w:val="00561790"/>
    <w:rsid w:val="00561AD7"/>
    <w:rsid w:val="00563AC3"/>
    <w:rsid w:val="00564536"/>
    <w:rsid w:val="00564A03"/>
    <w:rsid w:val="00564AAC"/>
    <w:rsid w:val="00565340"/>
    <w:rsid w:val="00567D24"/>
    <w:rsid w:val="00570005"/>
    <w:rsid w:val="00570849"/>
    <w:rsid w:val="00570A0B"/>
    <w:rsid w:val="00570E74"/>
    <w:rsid w:val="00571178"/>
    <w:rsid w:val="0057121C"/>
    <w:rsid w:val="005717FC"/>
    <w:rsid w:val="0057299D"/>
    <w:rsid w:val="00572C91"/>
    <w:rsid w:val="00572D22"/>
    <w:rsid w:val="00572D95"/>
    <w:rsid w:val="00572DE2"/>
    <w:rsid w:val="00573050"/>
    <w:rsid w:val="00573370"/>
    <w:rsid w:val="00573CE9"/>
    <w:rsid w:val="00574E90"/>
    <w:rsid w:val="005761F2"/>
    <w:rsid w:val="005765B3"/>
    <w:rsid w:val="0057714A"/>
    <w:rsid w:val="00577523"/>
    <w:rsid w:val="0058006F"/>
    <w:rsid w:val="005800FC"/>
    <w:rsid w:val="005801FF"/>
    <w:rsid w:val="00580B8F"/>
    <w:rsid w:val="00580E33"/>
    <w:rsid w:val="00581BC4"/>
    <w:rsid w:val="00581DE3"/>
    <w:rsid w:val="005826E6"/>
    <w:rsid w:val="00584490"/>
    <w:rsid w:val="00584645"/>
    <w:rsid w:val="005849AC"/>
    <w:rsid w:val="005849B7"/>
    <w:rsid w:val="00584E75"/>
    <w:rsid w:val="0058511B"/>
    <w:rsid w:val="00585956"/>
    <w:rsid w:val="00586087"/>
    <w:rsid w:val="0058615B"/>
    <w:rsid w:val="005866E1"/>
    <w:rsid w:val="00586D59"/>
    <w:rsid w:val="00586F07"/>
    <w:rsid w:val="00587ADA"/>
    <w:rsid w:val="00587D07"/>
    <w:rsid w:val="0059001C"/>
    <w:rsid w:val="0059011B"/>
    <w:rsid w:val="00590F8A"/>
    <w:rsid w:val="00590FC5"/>
    <w:rsid w:val="00591719"/>
    <w:rsid w:val="0059178D"/>
    <w:rsid w:val="00592137"/>
    <w:rsid w:val="00592C36"/>
    <w:rsid w:val="00595D78"/>
    <w:rsid w:val="00595FD2"/>
    <w:rsid w:val="005963AC"/>
    <w:rsid w:val="0059653D"/>
    <w:rsid w:val="00596799"/>
    <w:rsid w:val="00596B2B"/>
    <w:rsid w:val="00596F59"/>
    <w:rsid w:val="005971DA"/>
    <w:rsid w:val="005979AF"/>
    <w:rsid w:val="00597F81"/>
    <w:rsid w:val="005A074D"/>
    <w:rsid w:val="005A168D"/>
    <w:rsid w:val="005A17D3"/>
    <w:rsid w:val="005A2359"/>
    <w:rsid w:val="005A2AF4"/>
    <w:rsid w:val="005A2D52"/>
    <w:rsid w:val="005A390F"/>
    <w:rsid w:val="005A3B2E"/>
    <w:rsid w:val="005A4377"/>
    <w:rsid w:val="005A4CCE"/>
    <w:rsid w:val="005A4F7F"/>
    <w:rsid w:val="005A54E1"/>
    <w:rsid w:val="005A5C96"/>
    <w:rsid w:val="005A6189"/>
    <w:rsid w:val="005A6795"/>
    <w:rsid w:val="005A6AFA"/>
    <w:rsid w:val="005A6F42"/>
    <w:rsid w:val="005A728D"/>
    <w:rsid w:val="005B108D"/>
    <w:rsid w:val="005B1949"/>
    <w:rsid w:val="005B1FB3"/>
    <w:rsid w:val="005B254D"/>
    <w:rsid w:val="005B299B"/>
    <w:rsid w:val="005B3073"/>
    <w:rsid w:val="005B379E"/>
    <w:rsid w:val="005B38A9"/>
    <w:rsid w:val="005B3AC2"/>
    <w:rsid w:val="005B4252"/>
    <w:rsid w:val="005B43E6"/>
    <w:rsid w:val="005B4F63"/>
    <w:rsid w:val="005B52C0"/>
    <w:rsid w:val="005B571A"/>
    <w:rsid w:val="005B61E7"/>
    <w:rsid w:val="005B68A4"/>
    <w:rsid w:val="005B74B8"/>
    <w:rsid w:val="005B7582"/>
    <w:rsid w:val="005B75B4"/>
    <w:rsid w:val="005B784E"/>
    <w:rsid w:val="005C1AEA"/>
    <w:rsid w:val="005C1DF4"/>
    <w:rsid w:val="005C278B"/>
    <w:rsid w:val="005C2972"/>
    <w:rsid w:val="005C300B"/>
    <w:rsid w:val="005C34EA"/>
    <w:rsid w:val="005C35D7"/>
    <w:rsid w:val="005C3D1E"/>
    <w:rsid w:val="005C49B8"/>
    <w:rsid w:val="005C5032"/>
    <w:rsid w:val="005C618C"/>
    <w:rsid w:val="005C6275"/>
    <w:rsid w:val="005C62FD"/>
    <w:rsid w:val="005C77F7"/>
    <w:rsid w:val="005D017C"/>
    <w:rsid w:val="005D11E6"/>
    <w:rsid w:val="005D2DAC"/>
    <w:rsid w:val="005D2FF2"/>
    <w:rsid w:val="005D324E"/>
    <w:rsid w:val="005D3556"/>
    <w:rsid w:val="005D3B63"/>
    <w:rsid w:val="005D402D"/>
    <w:rsid w:val="005D4A2B"/>
    <w:rsid w:val="005D5A8E"/>
    <w:rsid w:val="005D64DD"/>
    <w:rsid w:val="005D777D"/>
    <w:rsid w:val="005D7EB2"/>
    <w:rsid w:val="005E070C"/>
    <w:rsid w:val="005E0774"/>
    <w:rsid w:val="005E2218"/>
    <w:rsid w:val="005E2CD2"/>
    <w:rsid w:val="005E2D43"/>
    <w:rsid w:val="005E2DE8"/>
    <w:rsid w:val="005E3B41"/>
    <w:rsid w:val="005E4B9B"/>
    <w:rsid w:val="005E59D2"/>
    <w:rsid w:val="005E637D"/>
    <w:rsid w:val="005E661A"/>
    <w:rsid w:val="005E68B7"/>
    <w:rsid w:val="005E7364"/>
    <w:rsid w:val="005E7E48"/>
    <w:rsid w:val="005F031C"/>
    <w:rsid w:val="005F0600"/>
    <w:rsid w:val="005F0D44"/>
    <w:rsid w:val="005F299B"/>
    <w:rsid w:val="005F33D4"/>
    <w:rsid w:val="005F37A6"/>
    <w:rsid w:val="005F3AF9"/>
    <w:rsid w:val="005F3B7F"/>
    <w:rsid w:val="005F43C2"/>
    <w:rsid w:val="005F515C"/>
    <w:rsid w:val="005F5A5B"/>
    <w:rsid w:val="005F645A"/>
    <w:rsid w:val="005F6E04"/>
    <w:rsid w:val="005F70A9"/>
    <w:rsid w:val="005F7199"/>
    <w:rsid w:val="005F771A"/>
    <w:rsid w:val="005F7F5D"/>
    <w:rsid w:val="0060017C"/>
    <w:rsid w:val="0060048D"/>
    <w:rsid w:val="00600692"/>
    <w:rsid w:val="0060093A"/>
    <w:rsid w:val="0060093B"/>
    <w:rsid w:val="006016E8"/>
    <w:rsid w:val="0060190D"/>
    <w:rsid w:val="00602883"/>
    <w:rsid w:val="006028A3"/>
    <w:rsid w:val="00602F28"/>
    <w:rsid w:val="0060335B"/>
    <w:rsid w:val="00604215"/>
    <w:rsid w:val="0060489F"/>
    <w:rsid w:val="00604A5C"/>
    <w:rsid w:val="0060604F"/>
    <w:rsid w:val="00606803"/>
    <w:rsid w:val="006071DB"/>
    <w:rsid w:val="0061131C"/>
    <w:rsid w:val="0061176F"/>
    <w:rsid w:val="00611BFA"/>
    <w:rsid w:val="00612A0A"/>
    <w:rsid w:val="00612ECA"/>
    <w:rsid w:val="00614ADA"/>
    <w:rsid w:val="006151F2"/>
    <w:rsid w:val="006152D3"/>
    <w:rsid w:val="0061587B"/>
    <w:rsid w:val="00615F0C"/>
    <w:rsid w:val="00617673"/>
    <w:rsid w:val="006204EE"/>
    <w:rsid w:val="006206EC"/>
    <w:rsid w:val="0062086C"/>
    <w:rsid w:val="00622069"/>
    <w:rsid w:val="006228DC"/>
    <w:rsid w:val="00622AFB"/>
    <w:rsid w:val="006246CD"/>
    <w:rsid w:val="00624B06"/>
    <w:rsid w:val="00626C14"/>
    <w:rsid w:val="006270B8"/>
    <w:rsid w:val="00627648"/>
    <w:rsid w:val="006278A6"/>
    <w:rsid w:val="00630381"/>
    <w:rsid w:val="00630958"/>
    <w:rsid w:val="00630BAE"/>
    <w:rsid w:val="00631D65"/>
    <w:rsid w:val="006322C1"/>
    <w:rsid w:val="00632C98"/>
    <w:rsid w:val="00633266"/>
    <w:rsid w:val="0063448F"/>
    <w:rsid w:val="00634E08"/>
    <w:rsid w:val="0063555B"/>
    <w:rsid w:val="00635B62"/>
    <w:rsid w:val="006361B7"/>
    <w:rsid w:val="00636231"/>
    <w:rsid w:val="00636286"/>
    <w:rsid w:val="006368F8"/>
    <w:rsid w:val="00636A5E"/>
    <w:rsid w:val="00636B24"/>
    <w:rsid w:val="00636BC5"/>
    <w:rsid w:val="00637508"/>
    <w:rsid w:val="00637883"/>
    <w:rsid w:val="00640CAF"/>
    <w:rsid w:val="00641728"/>
    <w:rsid w:val="00641F77"/>
    <w:rsid w:val="006422EB"/>
    <w:rsid w:val="006426B8"/>
    <w:rsid w:val="00642857"/>
    <w:rsid w:val="0064300C"/>
    <w:rsid w:val="006464C3"/>
    <w:rsid w:val="00646B01"/>
    <w:rsid w:val="00646DCE"/>
    <w:rsid w:val="00650334"/>
    <w:rsid w:val="00650DF2"/>
    <w:rsid w:val="00652287"/>
    <w:rsid w:val="0065365D"/>
    <w:rsid w:val="00654B65"/>
    <w:rsid w:val="006551E5"/>
    <w:rsid w:val="006570E7"/>
    <w:rsid w:val="00657EC5"/>
    <w:rsid w:val="00660F42"/>
    <w:rsid w:val="006616BF"/>
    <w:rsid w:val="00662A71"/>
    <w:rsid w:val="00662E13"/>
    <w:rsid w:val="00663339"/>
    <w:rsid w:val="006635D2"/>
    <w:rsid w:val="006645FC"/>
    <w:rsid w:val="00664A9F"/>
    <w:rsid w:val="006654A9"/>
    <w:rsid w:val="0066797F"/>
    <w:rsid w:val="0067103F"/>
    <w:rsid w:val="00671D4B"/>
    <w:rsid w:val="006722D4"/>
    <w:rsid w:val="006726EA"/>
    <w:rsid w:val="00672C15"/>
    <w:rsid w:val="006743CB"/>
    <w:rsid w:val="00675373"/>
    <w:rsid w:val="006755BF"/>
    <w:rsid w:val="00675DBE"/>
    <w:rsid w:val="006760AA"/>
    <w:rsid w:val="0067652C"/>
    <w:rsid w:val="006773BF"/>
    <w:rsid w:val="00677714"/>
    <w:rsid w:val="00680064"/>
    <w:rsid w:val="00680701"/>
    <w:rsid w:val="0068091A"/>
    <w:rsid w:val="00680A17"/>
    <w:rsid w:val="00680FF3"/>
    <w:rsid w:val="00681B0B"/>
    <w:rsid w:val="006825A8"/>
    <w:rsid w:val="006825C5"/>
    <w:rsid w:val="00682CA8"/>
    <w:rsid w:val="00682E0F"/>
    <w:rsid w:val="0068334B"/>
    <w:rsid w:val="0068577F"/>
    <w:rsid w:val="006859FB"/>
    <w:rsid w:val="006874C1"/>
    <w:rsid w:val="00690A16"/>
    <w:rsid w:val="00690A2D"/>
    <w:rsid w:val="00691DBB"/>
    <w:rsid w:val="00692DA0"/>
    <w:rsid w:val="00692F4D"/>
    <w:rsid w:val="00693500"/>
    <w:rsid w:val="006937B0"/>
    <w:rsid w:val="00693D08"/>
    <w:rsid w:val="00695080"/>
    <w:rsid w:val="00695DD6"/>
    <w:rsid w:val="006969AE"/>
    <w:rsid w:val="006971FA"/>
    <w:rsid w:val="006976FF"/>
    <w:rsid w:val="006A16AC"/>
    <w:rsid w:val="006A1B86"/>
    <w:rsid w:val="006A1C7C"/>
    <w:rsid w:val="006A214C"/>
    <w:rsid w:val="006A260F"/>
    <w:rsid w:val="006A27E3"/>
    <w:rsid w:val="006A3913"/>
    <w:rsid w:val="006A6989"/>
    <w:rsid w:val="006A6B50"/>
    <w:rsid w:val="006A6FA4"/>
    <w:rsid w:val="006B020B"/>
    <w:rsid w:val="006B1867"/>
    <w:rsid w:val="006B1EB8"/>
    <w:rsid w:val="006B1FDE"/>
    <w:rsid w:val="006B2286"/>
    <w:rsid w:val="006B2702"/>
    <w:rsid w:val="006B2871"/>
    <w:rsid w:val="006B2D49"/>
    <w:rsid w:val="006B31A1"/>
    <w:rsid w:val="006B3314"/>
    <w:rsid w:val="006B3F87"/>
    <w:rsid w:val="006B44AE"/>
    <w:rsid w:val="006B516D"/>
    <w:rsid w:val="006B56BC"/>
    <w:rsid w:val="006B5E6D"/>
    <w:rsid w:val="006B5F6E"/>
    <w:rsid w:val="006B5F84"/>
    <w:rsid w:val="006B5FEB"/>
    <w:rsid w:val="006B604E"/>
    <w:rsid w:val="006B78EC"/>
    <w:rsid w:val="006B7B40"/>
    <w:rsid w:val="006C140F"/>
    <w:rsid w:val="006C2B21"/>
    <w:rsid w:val="006C3C47"/>
    <w:rsid w:val="006C4C55"/>
    <w:rsid w:val="006C584F"/>
    <w:rsid w:val="006C5DA9"/>
    <w:rsid w:val="006C5E2E"/>
    <w:rsid w:val="006C6432"/>
    <w:rsid w:val="006C68E5"/>
    <w:rsid w:val="006C6FDC"/>
    <w:rsid w:val="006C776D"/>
    <w:rsid w:val="006D1108"/>
    <w:rsid w:val="006D1357"/>
    <w:rsid w:val="006D22E2"/>
    <w:rsid w:val="006D2497"/>
    <w:rsid w:val="006D2740"/>
    <w:rsid w:val="006D36A0"/>
    <w:rsid w:val="006D3C11"/>
    <w:rsid w:val="006D4708"/>
    <w:rsid w:val="006D5524"/>
    <w:rsid w:val="006D5CFD"/>
    <w:rsid w:val="006D60F5"/>
    <w:rsid w:val="006D61A7"/>
    <w:rsid w:val="006D7DB0"/>
    <w:rsid w:val="006E17F5"/>
    <w:rsid w:val="006E2838"/>
    <w:rsid w:val="006E2874"/>
    <w:rsid w:val="006E41D5"/>
    <w:rsid w:val="006E4790"/>
    <w:rsid w:val="006E50EC"/>
    <w:rsid w:val="006E58D0"/>
    <w:rsid w:val="006E5FFC"/>
    <w:rsid w:val="006E67BD"/>
    <w:rsid w:val="006E79CF"/>
    <w:rsid w:val="006F1E9F"/>
    <w:rsid w:val="006F3B04"/>
    <w:rsid w:val="006F43B4"/>
    <w:rsid w:val="006F43BB"/>
    <w:rsid w:val="006F5C5E"/>
    <w:rsid w:val="006F76E1"/>
    <w:rsid w:val="006F7887"/>
    <w:rsid w:val="00700249"/>
    <w:rsid w:val="007003CF"/>
    <w:rsid w:val="00703831"/>
    <w:rsid w:val="00703FF1"/>
    <w:rsid w:val="0070579E"/>
    <w:rsid w:val="00706318"/>
    <w:rsid w:val="00706D50"/>
    <w:rsid w:val="00706FA1"/>
    <w:rsid w:val="00707EF3"/>
    <w:rsid w:val="0071019C"/>
    <w:rsid w:val="007115A5"/>
    <w:rsid w:val="007117BF"/>
    <w:rsid w:val="00711B99"/>
    <w:rsid w:val="0071213F"/>
    <w:rsid w:val="0071254F"/>
    <w:rsid w:val="00712576"/>
    <w:rsid w:val="007139E9"/>
    <w:rsid w:val="0071501B"/>
    <w:rsid w:val="0071525B"/>
    <w:rsid w:val="007161BE"/>
    <w:rsid w:val="007161BF"/>
    <w:rsid w:val="007161C8"/>
    <w:rsid w:val="00716300"/>
    <w:rsid w:val="007174B0"/>
    <w:rsid w:val="00717E37"/>
    <w:rsid w:val="00720F93"/>
    <w:rsid w:val="0072109D"/>
    <w:rsid w:val="0072192B"/>
    <w:rsid w:val="00722FB5"/>
    <w:rsid w:val="00723208"/>
    <w:rsid w:val="00724398"/>
    <w:rsid w:val="00724CB5"/>
    <w:rsid w:val="007259B2"/>
    <w:rsid w:val="007266A0"/>
    <w:rsid w:val="00726971"/>
    <w:rsid w:val="007269A9"/>
    <w:rsid w:val="007274A7"/>
    <w:rsid w:val="007274C0"/>
    <w:rsid w:val="0073128E"/>
    <w:rsid w:val="00731372"/>
    <w:rsid w:val="0073215B"/>
    <w:rsid w:val="007322FF"/>
    <w:rsid w:val="00732790"/>
    <w:rsid w:val="00732AF7"/>
    <w:rsid w:val="00732E34"/>
    <w:rsid w:val="00733107"/>
    <w:rsid w:val="00733172"/>
    <w:rsid w:val="0073339F"/>
    <w:rsid w:val="007336BA"/>
    <w:rsid w:val="00734267"/>
    <w:rsid w:val="00734D5B"/>
    <w:rsid w:val="0073556B"/>
    <w:rsid w:val="007369D2"/>
    <w:rsid w:val="00737737"/>
    <w:rsid w:val="007424BB"/>
    <w:rsid w:val="0074337B"/>
    <w:rsid w:val="00743390"/>
    <w:rsid w:val="00744F1D"/>
    <w:rsid w:val="00745105"/>
    <w:rsid w:val="007455D0"/>
    <w:rsid w:val="00745E65"/>
    <w:rsid w:val="0074609A"/>
    <w:rsid w:val="00746879"/>
    <w:rsid w:val="00746BB8"/>
    <w:rsid w:val="007470F9"/>
    <w:rsid w:val="00747455"/>
    <w:rsid w:val="0074748C"/>
    <w:rsid w:val="00747A4F"/>
    <w:rsid w:val="00747FB9"/>
    <w:rsid w:val="00750216"/>
    <w:rsid w:val="007519B0"/>
    <w:rsid w:val="007525F7"/>
    <w:rsid w:val="00752D71"/>
    <w:rsid w:val="00752EBA"/>
    <w:rsid w:val="007537B4"/>
    <w:rsid w:val="00753A02"/>
    <w:rsid w:val="0075437D"/>
    <w:rsid w:val="00754B94"/>
    <w:rsid w:val="007553D3"/>
    <w:rsid w:val="00756037"/>
    <w:rsid w:val="0075630E"/>
    <w:rsid w:val="00756DEA"/>
    <w:rsid w:val="00757A60"/>
    <w:rsid w:val="007608DD"/>
    <w:rsid w:val="00760920"/>
    <w:rsid w:val="00760CCE"/>
    <w:rsid w:val="0076178C"/>
    <w:rsid w:val="007625B0"/>
    <w:rsid w:val="007626C0"/>
    <w:rsid w:val="007627D4"/>
    <w:rsid w:val="007629F2"/>
    <w:rsid w:val="00762C8E"/>
    <w:rsid w:val="00763B3E"/>
    <w:rsid w:val="00763E0E"/>
    <w:rsid w:val="00764A89"/>
    <w:rsid w:val="00765026"/>
    <w:rsid w:val="007654DD"/>
    <w:rsid w:val="00766186"/>
    <w:rsid w:val="00766C5B"/>
    <w:rsid w:val="00766F84"/>
    <w:rsid w:val="0076778F"/>
    <w:rsid w:val="007703C1"/>
    <w:rsid w:val="00770567"/>
    <w:rsid w:val="0077176D"/>
    <w:rsid w:val="00771F94"/>
    <w:rsid w:val="007723D3"/>
    <w:rsid w:val="00772455"/>
    <w:rsid w:val="00772B09"/>
    <w:rsid w:val="007741E3"/>
    <w:rsid w:val="00774BC5"/>
    <w:rsid w:val="007750E3"/>
    <w:rsid w:val="007762EE"/>
    <w:rsid w:val="007772AE"/>
    <w:rsid w:val="00777311"/>
    <w:rsid w:val="0077740B"/>
    <w:rsid w:val="00780532"/>
    <w:rsid w:val="00781721"/>
    <w:rsid w:val="00781BF1"/>
    <w:rsid w:val="0078298C"/>
    <w:rsid w:val="00783217"/>
    <w:rsid w:val="0078368D"/>
    <w:rsid w:val="007836A1"/>
    <w:rsid w:val="007845BF"/>
    <w:rsid w:val="00784DD2"/>
    <w:rsid w:val="00786428"/>
    <w:rsid w:val="00786B2C"/>
    <w:rsid w:val="00786BD0"/>
    <w:rsid w:val="007900CF"/>
    <w:rsid w:val="0079094C"/>
    <w:rsid w:val="00790F4A"/>
    <w:rsid w:val="0079132C"/>
    <w:rsid w:val="00793889"/>
    <w:rsid w:val="00793E54"/>
    <w:rsid w:val="0079466A"/>
    <w:rsid w:val="0079539A"/>
    <w:rsid w:val="00795E19"/>
    <w:rsid w:val="007973E9"/>
    <w:rsid w:val="007973F0"/>
    <w:rsid w:val="00797ABF"/>
    <w:rsid w:val="007A02E2"/>
    <w:rsid w:val="007A0A02"/>
    <w:rsid w:val="007A2849"/>
    <w:rsid w:val="007A3447"/>
    <w:rsid w:val="007A37DC"/>
    <w:rsid w:val="007A4010"/>
    <w:rsid w:val="007A486A"/>
    <w:rsid w:val="007A53BF"/>
    <w:rsid w:val="007A6DE6"/>
    <w:rsid w:val="007A6E03"/>
    <w:rsid w:val="007A6F8C"/>
    <w:rsid w:val="007A7421"/>
    <w:rsid w:val="007A7736"/>
    <w:rsid w:val="007A7D4E"/>
    <w:rsid w:val="007B016D"/>
    <w:rsid w:val="007B151E"/>
    <w:rsid w:val="007B1E35"/>
    <w:rsid w:val="007B2E2B"/>
    <w:rsid w:val="007B34FE"/>
    <w:rsid w:val="007B4621"/>
    <w:rsid w:val="007B4748"/>
    <w:rsid w:val="007B58E8"/>
    <w:rsid w:val="007B61D0"/>
    <w:rsid w:val="007B69C8"/>
    <w:rsid w:val="007B6A50"/>
    <w:rsid w:val="007B6C9C"/>
    <w:rsid w:val="007B6EA0"/>
    <w:rsid w:val="007B7EA7"/>
    <w:rsid w:val="007C0DEC"/>
    <w:rsid w:val="007C223D"/>
    <w:rsid w:val="007C2795"/>
    <w:rsid w:val="007C2E30"/>
    <w:rsid w:val="007C4660"/>
    <w:rsid w:val="007C4710"/>
    <w:rsid w:val="007C5F86"/>
    <w:rsid w:val="007C66AB"/>
    <w:rsid w:val="007D0949"/>
    <w:rsid w:val="007D0E31"/>
    <w:rsid w:val="007D15D6"/>
    <w:rsid w:val="007D22B9"/>
    <w:rsid w:val="007D2D25"/>
    <w:rsid w:val="007D331E"/>
    <w:rsid w:val="007D355D"/>
    <w:rsid w:val="007D4105"/>
    <w:rsid w:val="007D43E8"/>
    <w:rsid w:val="007D4445"/>
    <w:rsid w:val="007D50F9"/>
    <w:rsid w:val="007D5481"/>
    <w:rsid w:val="007D56B8"/>
    <w:rsid w:val="007D5865"/>
    <w:rsid w:val="007D58D9"/>
    <w:rsid w:val="007D5FFD"/>
    <w:rsid w:val="007D6BEE"/>
    <w:rsid w:val="007D6D0D"/>
    <w:rsid w:val="007D7487"/>
    <w:rsid w:val="007D78A9"/>
    <w:rsid w:val="007D7C49"/>
    <w:rsid w:val="007E056D"/>
    <w:rsid w:val="007E0BD1"/>
    <w:rsid w:val="007E1A5B"/>
    <w:rsid w:val="007E2050"/>
    <w:rsid w:val="007E2138"/>
    <w:rsid w:val="007E27E9"/>
    <w:rsid w:val="007E368F"/>
    <w:rsid w:val="007E40BB"/>
    <w:rsid w:val="007E4581"/>
    <w:rsid w:val="007E4B69"/>
    <w:rsid w:val="007E4E3F"/>
    <w:rsid w:val="007E59C9"/>
    <w:rsid w:val="007E5C2D"/>
    <w:rsid w:val="007E5FE8"/>
    <w:rsid w:val="007E6594"/>
    <w:rsid w:val="007E6ACF"/>
    <w:rsid w:val="007E6E0D"/>
    <w:rsid w:val="007E7276"/>
    <w:rsid w:val="007E7A28"/>
    <w:rsid w:val="007E7C15"/>
    <w:rsid w:val="007F022B"/>
    <w:rsid w:val="007F047F"/>
    <w:rsid w:val="007F14F8"/>
    <w:rsid w:val="007F3662"/>
    <w:rsid w:val="007F3DF1"/>
    <w:rsid w:val="007F42A0"/>
    <w:rsid w:val="007F49DD"/>
    <w:rsid w:val="007F591D"/>
    <w:rsid w:val="007F62EC"/>
    <w:rsid w:val="008002B2"/>
    <w:rsid w:val="008014ED"/>
    <w:rsid w:val="00801615"/>
    <w:rsid w:val="00801990"/>
    <w:rsid w:val="00801B8F"/>
    <w:rsid w:val="0080288D"/>
    <w:rsid w:val="008033FE"/>
    <w:rsid w:val="00804205"/>
    <w:rsid w:val="00804BA8"/>
    <w:rsid w:val="00804E40"/>
    <w:rsid w:val="00806BDA"/>
    <w:rsid w:val="00806CA5"/>
    <w:rsid w:val="00806E5A"/>
    <w:rsid w:val="008075AC"/>
    <w:rsid w:val="00807762"/>
    <w:rsid w:val="00807FB1"/>
    <w:rsid w:val="008103D8"/>
    <w:rsid w:val="008104C3"/>
    <w:rsid w:val="00811C3A"/>
    <w:rsid w:val="00812532"/>
    <w:rsid w:val="00812C9D"/>
    <w:rsid w:val="0081361E"/>
    <w:rsid w:val="00813AE6"/>
    <w:rsid w:val="00814128"/>
    <w:rsid w:val="0081518C"/>
    <w:rsid w:val="008154B6"/>
    <w:rsid w:val="00816361"/>
    <w:rsid w:val="00816642"/>
    <w:rsid w:val="00816EFD"/>
    <w:rsid w:val="00817C8F"/>
    <w:rsid w:val="0082015B"/>
    <w:rsid w:val="00820B95"/>
    <w:rsid w:val="00821179"/>
    <w:rsid w:val="008215D6"/>
    <w:rsid w:val="008224DE"/>
    <w:rsid w:val="00822A31"/>
    <w:rsid w:val="00823B10"/>
    <w:rsid w:val="00824203"/>
    <w:rsid w:val="0082447C"/>
    <w:rsid w:val="00825D04"/>
    <w:rsid w:val="00826F0F"/>
    <w:rsid w:val="00827EFA"/>
    <w:rsid w:val="00827F0E"/>
    <w:rsid w:val="00830550"/>
    <w:rsid w:val="00830AAD"/>
    <w:rsid w:val="00830E5A"/>
    <w:rsid w:val="00830EE4"/>
    <w:rsid w:val="00830EE9"/>
    <w:rsid w:val="008314B7"/>
    <w:rsid w:val="0083157D"/>
    <w:rsid w:val="00832A1B"/>
    <w:rsid w:val="008349D3"/>
    <w:rsid w:val="008357C3"/>
    <w:rsid w:val="008359F4"/>
    <w:rsid w:val="00835B0B"/>
    <w:rsid w:val="00835C77"/>
    <w:rsid w:val="0083657E"/>
    <w:rsid w:val="00836586"/>
    <w:rsid w:val="0083708A"/>
    <w:rsid w:val="00837BB8"/>
    <w:rsid w:val="0084115F"/>
    <w:rsid w:val="00841DD0"/>
    <w:rsid w:val="00843DB8"/>
    <w:rsid w:val="0084424B"/>
    <w:rsid w:val="00845D53"/>
    <w:rsid w:val="00845F63"/>
    <w:rsid w:val="0084690E"/>
    <w:rsid w:val="008475FB"/>
    <w:rsid w:val="00847B28"/>
    <w:rsid w:val="00847F20"/>
    <w:rsid w:val="00851E09"/>
    <w:rsid w:val="0085247D"/>
    <w:rsid w:val="008526DF"/>
    <w:rsid w:val="0085286D"/>
    <w:rsid w:val="0085298A"/>
    <w:rsid w:val="00852AAF"/>
    <w:rsid w:val="008532E9"/>
    <w:rsid w:val="0085398E"/>
    <w:rsid w:val="00853C78"/>
    <w:rsid w:val="00853DD1"/>
    <w:rsid w:val="00853F38"/>
    <w:rsid w:val="00855459"/>
    <w:rsid w:val="00855E1E"/>
    <w:rsid w:val="00855E1F"/>
    <w:rsid w:val="00856B11"/>
    <w:rsid w:val="00856EF1"/>
    <w:rsid w:val="0085794B"/>
    <w:rsid w:val="00857F41"/>
    <w:rsid w:val="0086008D"/>
    <w:rsid w:val="00860193"/>
    <w:rsid w:val="00860354"/>
    <w:rsid w:val="008606B5"/>
    <w:rsid w:val="00861845"/>
    <w:rsid w:val="00861991"/>
    <w:rsid w:val="00861CA1"/>
    <w:rsid w:val="0086309E"/>
    <w:rsid w:val="00863A62"/>
    <w:rsid w:val="0086523E"/>
    <w:rsid w:val="00866D8B"/>
    <w:rsid w:val="00867103"/>
    <w:rsid w:val="00870A00"/>
    <w:rsid w:val="0087100D"/>
    <w:rsid w:val="008715DF"/>
    <w:rsid w:val="008718C1"/>
    <w:rsid w:val="00871C12"/>
    <w:rsid w:val="00872268"/>
    <w:rsid w:val="00872CD3"/>
    <w:rsid w:val="00873A4C"/>
    <w:rsid w:val="00873E21"/>
    <w:rsid w:val="00874328"/>
    <w:rsid w:val="00875993"/>
    <w:rsid w:val="00876577"/>
    <w:rsid w:val="008765E6"/>
    <w:rsid w:val="00876822"/>
    <w:rsid w:val="00876907"/>
    <w:rsid w:val="0087790B"/>
    <w:rsid w:val="00877E27"/>
    <w:rsid w:val="008809CC"/>
    <w:rsid w:val="00880C8A"/>
    <w:rsid w:val="00881A01"/>
    <w:rsid w:val="00882D90"/>
    <w:rsid w:val="00882ED9"/>
    <w:rsid w:val="00883006"/>
    <w:rsid w:val="00885809"/>
    <w:rsid w:val="0088590B"/>
    <w:rsid w:val="008865C8"/>
    <w:rsid w:val="008873C6"/>
    <w:rsid w:val="0088772B"/>
    <w:rsid w:val="00887809"/>
    <w:rsid w:val="00887C98"/>
    <w:rsid w:val="00890170"/>
    <w:rsid w:val="00890B6F"/>
    <w:rsid w:val="00891B67"/>
    <w:rsid w:val="008925AD"/>
    <w:rsid w:val="0089309B"/>
    <w:rsid w:val="00893651"/>
    <w:rsid w:val="00894E35"/>
    <w:rsid w:val="00895DFC"/>
    <w:rsid w:val="00896249"/>
    <w:rsid w:val="00896947"/>
    <w:rsid w:val="008A10F8"/>
    <w:rsid w:val="008A2121"/>
    <w:rsid w:val="008A25C5"/>
    <w:rsid w:val="008A376C"/>
    <w:rsid w:val="008A43F1"/>
    <w:rsid w:val="008A4F41"/>
    <w:rsid w:val="008A5384"/>
    <w:rsid w:val="008A576C"/>
    <w:rsid w:val="008A59C4"/>
    <w:rsid w:val="008A6560"/>
    <w:rsid w:val="008A6A9E"/>
    <w:rsid w:val="008A7599"/>
    <w:rsid w:val="008A7D76"/>
    <w:rsid w:val="008B08EE"/>
    <w:rsid w:val="008B1705"/>
    <w:rsid w:val="008B2206"/>
    <w:rsid w:val="008B2E3F"/>
    <w:rsid w:val="008B3481"/>
    <w:rsid w:val="008B39A5"/>
    <w:rsid w:val="008B43A1"/>
    <w:rsid w:val="008B4C66"/>
    <w:rsid w:val="008B555E"/>
    <w:rsid w:val="008B5984"/>
    <w:rsid w:val="008B5AAA"/>
    <w:rsid w:val="008B6CC8"/>
    <w:rsid w:val="008B738E"/>
    <w:rsid w:val="008C10BD"/>
    <w:rsid w:val="008C18A3"/>
    <w:rsid w:val="008C2159"/>
    <w:rsid w:val="008C22E4"/>
    <w:rsid w:val="008C26AA"/>
    <w:rsid w:val="008C2A0A"/>
    <w:rsid w:val="008C2AF8"/>
    <w:rsid w:val="008C3AFE"/>
    <w:rsid w:val="008C4DC6"/>
    <w:rsid w:val="008C53F5"/>
    <w:rsid w:val="008C5734"/>
    <w:rsid w:val="008C5AB4"/>
    <w:rsid w:val="008C6878"/>
    <w:rsid w:val="008C6E72"/>
    <w:rsid w:val="008C6EFD"/>
    <w:rsid w:val="008C7036"/>
    <w:rsid w:val="008C784F"/>
    <w:rsid w:val="008D06AF"/>
    <w:rsid w:val="008D105C"/>
    <w:rsid w:val="008D1809"/>
    <w:rsid w:val="008D273E"/>
    <w:rsid w:val="008D2BD5"/>
    <w:rsid w:val="008D2DF1"/>
    <w:rsid w:val="008D3188"/>
    <w:rsid w:val="008D4724"/>
    <w:rsid w:val="008D4733"/>
    <w:rsid w:val="008D4DFE"/>
    <w:rsid w:val="008D5C9B"/>
    <w:rsid w:val="008D6063"/>
    <w:rsid w:val="008D60E3"/>
    <w:rsid w:val="008D7205"/>
    <w:rsid w:val="008D74D4"/>
    <w:rsid w:val="008D7888"/>
    <w:rsid w:val="008D7BEA"/>
    <w:rsid w:val="008E042E"/>
    <w:rsid w:val="008E0982"/>
    <w:rsid w:val="008E0B78"/>
    <w:rsid w:val="008E0BCF"/>
    <w:rsid w:val="008E0ED4"/>
    <w:rsid w:val="008E2612"/>
    <w:rsid w:val="008E2829"/>
    <w:rsid w:val="008E2F51"/>
    <w:rsid w:val="008E40BD"/>
    <w:rsid w:val="008E4A6A"/>
    <w:rsid w:val="008E6251"/>
    <w:rsid w:val="008E67D4"/>
    <w:rsid w:val="008E76F4"/>
    <w:rsid w:val="008F0E50"/>
    <w:rsid w:val="008F1EB0"/>
    <w:rsid w:val="008F230E"/>
    <w:rsid w:val="008F2AB0"/>
    <w:rsid w:val="008F3017"/>
    <w:rsid w:val="008F330C"/>
    <w:rsid w:val="008F3AF5"/>
    <w:rsid w:val="008F3B79"/>
    <w:rsid w:val="008F3BB9"/>
    <w:rsid w:val="008F4055"/>
    <w:rsid w:val="008F4820"/>
    <w:rsid w:val="008F694C"/>
    <w:rsid w:val="008F71C9"/>
    <w:rsid w:val="008F767A"/>
    <w:rsid w:val="00901551"/>
    <w:rsid w:val="00901D18"/>
    <w:rsid w:val="00901EAE"/>
    <w:rsid w:val="009031B2"/>
    <w:rsid w:val="009031B7"/>
    <w:rsid w:val="00906047"/>
    <w:rsid w:val="0090605D"/>
    <w:rsid w:val="0090620B"/>
    <w:rsid w:val="00906868"/>
    <w:rsid w:val="009078A8"/>
    <w:rsid w:val="00907BB3"/>
    <w:rsid w:val="00910C97"/>
    <w:rsid w:val="00910E77"/>
    <w:rsid w:val="0091166B"/>
    <w:rsid w:val="00911C89"/>
    <w:rsid w:val="00912A0C"/>
    <w:rsid w:val="00912FAC"/>
    <w:rsid w:val="00913ADC"/>
    <w:rsid w:val="00914849"/>
    <w:rsid w:val="009149CC"/>
    <w:rsid w:val="00914DCC"/>
    <w:rsid w:val="009151FD"/>
    <w:rsid w:val="00915928"/>
    <w:rsid w:val="00915CCF"/>
    <w:rsid w:val="00915D9A"/>
    <w:rsid w:val="00915DE3"/>
    <w:rsid w:val="0091672D"/>
    <w:rsid w:val="00916F8B"/>
    <w:rsid w:val="00920428"/>
    <w:rsid w:val="00920DC0"/>
    <w:rsid w:val="00920E81"/>
    <w:rsid w:val="009214AB"/>
    <w:rsid w:val="00921810"/>
    <w:rsid w:val="00922388"/>
    <w:rsid w:val="0092474C"/>
    <w:rsid w:val="00924EE0"/>
    <w:rsid w:val="00925006"/>
    <w:rsid w:val="0092503E"/>
    <w:rsid w:val="00926583"/>
    <w:rsid w:val="00926A89"/>
    <w:rsid w:val="00926BD5"/>
    <w:rsid w:val="00926D58"/>
    <w:rsid w:val="0093008F"/>
    <w:rsid w:val="009301D1"/>
    <w:rsid w:val="009309C8"/>
    <w:rsid w:val="00930AD1"/>
    <w:rsid w:val="00930E00"/>
    <w:rsid w:val="0093107C"/>
    <w:rsid w:val="009313B0"/>
    <w:rsid w:val="00931798"/>
    <w:rsid w:val="00932D3F"/>
    <w:rsid w:val="009349E4"/>
    <w:rsid w:val="00935961"/>
    <w:rsid w:val="00935972"/>
    <w:rsid w:val="009360B7"/>
    <w:rsid w:val="00937431"/>
    <w:rsid w:val="00937B47"/>
    <w:rsid w:val="009406D7"/>
    <w:rsid w:val="009408DF"/>
    <w:rsid w:val="00940AD9"/>
    <w:rsid w:val="0094333F"/>
    <w:rsid w:val="00943BE0"/>
    <w:rsid w:val="00943F9B"/>
    <w:rsid w:val="00944798"/>
    <w:rsid w:val="0094482B"/>
    <w:rsid w:val="00946FCD"/>
    <w:rsid w:val="0094711B"/>
    <w:rsid w:val="00947C6D"/>
    <w:rsid w:val="009502C9"/>
    <w:rsid w:val="00950F1C"/>
    <w:rsid w:val="00951253"/>
    <w:rsid w:val="00952005"/>
    <w:rsid w:val="00952243"/>
    <w:rsid w:val="00952DCC"/>
    <w:rsid w:val="00952EA0"/>
    <w:rsid w:val="009530D4"/>
    <w:rsid w:val="0095324B"/>
    <w:rsid w:val="00953364"/>
    <w:rsid w:val="00953C43"/>
    <w:rsid w:val="00953E5C"/>
    <w:rsid w:val="009542F0"/>
    <w:rsid w:val="00955EEE"/>
    <w:rsid w:val="00956820"/>
    <w:rsid w:val="00956B80"/>
    <w:rsid w:val="00956BB1"/>
    <w:rsid w:val="00957705"/>
    <w:rsid w:val="00960A4C"/>
    <w:rsid w:val="00961862"/>
    <w:rsid w:val="009624F5"/>
    <w:rsid w:val="00962A7F"/>
    <w:rsid w:val="00963134"/>
    <w:rsid w:val="009641B9"/>
    <w:rsid w:val="00964A04"/>
    <w:rsid w:val="0096646B"/>
    <w:rsid w:val="009665B1"/>
    <w:rsid w:val="009672AD"/>
    <w:rsid w:val="0096745C"/>
    <w:rsid w:val="00970294"/>
    <w:rsid w:val="00970F07"/>
    <w:rsid w:val="009757D2"/>
    <w:rsid w:val="00975ECC"/>
    <w:rsid w:val="009775D1"/>
    <w:rsid w:val="009804E3"/>
    <w:rsid w:val="00980BD9"/>
    <w:rsid w:val="00980C06"/>
    <w:rsid w:val="00981544"/>
    <w:rsid w:val="00981D47"/>
    <w:rsid w:val="009824B6"/>
    <w:rsid w:val="009825A5"/>
    <w:rsid w:val="009849F5"/>
    <w:rsid w:val="0098503F"/>
    <w:rsid w:val="009851FE"/>
    <w:rsid w:val="0098563F"/>
    <w:rsid w:val="009864C4"/>
    <w:rsid w:val="00986EA6"/>
    <w:rsid w:val="00987B3E"/>
    <w:rsid w:val="00990454"/>
    <w:rsid w:val="00990813"/>
    <w:rsid w:val="00990994"/>
    <w:rsid w:val="009916E2"/>
    <w:rsid w:val="00991EE4"/>
    <w:rsid w:val="009928D3"/>
    <w:rsid w:val="00992AB8"/>
    <w:rsid w:val="00992E5C"/>
    <w:rsid w:val="00993091"/>
    <w:rsid w:val="00993E8B"/>
    <w:rsid w:val="00994D75"/>
    <w:rsid w:val="00994E1A"/>
    <w:rsid w:val="009965B2"/>
    <w:rsid w:val="00996BC9"/>
    <w:rsid w:val="009A09BE"/>
    <w:rsid w:val="009A0BAA"/>
    <w:rsid w:val="009A0FDD"/>
    <w:rsid w:val="009A103C"/>
    <w:rsid w:val="009A126A"/>
    <w:rsid w:val="009A13AE"/>
    <w:rsid w:val="009A1ABE"/>
    <w:rsid w:val="009A1BF8"/>
    <w:rsid w:val="009A2E24"/>
    <w:rsid w:val="009A32DA"/>
    <w:rsid w:val="009A4BBC"/>
    <w:rsid w:val="009A4C1B"/>
    <w:rsid w:val="009A4FC8"/>
    <w:rsid w:val="009A51DD"/>
    <w:rsid w:val="009A6442"/>
    <w:rsid w:val="009A6DE5"/>
    <w:rsid w:val="009A6F14"/>
    <w:rsid w:val="009B0BDB"/>
    <w:rsid w:val="009B14BF"/>
    <w:rsid w:val="009B1ED0"/>
    <w:rsid w:val="009B24AB"/>
    <w:rsid w:val="009B38E1"/>
    <w:rsid w:val="009B3CAD"/>
    <w:rsid w:val="009B4665"/>
    <w:rsid w:val="009B59F2"/>
    <w:rsid w:val="009B5AB5"/>
    <w:rsid w:val="009B5F16"/>
    <w:rsid w:val="009B6056"/>
    <w:rsid w:val="009B6894"/>
    <w:rsid w:val="009B69FF"/>
    <w:rsid w:val="009B6F05"/>
    <w:rsid w:val="009B7491"/>
    <w:rsid w:val="009B7AB5"/>
    <w:rsid w:val="009B7B8C"/>
    <w:rsid w:val="009B7D89"/>
    <w:rsid w:val="009C1875"/>
    <w:rsid w:val="009C22F5"/>
    <w:rsid w:val="009C24EC"/>
    <w:rsid w:val="009C2605"/>
    <w:rsid w:val="009C2DC2"/>
    <w:rsid w:val="009C3D0F"/>
    <w:rsid w:val="009C444E"/>
    <w:rsid w:val="009C4A0C"/>
    <w:rsid w:val="009C65A7"/>
    <w:rsid w:val="009C6955"/>
    <w:rsid w:val="009C7BB8"/>
    <w:rsid w:val="009C7EDE"/>
    <w:rsid w:val="009D0DF6"/>
    <w:rsid w:val="009D0EA3"/>
    <w:rsid w:val="009D1209"/>
    <w:rsid w:val="009D2022"/>
    <w:rsid w:val="009D2515"/>
    <w:rsid w:val="009D2FA0"/>
    <w:rsid w:val="009D4800"/>
    <w:rsid w:val="009D4CA0"/>
    <w:rsid w:val="009D4CBA"/>
    <w:rsid w:val="009D540B"/>
    <w:rsid w:val="009D5BF4"/>
    <w:rsid w:val="009D71D3"/>
    <w:rsid w:val="009D7684"/>
    <w:rsid w:val="009D7825"/>
    <w:rsid w:val="009D7F8C"/>
    <w:rsid w:val="009E04BA"/>
    <w:rsid w:val="009E0515"/>
    <w:rsid w:val="009E1391"/>
    <w:rsid w:val="009E17C3"/>
    <w:rsid w:val="009E1AB6"/>
    <w:rsid w:val="009E1AC0"/>
    <w:rsid w:val="009E206A"/>
    <w:rsid w:val="009E27CE"/>
    <w:rsid w:val="009E2982"/>
    <w:rsid w:val="009E2C66"/>
    <w:rsid w:val="009E2DC6"/>
    <w:rsid w:val="009E2DCF"/>
    <w:rsid w:val="009E3400"/>
    <w:rsid w:val="009E3A57"/>
    <w:rsid w:val="009E3E29"/>
    <w:rsid w:val="009E3F44"/>
    <w:rsid w:val="009E43B2"/>
    <w:rsid w:val="009E519A"/>
    <w:rsid w:val="009E6838"/>
    <w:rsid w:val="009E6A90"/>
    <w:rsid w:val="009E71A6"/>
    <w:rsid w:val="009E7727"/>
    <w:rsid w:val="009F0D92"/>
    <w:rsid w:val="009F12BD"/>
    <w:rsid w:val="009F2BB5"/>
    <w:rsid w:val="009F2F56"/>
    <w:rsid w:val="009F3390"/>
    <w:rsid w:val="009F3FE1"/>
    <w:rsid w:val="009F40AC"/>
    <w:rsid w:val="009F46A9"/>
    <w:rsid w:val="009F4B73"/>
    <w:rsid w:val="009F4CAD"/>
    <w:rsid w:val="009F73DE"/>
    <w:rsid w:val="009F7467"/>
    <w:rsid w:val="009F7FB4"/>
    <w:rsid w:val="00A012FC"/>
    <w:rsid w:val="00A01398"/>
    <w:rsid w:val="00A01BC3"/>
    <w:rsid w:val="00A0213C"/>
    <w:rsid w:val="00A03253"/>
    <w:rsid w:val="00A03B7C"/>
    <w:rsid w:val="00A04DEB"/>
    <w:rsid w:val="00A05561"/>
    <w:rsid w:val="00A066CE"/>
    <w:rsid w:val="00A10FDC"/>
    <w:rsid w:val="00A11111"/>
    <w:rsid w:val="00A12856"/>
    <w:rsid w:val="00A1315F"/>
    <w:rsid w:val="00A13C46"/>
    <w:rsid w:val="00A14972"/>
    <w:rsid w:val="00A16407"/>
    <w:rsid w:val="00A16A57"/>
    <w:rsid w:val="00A17729"/>
    <w:rsid w:val="00A17C3F"/>
    <w:rsid w:val="00A17DDC"/>
    <w:rsid w:val="00A17E8F"/>
    <w:rsid w:val="00A202D2"/>
    <w:rsid w:val="00A214E8"/>
    <w:rsid w:val="00A21B59"/>
    <w:rsid w:val="00A21E4B"/>
    <w:rsid w:val="00A22535"/>
    <w:rsid w:val="00A22CFC"/>
    <w:rsid w:val="00A234F8"/>
    <w:rsid w:val="00A25C2D"/>
    <w:rsid w:val="00A25DA7"/>
    <w:rsid w:val="00A26251"/>
    <w:rsid w:val="00A265B2"/>
    <w:rsid w:val="00A268FF"/>
    <w:rsid w:val="00A26EAE"/>
    <w:rsid w:val="00A27B75"/>
    <w:rsid w:val="00A3005D"/>
    <w:rsid w:val="00A307DD"/>
    <w:rsid w:val="00A31191"/>
    <w:rsid w:val="00A31D9E"/>
    <w:rsid w:val="00A31F08"/>
    <w:rsid w:val="00A31FF3"/>
    <w:rsid w:val="00A329B8"/>
    <w:rsid w:val="00A32CF9"/>
    <w:rsid w:val="00A330F0"/>
    <w:rsid w:val="00A3426A"/>
    <w:rsid w:val="00A358A4"/>
    <w:rsid w:val="00A35A82"/>
    <w:rsid w:val="00A36660"/>
    <w:rsid w:val="00A3699F"/>
    <w:rsid w:val="00A36DC8"/>
    <w:rsid w:val="00A37C1B"/>
    <w:rsid w:val="00A407A2"/>
    <w:rsid w:val="00A40AB1"/>
    <w:rsid w:val="00A410C8"/>
    <w:rsid w:val="00A41E8A"/>
    <w:rsid w:val="00A42251"/>
    <w:rsid w:val="00A443BE"/>
    <w:rsid w:val="00A44A91"/>
    <w:rsid w:val="00A44D0B"/>
    <w:rsid w:val="00A4500E"/>
    <w:rsid w:val="00A457E8"/>
    <w:rsid w:val="00A45E07"/>
    <w:rsid w:val="00A46115"/>
    <w:rsid w:val="00A4693B"/>
    <w:rsid w:val="00A46EE5"/>
    <w:rsid w:val="00A47AF0"/>
    <w:rsid w:val="00A50B27"/>
    <w:rsid w:val="00A50FE4"/>
    <w:rsid w:val="00A5130B"/>
    <w:rsid w:val="00A52139"/>
    <w:rsid w:val="00A53125"/>
    <w:rsid w:val="00A54B89"/>
    <w:rsid w:val="00A55197"/>
    <w:rsid w:val="00A55E18"/>
    <w:rsid w:val="00A56051"/>
    <w:rsid w:val="00A571C5"/>
    <w:rsid w:val="00A61BED"/>
    <w:rsid w:val="00A6256B"/>
    <w:rsid w:val="00A63230"/>
    <w:rsid w:val="00A640AD"/>
    <w:rsid w:val="00A6441D"/>
    <w:rsid w:val="00A657F3"/>
    <w:rsid w:val="00A65B37"/>
    <w:rsid w:val="00A65C79"/>
    <w:rsid w:val="00A65CEC"/>
    <w:rsid w:val="00A660C7"/>
    <w:rsid w:val="00A67565"/>
    <w:rsid w:val="00A71844"/>
    <w:rsid w:val="00A72503"/>
    <w:rsid w:val="00A7283F"/>
    <w:rsid w:val="00A7328F"/>
    <w:rsid w:val="00A74F5E"/>
    <w:rsid w:val="00A75A64"/>
    <w:rsid w:val="00A75A77"/>
    <w:rsid w:val="00A76C80"/>
    <w:rsid w:val="00A7792A"/>
    <w:rsid w:val="00A77B4E"/>
    <w:rsid w:val="00A77C67"/>
    <w:rsid w:val="00A80643"/>
    <w:rsid w:val="00A8080F"/>
    <w:rsid w:val="00A80DF5"/>
    <w:rsid w:val="00A814D0"/>
    <w:rsid w:val="00A81A34"/>
    <w:rsid w:val="00A81A8D"/>
    <w:rsid w:val="00A8206B"/>
    <w:rsid w:val="00A82F85"/>
    <w:rsid w:val="00A835F0"/>
    <w:rsid w:val="00A841B0"/>
    <w:rsid w:val="00A841B1"/>
    <w:rsid w:val="00A8493A"/>
    <w:rsid w:val="00A85AE3"/>
    <w:rsid w:val="00A85BA7"/>
    <w:rsid w:val="00A85FCE"/>
    <w:rsid w:val="00A861F6"/>
    <w:rsid w:val="00A86DD4"/>
    <w:rsid w:val="00A874DD"/>
    <w:rsid w:val="00A87ACB"/>
    <w:rsid w:val="00A9034B"/>
    <w:rsid w:val="00A9062F"/>
    <w:rsid w:val="00A90777"/>
    <w:rsid w:val="00A90AA9"/>
    <w:rsid w:val="00A91DB6"/>
    <w:rsid w:val="00A920DB"/>
    <w:rsid w:val="00A92384"/>
    <w:rsid w:val="00A923CE"/>
    <w:rsid w:val="00A92DE2"/>
    <w:rsid w:val="00A93107"/>
    <w:rsid w:val="00A9343B"/>
    <w:rsid w:val="00A9362E"/>
    <w:rsid w:val="00A937E8"/>
    <w:rsid w:val="00A93D71"/>
    <w:rsid w:val="00A93E35"/>
    <w:rsid w:val="00A93EC5"/>
    <w:rsid w:val="00A94A1F"/>
    <w:rsid w:val="00A956A8"/>
    <w:rsid w:val="00A95EA8"/>
    <w:rsid w:val="00A9700F"/>
    <w:rsid w:val="00AA0091"/>
    <w:rsid w:val="00AA01FB"/>
    <w:rsid w:val="00AA0933"/>
    <w:rsid w:val="00AA0AD6"/>
    <w:rsid w:val="00AA0B0E"/>
    <w:rsid w:val="00AA11FD"/>
    <w:rsid w:val="00AA127F"/>
    <w:rsid w:val="00AA17AB"/>
    <w:rsid w:val="00AA1D22"/>
    <w:rsid w:val="00AA1E1E"/>
    <w:rsid w:val="00AA239B"/>
    <w:rsid w:val="00AA24CE"/>
    <w:rsid w:val="00AA2649"/>
    <w:rsid w:val="00AA3A67"/>
    <w:rsid w:val="00AA491F"/>
    <w:rsid w:val="00AA5305"/>
    <w:rsid w:val="00AA57C4"/>
    <w:rsid w:val="00AA587C"/>
    <w:rsid w:val="00AA6BA6"/>
    <w:rsid w:val="00AA7EB7"/>
    <w:rsid w:val="00AB0F3A"/>
    <w:rsid w:val="00AB1DF8"/>
    <w:rsid w:val="00AB2993"/>
    <w:rsid w:val="00AB2DE9"/>
    <w:rsid w:val="00AB3941"/>
    <w:rsid w:val="00AB4002"/>
    <w:rsid w:val="00AB410E"/>
    <w:rsid w:val="00AB457E"/>
    <w:rsid w:val="00AB4B3A"/>
    <w:rsid w:val="00AB5825"/>
    <w:rsid w:val="00AB6092"/>
    <w:rsid w:val="00AB73F7"/>
    <w:rsid w:val="00AB74B3"/>
    <w:rsid w:val="00AB7AD8"/>
    <w:rsid w:val="00AC01F0"/>
    <w:rsid w:val="00AC0866"/>
    <w:rsid w:val="00AC148D"/>
    <w:rsid w:val="00AC1A15"/>
    <w:rsid w:val="00AC30A0"/>
    <w:rsid w:val="00AC3A68"/>
    <w:rsid w:val="00AC3CEF"/>
    <w:rsid w:val="00AC44C8"/>
    <w:rsid w:val="00AC6FED"/>
    <w:rsid w:val="00AC712F"/>
    <w:rsid w:val="00AC71D6"/>
    <w:rsid w:val="00AC7B9C"/>
    <w:rsid w:val="00AD11AD"/>
    <w:rsid w:val="00AD1430"/>
    <w:rsid w:val="00AD1C0A"/>
    <w:rsid w:val="00AD2160"/>
    <w:rsid w:val="00AD2477"/>
    <w:rsid w:val="00AD308E"/>
    <w:rsid w:val="00AD4237"/>
    <w:rsid w:val="00AD4330"/>
    <w:rsid w:val="00AD5593"/>
    <w:rsid w:val="00AD5B96"/>
    <w:rsid w:val="00AD6205"/>
    <w:rsid w:val="00AD6250"/>
    <w:rsid w:val="00AD717C"/>
    <w:rsid w:val="00AD771C"/>
    <w:rsid w:val="00AE06AE"/>
    <w:rsid w:val="00AE18E5"/>
    <w:rsid w:val="00AE1C33"/>
    <w:rsid w:val="00AE24B8"/>
    <w:rsid w:val="00AE482C"/>
    <w:rsid w:val="00AE4933"/>
    <w:rsid w:val="00AE54BA"/>
    <w:rsid w:val="00AE58F0"/>
    <w:rsid w:val="00AE5DA3"/>
    <w:rsid w:val="00AE6218"/>
    <w:rsid w:val="00AE662A"/>
    <w:rsid w:val="00AE6B0F"/>
    <w:rsid w:val="00AE6F5E"/>
    <w:rsid w:val="00AE747D"/>
    <w:rsid w:val="00AE74E3"/>
    <w:rsid w:val="00AE74F0"/>
    <w:rsid w:val="00AE77A8"/>
    <w:rsid w:val="00AE7EE2"/>
    <w:rsid w:val="00AF16D5"/>
    <w:rsid w:val="00AF2082"/>
    <w:rsid w:val="00AF2381"/>
    <w:rsid w:val="00AF38DE"/>
    <w:rsid w:val="00AF3C80"/>
    <w:rsid w:val="00AF3CC5"/>
    <w:rsid w:val="00AF42FF"/>
    <w:rsid w:val="00AF4941"/>
    <w:rsid w:val="00AF4A71"/>
    <w:rsid w:val="00AF606D"/>
    <w:rsid w:val="00AF6A2F"/>
    <w:rsid w:val="00AF6D4F"/>
    <w:rsid w:val="00B00949"/>
    <w:rsid w:val="00B01260"/>
    <w:rsid w:val="00B01B74"/>
    <w:rsid w:val="00B01CF9"/>
    <w:rsid w:val="00B02611"/>
    <w:rsid w:val="00B0268D"/>
    <w:rsid w:val="00B02D24"/>
    <w:rsid w:val="00B04614"/>
    <w:rsid w:val="00B04BA3"/>
    <w:rsid w:val="00B051E2"/>
    <w:rsid w:val="00B05358"/>
    <w:rsid w:val="00B0603C"/>
    <w:rsid w:val="00B0691C"/>
    <w:rsid w:val="00B06BFC"/>
    <w:rsid w:val="00B06EC3"/>
    <w:rsid w:val="00B0777A"/>
    <w:rsid w:val="00B07DCF"/>
    <w:rsid w:val="00B1051C"/>
    <w:rsid w:val="00B10797"/>
    <w:rsid w:val="00B10F49"/>
    <w:rsid w:val="00B11063"/>
    <w:rsid w:val="00B1112D"/>
    <w:rsid w:val="00B120A5"/>
    <w:rsid w:val="00B12641"/>
    <w:rsid w:val="00B1284A"/>
    <w:rsid w:val="00B12AA2"/>
    <w:rsid w:val="00B13625"/>
    <w:rsid w:val="00B147F8"/>
    <w:rsid w:val="00B15336"/>
    <w:rsid w:val="00B157A0"/>
    <w:rsid w:val="00B165CE"/>
    <w:rsid w:val="00B1723C"/>
    <w:rsid w:val="00B203A3"/>
    <w:rsid w:val="00B20625"/>
    <w:rsid w:val="00B2140E"/>
    <w:rsid w:val="00B21B8B"/>
    <w:rsid w:val="00B2309A"/>
    <w:rsid w:val="00B2372D"/>
    <w:rsid w:val="00B248AF"/>
    <w:rsid w:val="00B254AC"/>
    <w:rsid w:val="00B26A47"/>
    <w:rsid w:val="00B26C8E"/>
    <w:rsid w:val="00B26D5E"/>
    <w:rsid w:val="00B271D9"/>
    <w:rsid w:val="00B27550"/>
    <w:rsid w:val="00B27BD0"/>
    <w:rsid w:val="00B3050D"/>
    <w:rsid w:val="00B32351"/>
    <w:rsid w:val="00B3389B"/>
    <w:rsid w:val="00B33C12"/>
    <w:rsid w:val="00B3567C"/>
    <w:rsid w:val="00B35E05"/>
    <w:rsid w:val="00B36581"/>
    <w:rsid w:val="00B36CD3"/>
    <w:rsid w:val="00B37E11"/>
    <w:rsid w:val="00B4011F"/>
    <w:rsid w:val="00B40C11"/>
    <w:rsid w:val="00B4153C"/>
    <w:rsid w:val="00B421F8"/>
    <w:rsid w:val="00B427B6"/>
    <w:rsid w:val="00B42A6B"/>
    <w:rsid w:val="00B430E3"/>
    <w:rsid w:val="00B43A78"/>
    <w:rsid w:val="00B445A9"/>
    <w:rsid w:val="00B454B3"/>
    <w:rsid w:val="00B459EC"/>
    <w:rsid w:val="00B47089"/>
    <w:rsid w:val="00B47CD9"/>
    <w:rsid w:val="00B504FF"/>
    <w:rsid w:val="00B50DDA"/>
    <w:rsid w:val="00B516B8"/>
    <w:rsid w:val="00B51D19"/>
    <w:rsid w:val="00B51F0F"/>
    <w:rsid w:val="00B533A2"/>
    <w:rsid w:val="00B544F8"/>
    <w:rsid w:val="00B546A5"/>
    <w:rsid w:val="00B54994"/>
    <w:rsid w:val="00B549B7"/>
    <w:rsid w:val="00B5593E"/>
    <w:rsid w:val="00B56359"/>
    <w:rsid w:val="00B56479"/>
    <w:rsid w:val="00B56CB9"/>
    <w:rsid w:val="00B5737F"/>
    <w:rsid w:val="00B57BD4"/>
    <w:rsid w:val="00B60477"/>
    <w:rsid w:val="00B609CE"/>
    <w:rsid w:val="00B624B4"/>
    <w:rsid w:val="00B62524"/>
    <w:rsid w:val="00B626E9"/>
    <w:rsid w:val="00B62A4D"/>
    <w:rsid w:val="00B639CB"/>
    <w:rsid w:val="00B64004"/>
    <w:rsid w:val="00B649F5"/>
    <w:rsid w:val="00B64DF7"/>
    <w:rsid w:val="00B65BFA"/>
    <w:rsid w:val="00B66084"/>
    <w:rsid w:val="00B66B6D"/>
    <w:rsid w:val="00B6707E"/>
    <w:rsid w:val="00B6795B"/>
    <w:rsid w:val="00B67DD2"/>
    <w:rsid w:val="00B67DEC"/>
    <w:rsid w:val="00B705AC"/>
    <w:rsid w:val="00B7177F"/>
    <w:rsid w:val="00B730C8"/>
    <w:rsid w:val="00B7369F"/>
    <w:rsid w:val="00B73728"/>
    <w:rsid w:val="00B73E77"/>
    <w:rsid w:val="00B754D3"/>
    <w:rsid w:val="00B75AFB"/>
    <w:rsid w:val="00B75FEB"/>
    <w:rsid w:val="00B760C2"/>
    <w:rsid w:val="00B77845"/>
    <w:rsid w:val="00B77A80"/>
    <w:rsid w:val="00B81A84"/>
    <w:rsid w:val="00B81C94"/>
    <w:rsid w:val="00B820CC"/>
    <w:rsid w:val="00B822BC"/>
    <w:rsid w:val="00B823FB"/>
    <w:rsid w:val="00B82678"/>
    <w:rsid w:val="00B842CA"/>
    <w:rsid w:val="00B851E3"/>
    <w:rsid w:val="00B853A1"/>
    <w:rsid w:val="00B86AF1"/>
    <w:rsid w:val="00B86B2A"/>
    <w:rsid w:val="00B86BAD"/>
    <w:rsid w:val="00B87478"/>
    <w:rsid w:val="00B8783E"/>
    <w:rsid w:val="00B879A3"/>
    <w:rsid w:val="00B90CEF"/>
    <w:rsid w:val="00B915A7"/>
    <w:rsid w:val="00B91A6C"/>
    <w:rsid w:val="00B91AD0"/>
    <w:rsid w:val="00B9235D"/>
    <w:rsid w:val="00B92641"/>
    <w:rsid w:val="00B92B85"/>
    <w:rsid w:val="00B92E7E"/>
    <w:rsid w:val="00B9465C"/>
    <w:rsid w:val="00B94DB9"/>
    <w:rsid w:val="00B9610E"/>
    <w:rsid w:val="00B961CF"/>
    <w:rsid w:val="00B96A8D"/>
    <w:rsid w:val="00B971C9"/>
    <w:rsid w:val="00B97F9F"/>
    <w:rsid w:val="00BA0CCC"/>
    <w:rsid w:val="00BA15F2"/>
    <w:rsid w:val="00BA1F77"/>
    <w:rsid w:val="00BA26C5"/>
    <w:rsid w:val="00BA28BE"/>
    <w:rsid w:val="00BA28F4"/>
    <w:rsid w:val="00BA2A82"/>
    <w:rsid w:val="00BA2B4B"/>
    <w:rsid w:val="00BA2ED9"/>
    <w:rsid w:val="00BA388D"/>
    <w:rsid w:val="00BA5E28"/>
    <w:rsid w:val="00BA7068"/>
    <w:rsid w:val="00BB040D"/>
    <w:rsid w:val="00BB0C0C"/>
    <w:rsid w:val="00BB0D8D"/>
    <w:rsid w:val="00BB1A94"/>
    <w:rsid w:val="00BB2175"/>
    <w:rsid w:val="00BB223F"/>
    <w:rsid w:val="00BB23D7"/>
    <w:rsid w:val="00BB3258"/>
    <w:rsid w:val="00BB3D4E"/>
    <w:rsid w:val="00BB558E"/>
    <w:rsid w:val="00BB57F9"/>
    <w:rsid w:val="00BB5919"/>
    <w:rsid w:val="00BB5953"/>
    <w:rsid w:val="00BB5EEF"/>
    <w:rsid w:val="00BB5F9D"/>
    <w:rsid w:val="00BB635E"/>
    <w:rsid w:val="00BB6A2A"/>
    <w:rsid w:val="00BB6E78"/>
    <w:rsid w:val="00BB6F0B"/>
    <w:rsid w:val="00BB7115"/>
    <w:rsid w:val="00BB779B"/>
    <w:rsid w:val="00BC0A7D"/>
    <w:rsid w:val="00BC246B"/>
    <w:rsid w:val="00BC33FB"/>
    <w:rsid w:val="00BC51F2"/>
    <w:rsid w:val="00BC5536"/>
    <w:rsid w:val="00BC673E"/>
    <w:rsid w:val="00BC6916"/>
    <w:rsid w:val="00BC6E8B"/>
    <w:rsid w:val="00BC7180"/>
    <w:rsid w:val="00BC7CD0"/>
    <w:rsid w:val="00BD0EDA"/>
    <w:rsid w:val="00BD1C03"/>
    <w:rsid w:val="00BD22DE"/>
    <w:rsid w:val="00BD257B"/>
    <w:rsid w:val="00BD2C23"/>
    <w:rsid w:val="00BD2E5E"/>
    <w:rsid w:val="00BD2FD3"/>
    <w:rsid w:val="00BD342B"/>
    <w:rsid w:val="00BD4657"/>
    <w:rsid w:val="00BD4F56"/>
    <w:rsid w:val="00BD5875"/>
    <w:rsid w:val="00BD5904"/>
    <w:rsid w:val="00BD5E87"/>
    <w:rsid w:val="00BD625C"/>
    <w:rsid w:val="00BD6535"/>
    <w:rsid w:val="00BD72A5"/>
    <w:rsid w:val="00BD744A"/>
    <w:rsid w:val="00BD77FC"/>
    <w:rsid w:val="00BD7B4D"/>
    <w:rsid w:val="00BE03D5"/>
    <w:rsid w:val="00BE071C"/>
    <w:rsid w:val="00BE28B0"/>
    <w:rsid w:val="00BE3FCD"/>
    <w:rsid w:val="00BE4F3A"/>
    <w:rsid w:val="00BE4F84"/>
    <w:rsid w:val="00BE5635"/>
    <w:rsid w:val="00BE5739"/>
    <w:rsid w:val="00BE5DEA"/>
    <w:rsid w:val="00BE65B0"/>
    <w:rsid w:val="00BE6AA2"/>
    <w:rsid w:val="00BE7E6D"/>
    <w:rsid w:val="00BE7E71"/>
    <w:rsid w:val="00BE7FB1"/>
    <w:rsid w:val="00BF0709"/>
    <w:rsid w:val="00BF0D4B"/>
    <w:rsid w:val="00BF1437"/>
    <w:rsid w:val="00BF1DD0"/>
    <w:rsid w:val="00BF2009"/>
    <w:rsid w:val="00BF20A6"/>
    <w:rsid w:val="00BF24E4"/>
    <w:rsid w:val="00BF3174"/>
    <w:rsid w:val="00BF3A17"/>
    <w:rsid w:val="00BF4BDD"/>
    <w:rsid w:val="00BF6687"/>
    <w:rsid w:val="00BF7140"/>
    <w:rsid w:val="00C00133"/>
    <w:rsid w:val="00C00CCA"/>
    <w:rsid w:val="00C01B1A"/>
    <w:rsid w:val="00C02BB5"/>
    <w:rsid w:val="00C03111"/>
    <w:rsid w:val="00C0365B"/>
    <w:rsid w:val="00C04415"/>
    <w:rsid w:val="00C0470B"/>
    <w:rsid w:val="00C04A32"/>
    <w:rsid w:val="00C05149"/>
    <w:rsid w:val="00C06905"/>
    <w:rsid w:val="00C07654"/>
    <w:rsid w:val="00C076B0"/>
    <w:rsid w:val="00C07902"/>
    <w:rsid w:val="00C112C1"/>
    <w:rsid w:val="00C11B86"/>
    <w:rsid w:val="00C12394"/>
    <w:rsid w:val="00C124E8"/>
    <w:rsid w:val="00C129E6"/>
    <w:rsid w:val="00C12BA6"/>
    <w:rsid w:val="00C13FEF"/>
    <w:rsid w:val="00C14BCA"/>
    <w:rsid w:val="00C159ED"/>
    <w:rsid w:val="00C208AE"/>
    <w:rsid w:val="00C20CAB"/>
    <w:rsid w:val="00C21B0A"/>
    <w:rsid w:val="00C21C35"/>
    <w:rsid w:val="00C21D75"/>
    <w:rsid w:val="00C21EEB"/>
    <w:rsid w:val="00C2208B"/>
    <w:rsid w:val="00C225F2"/>
    <w:rsid w:val="00C23393"/>
    <w:rsid w:val="00C236BD"/>
    <w:rsid w:val="00C23B69"/>
    <w:rsid w:val="00C23F34"/>
    <w:rsid w:val="00C23FBF"/>
    <w:rsid w:val="00C24153"/>
    <w:rsid w:val="00C2421E"/>
    <w:rsid w:val="00C25412"/>
    <w:rsid w:val="00C25612"/>
    <w:rsid w:val="00C25C14"/>
    <w:rsid w:val="00C26BDC"/>
    <w:rsid w:val="00C279B5"/>
    <w:rsid w:val="00C27EBE"/>
    <w:rsid w:val="00C30FCC"/>
    <w:rsid w:val="00C315BE"/>
    <w:rsid w:val="00C31CDF"/>
    <w:rsid w:val="00C3259E"/>
    <w:rsid w:val="00C33866"/>
    <w:rsid w:val="00C343BA"/>
    <w:rsid w:val="00C34BF1"/>
    <w:rsid w:val="00C35F92"/>
    <w:rsid w:val="00C36586"/>
    <w:rsid w:val="00C372F5"/>
    <w:rsid w:val="00C40550"/>
    <w:rsid w:val="00C40B0E"/>
    <w:rsid w:val="00C41F56"/>
    <w:rsid w:val="00C42A6B"/>
    <w:rsid w:val="00C42D90"/>
    <w:rsid w:val="00C44173"/>
    <w:rsid w:val="00C44967"/>
    <w:rsid w:val="00C44A98"/>
    <w:rsid w:val="00C44BE2"/>
    <w:rsid w:val="00C45142"/>
    <w:rsid w:val="00C4575F"/>
    <w:rsid w:val="00C4634A"/>
    <w:rsid w:val="00C4680F"/>
    <w:rsid w:val="00C4724D"/>
    <w:rsid w:val="00C47AAC"/>
    <w:rsid w:val="00C47E2A"/>
    <w:rsid w:val="00C50198"/>
    <w:rsid w:val="00C512E0"/>
    <w:rsid w:val="00C53291"/>
    <w:rsid w:val="00C535AB"/>
    <w:rsid w:val="00C5449C"/>
    <w:rsid w:val="00C5499C"/>
    <w:rsid w:val="00C549BE"/>
    <w:rsid w:val="00C555FF"/>
    <w:rsid w:val="00C55D11"/>
    <w:rsid w:val="00C5629D"/>
    <w:rsid w:val="00C56AF3"/>
    <w:rsid w:val="00C57423"/>
    <w:rsid w:val="00C57799"/>
    <w:rsid w:val="00C6026B"/>
    <w:rsid w:val="00C6121D"/>
    <w:rsid w:val="00C617E7"/>
    <w:rsid w:val="00C62011"/>
    <w:rsid w:val="00C6213C"/>
    <w:rsid w:val="00C62200"/>
    <w:rsid w:val="00C62397"/>
    <w:rsid w:val="00C62950"/>
    <w:rsid w:val="00C63083"/>
    <w:rsid w:val="00C63C12"/>
    <w:rsid w:val="00C63EF2"/>
    <w:rsid w:val="00C64085"/>
    <w:rsid w:val="00C64EC7"/>
    <w:rsid w:val="00C64FB8"/>
    <w:rsid w:val="00C65CC7"/>
    <w:rsid w:val="00C661B6"/>
    <w:rsid w:val="00C66C51"/>
    <w:rsid w:val="00C674E4"/>
    <w:rsid w:val="00C7051B"/>
    <w:rsid w:val="00C716E7"/>
    <w:rsid w:val="00C727EB"/>
    <w:rsid w:val="00C73F39"/>
    <w:rsid w:val="00C740B9"/>
    <w:rsid w:val="00C754B8"/>
    <w:rsid w:val="00C75A10"/>
    <w:rsid w:val="00C75D2C"/>
    <w:rsid w:val="00C76A2C"/>
    <w:rsid w:val="00C76B26"/>
    <w:rsid w:val="00C77989"/>
    <w:rsid w:val="00C77999"/>
    <w:rsid w:val="00C81A35"/>
    <w:rsid w:val="00C825E2"/>
    <w:rsid w:val="00C82A43"/>
    <w:rsid w:val="00C82FC3"/>
    <w:rsid w:val="00C83054"/>
    <w:rsid w:val="00C83499"/>
    <w:rsid w:val="00C84514"/>
    <w:rsid w:val="00C8489E"/>
    <w:rsid w:val="00C852C4"/>
    <w:rsid w:val="00C86CCD"/>
    <w:rsid w:val="00C87210"/>
    <w:rsid w:val="00C8732B"/>
    <w:rsid w:val="00C878E2"/>
    <w:rsid w:val="00C87AFB"/>
    <w:rsid w:val="00C9022E"/>
    <w:rsid w:val="00C90AE6"/>
    <w:rsid w:val="00C91060"/>
    <w:rsid w:val="00C910F1"/>
    <w:rsid w:val="00C91161"/>
    <w:rsid w:val="00C918CA"/>
    <w:rsid w:val="00C91F47"/>
    <w:rsid w:val="00C91FF0"/>
    <w:rsid w:val="00C920F5"/>
    <w:rsid w:val="00C9214E"/>
    <w:rsid w:val="00C92376"/>
    <w:rsid w:val="00C92717"/>
    <w:rsid w:val="00C92FC6"/>
    <w:rsid w:val="00C93FCA"/>
    <w:rsid w:val="00C94560"/>
    <w:rsid w:val="00C94634"/>
    <w:rsid w:val="00C9496A"/>
    <w:rsid w:val="00C94B44"/>
    <w:rsid w:val="00C9523C"/>
    <w:rsid w:val="00C9544C"/>
    <w:rsid w:val="00C95701"/>
    <w:rsid w:val="00C9605C"/>
    <w:rsid w:val="00C97C84"/>
    <w:rsid w:val="00CA04B7"/>
    <w:rsid w:val="00CA29D6"/>
    <w:rsid w:val="00CA458A"/>
    <w:rsid w:val="00CA45F9"/>
    <w:rsid w:val="00CA5451"/>
    <w:rsid w:val="00CA5CEE"/>
    <w:rsid w:val="00CA5DA6"/>
    <w:rsid w:val="00CA70BD"/>
    <w:rsid w:val="00CA746E"/>
    <w:rsid w:val="00CA76E3"/>
    <w:rsid w:val="00CA76E9"/>
    <w:rsid w:val="00CA7B5D"/>
    <w:rsid w:val="00CB0220"/>
    <w:rsid w:val="00CB05FE"/>
    <w:rsid w:val="00CB0FFC"/>
    <w:rsid w:val="00CB1248"/>
    <w:rsid w:val="00CB1AEA"/>
    <w:rsid w:val="00CB2003"/>
    <w:rsid w:val="00CB2BB0"/>
    <w:rsid w:val="00CB34FE"/>
    <w:rsid w:val="00CB36CE"/>
    <w:rsid w:val="00CB44FE"/>
    <w:rsid w:val="00CB4B57"/>
    <w:rsid w:val="00CB4B98"/>
    <w:rsid w:val="00CB5316"/>
    <w:rsid w:val="00CB5683"/>
    <w:rsid w:val="00CB68CF"/>
    <w:rsid w:val="00CB6BB8"/>
    <w:rsid w:val="00CB76D6"/>
    <w:rsid w:val="00CB791D"/>
    <w:rsid w:val="00CB7BEB"/>
    <w:rsid w:val="00CC0228"/>
    <w:rsid w:val="00CC05B0"/>
    <w:rsid w:val="00CC0696"/>
    <w:rsid w:val="00CC135C"/>
    <w:rsid w:val="00CC1934"/>
    <w:rsid w:val="00CC2E76"/>
    <w:rsid w:val="00CC36DF"/>
    <w:rsid w:val="00CC4B64"/>
    <w:rsid w:val="00CC4D57"/>
    <w:rsid w:val="00CC5CA5"/>
    <w:rsid w:val="00CC6B67"/>
    <w:rsid w:val="00CC7666"/>
    <w:rsid w:val="00CD018B"/>
    <w:rsid w:val="00CD0B62"/>
    <w:rsid w:val="00CD0D7B"/>
    <w:rsid w:val="00CD0DEC"/>
    <w:rsid w:val="00CD0ECC"/>
    <w:rsid w:val="00CD1008"/>
    <w:rsid w:val="00CD14EC"/>
    <w:rsid w:val="00CD293B"/>
    <w:rsid w:val="00CD2E9F"/>
    <w:rsid w:val="00CD370C"/>
    <w:rsid w:val="00CD3C34"/>
    <w:rsid w:val="00CD4775"/>
    <w:rsid w:val="00CD4B77"/>
    <w:rsid w:val="00CD534A"/>
    <w:rsid w:val="00CD5BEA"/>
    <w:rsid w:val="00CD6A5B"/>
    <w:rsid w:val="00CD6FB2"/>
    <w:rsid w:val="00CD7E67"/>
    <w:rsid w:val="00CE0438"/>
    <w:rsid w:val="00CE07E4"/>
    <w:rsid w:val="00CE1055"/>
    <w:rsid w:val="00CE1505"/>
    <w:rsid w:val="00CE19C4"/>
    <w:rsid w:val="00CE1ABB"/>
    <w:rsid w:val="00CE2BC9"/>
    <w:rsid w:val="00CE2DF8"/>
    <w:rsid w:val="00CE2FE7"/>
    <w:rsid w:val="00CE32EA"/>
    <w:rsid w:val="00CE380C"/>
    <w:rsid w:val="00CE402E"/>
    <w:rsid w:val="00CE41AC"/>
    <w:rsid w:val="00CE450D"/>
    <w:rsid w:val="00CE4F33"/>
    <w:rsid w:val="00CE5F0A"/>
    <w:rsid w:val="00CE5FDD"/>
    <w:rsid w:val="00CE62F5"/>
    <w:rsid w:val="00CE68F0"/>
    <w:rsid w:val="00CE6F83"/>
    <w:rsid w:val="00CE7674"/>
    <w:rsid w:val="00CE7EF4"/>
    <w:rsid w:val="00CF00D8"/>
    <w:rsid w:val="00CF18AF"/>
    <w:rsid w:val="00CF1A8E"/>
    <w:rsid w:val="00CF1C66"/>
    <w:rsid w:val="00CF2011"/>
    <w:rsid w:val="00CF26FE"/>
    <w:rsid w:val="00CF2E65"/>
    <w:rsid w:val="00CF37A0"/>
    <w:rsid w:val="00CF4E1F"/>
    <w:rsid w:val="00CF5185"/>
    <w:rsid w:val="00CF5558"/>
    <w:rsid w:val="00CF55D1"/>
    <w:rsid w:val="00CF62CC"/>
    <w:rsid w:val="00CF6921"/>
    <w:rsid w:val="00D01F83"/>
    <w:rsid w:val="00D02AE7"/>
    <w:rsid w:val="00D02EC0"/>
    <w:rsid w:val="00D03991"/>
    <w:rsid w:val="00D03A5F"/>
    <w:rsid w:val="00D046A1"/>
    <w:rsid w:val="00D0489D"/>
    <w:rsid w:val="00D04CDC"/>
    <w:rsid w:val="00D05294"/>
    <w:rsid w:val="00D05680"/>
    <w:rsid w:val="00D058CC"/>
    <w:rsid w:val="00D05B8B"/>
    <w:rsid w:val="00D06011"/>
    <w:rsid w:val="00D07373"/>
    <w:rsid w:val="00D1086D"/>
    <w:rsid w:val="00D1118C"/>
    <w:rsid w:val="00D112C4"/>
    <w:rsid w:val="00D1163F"/>
    <w:rsid w:val="00D11A62"/>
    <w:rsid w:val="00D11D06"/>
    <w:rsid w:val="00D150EE"/>
    <w:rsid w:val="00D1588A"/>
    <w:rsid w:val="00D209BA"/>
    <w:rsid w:val="00D20BB3"/>
    <w:rsid w:val="00D210B4"/>
    <w:rsid w:val="00D21533"/>
    <w:rsid w:val="00D22358"/>
    <w:rsid w:val="00D22384"/>
    <w:rsid w:val="00D2256B"/>
    <w:rsid w:val="00D226B6"/>
    <w:rsid w:val="00D22EF7"/>
    <w:rsid w:val="00D23407"/>
    <w:rsid w:val="00D2407B"/>
    <w:rsid w:val="00D2448D"/>
    <w:rsid w:val="00D24765"/>
    <w:rsid w:val="00D251DB"/>
    <w:rsid w:val="00D267A5"/>
    <w:rsid w:val="00D27F0B"/>
    <w:rsid w:val="00D3045A"/>
    <w:rsid w:val="00D308C9"/>
    <w:rsid w:val="00D308E3"/>
    <w:rsid w:val="00D31271"/>
    <w:rsid w:val="00D3346E"/>
    <w:rsid w:val="00D34653"/>
    <w:rsid w:val="00D349E5"/>
    <w:rsid w:val="00D3594D"/>
    <w:rsid w:val="00D40883"/>
    <w:rsid w:val="00D408DF"/>
    <w:rsid w:val="00D4097C"/>
    <w:rsid w:val="00D40ABA"/>
    <w:rsid w:val="00D40C01"/>
    <w:rsid w:val="00D40D70"/>
    <w:rsid w:val="00D4205C"/>
    <w:rsid w:val="00D424DC"/>
    <w:rsid w:val="00D426CB"/>
    <w:rsid w:val="00D431A4"/>
    <w:rsid w:val="00D436CC"/>
    <w:rsid w:val="00D43B16"/>
    <w:rsid w:val="00D44013"/>
    <w:rsid w:val="00D45075"/>
    <w:rsid w:val="00D45A96"/>
    <w:rsid w:val="00D45AC5"/>
    <w:rsid w:val="00D46A4C"/>
    <w:rsid w:val="00D478B6"/>
    <w:rsid w:val="00D516B6"/>
    <w:rsid w:val="00D522EB"/>
    <w:rsid w:val="00D522FC"/>
    <w:rsid w:val="00D55170"/>
    <w:rsid w:val="00D56C9C"/>
    <w:rsid w:val="00D56EBE"/>
    <w:rsid w:val="00D57181"/>
    <w:rsid w:val="00D573C3"/>
    <w:rsid w:val="00D57EF3"/>
    <w:rsid w:val="00D57FAC"/>
    <w:rsid w:val="00D61CBD"/>
    <w:rsid w:val="00D6232F"/>
    <w:rsid w:val="00D62DE6"/>
    <w:rsid w:val="00D63FE8"/>
    <w:rsid w:val="00D64C03"/>
    <w:rsid w:val="00D6559B"/>
    <w:rsid w:val="00D65F20"/>
    <w:rsid w:val="00D66E84"/>
    <w:rsid w:val="00D66F7B"/>
    <w:rsid w:val="00D66FEB"/>
    <w:rsid w:val="00D708BA"/>
    <w:rsid w:val="00D71C8E"/>
    <w:rsid w:val="00D71D34"/>
    <w:rsid w:val="00D72EE0"/>
    <w:rsid w:val="00D733D6"/>
    <w:rsid w:val="00D733E9"/>
    <w:rsid w:val="00D73910"/>
    <w:rsid w:val="00D73C9F"/>
    <w:rsid w:val="00D747A0"/>
    <w:rsid w:val="00D749D7"/>
    <w:rsid w:val="00D754BB"/>
    <w:rsid w:val="00D75646"/>
    <w:rsid w:val="00D761F9"/>
    <w:rsid w:val="00D7679C"/>
    <w:rsid w:val="00D76BF5"/>
    <w:rsid w:val="00D80432"/>
    <w:rsid w:val="00D80A50"/>
    <w:rsid w:val="00D81173"/>
    <w:rsid w:val="00D81BC4"/>
    <w:rsid w:val="00D8230D"/>
    <w:rsid w:val="00D84A87"/>
    <w:rsid w:val="00D85B9F"/>
    <w:rsid w:val="00D863A2"/>
    <w:rsid w:val="00D8642D"/>
    <w:rsid w:val="00D864DD"/>
    <w:rsid w:val="00D86DF3"/>
    <w:rsid w:val="00D871DA"/>
    <w:rsid w:val="00D90F41"/>
    <w:rsid w:val="00D92004"/>
    <w:rsid w:val="00D927E9"/>
    <w:rsid w:val="00D92AB8"/>
    <w:rsid w:val="00D92F51"/>
    <w:rsid w:val="00D9343D"/>
    <w:rsid w:val="00D93CD3"/>
    <w:rsid w:val="00D942E9"/>
    <w:rsid w:val="00D95460"/>
    <w:rsid w:val="00D96381"/>
    <w:rsid w:val="00D965B3"/>
    <w:rsid w:val="00DA0561"/>
    <w:rsid w:val="00DA06DB"/>
    <w:rsid w:val="00DA0EC6"/>
    <w:rsid w:val="00DA1857"/>
    <w:rsid w:val="00DA1C0B"/>
    <w:rsid w:val="00DA1D04"/>
    <w:rsid w:val="00DA33B7"/>
    <w:rsid w:val="00DA448C"/>
    <w:rsid w:val="00DA4535"/>
    <w:rsid w:val="00DA45C2"/>
    <w:rsid w:val="00DA577B"/>
    <w:rsid w:val="00DA5B0E"/>
    <w:rsid w:val="00DA6FCB"/>
    <w:rsid w:val="00DA709C"/>
    <w:rsid w:val="00DA70B2"/>
    <w:rsid w:val="00DA77CD"/>
    <w:rsid w:val="00DA7C11"/>
    <w:rsid w:val="00DB03A3"/>
    <w:rsid w:val="00DB0768"/>
    <w:rsid w:val="00DB0B0A"/>
    <w:rsid w:val="00DB10C3"/>
    <w:rsid w:val="00DB14F1"/>
    <w:rsid w:val="00DB1A37"/>
    <w:rsid w:val="00DB2A71"/>
    <w:rsid w:val="00DB3C83"/>
    <w:rsid w:val="00DB471D"/>
    <w:rsid w:val="00DB481F"/>
    <w:rsid w:val="00DB4AD9"/>
    <w:rsid w:val="00DB4ED1"/>
    <w:rsid w:val="00DB55DB"/>
    <w:rsid w:val="00DB5961"/>
    <w:rsid w:val="00DB59F9"/>
    <w:rsid w:val="00DB63FD"/>
    <w:rsid w:val="00DB67D0"/>
    <w:rsid w:val="00DB7083"/>
    <w:rsid w:val="00DB742B"/>
    <w:rsid w:val="00DC06F9"/>
    <w:rsid w:val="00DC0854"/>
    <w:rsid w:val="00DC1224"/>
    <w:rsid w:val="00DC12F1"/>
    <w:rsid w:val="00DC1B9F"/>
    <w:rsid w:val="00DC2011"/>
    <w:rsid w:val="00DC264D"/>
    <w:rsid w:val="00DC2B53"/>
    <w:rsid w:val="00DC43E8"/>
    <w:rsid w:val="00DC4E10"/>
    <w:rsid w:val="00DC56F0"/>
    <w:rsid w:val="00DC5883"/>
    <w:rsid w:val="00DC640E"/>
    <w:rsid w:val="00DC6A3B"/>
    <w:rsid w:val="00DC7D21"/>
    <w:rsid w:val="00DD08BA"/>
    <w:rsid w:val="00DD0C66"/>
    <w:rsid w:val="00DD0C7C"/>
    <w:rsid w:val="00DD117E"/>
    <w:rsid w:val="00DD1630"/>
    <w:rsid w:val="00DD1B8E"/>
    <w:rsid w:val="00DD3FB8"/>
    <w:rsid w:val="00DD4286"/>
    <w:rsid w:val="00DD4981"/>
    <w:rsid w:val="00DD4B8B"/>
    <w:rsid w:val="00DD4FE1"/>
    <w:rsid w:val="00DD6655"/>
    <w:rsid w:val="00DD68F6"/>
    <w:rsid w:val="00DD7224"/>
    <w:rsid w:val="00DD7BFF"/>
    <w:rsid w:val="00DE0837"/>
    <w:rsid w:val="00DE0DB8"/>
    <w:rsid w:val="00DE0EF6"/>
    <w:rsid w:val="00DE18B5"/>
    <w:rsid w:val="00DE2812"/>
    <w:rsid w:val="00DE2A9D"/>
    <w:rsid w:val="00DE4E3B"/>
    <w:rsid w:val="00DE5550"/>
    <w:rsid w:val="00DE79E8"/>
    <w:rsid w:val="00DE7F88"/>
    <w:rsid w:val="00DF0480"/>
    <w:rsid w:val="00DF196B"/>
    <w:rsid w:val="00DF1C0A"/>
    <w:rsid w:val="00DF1DE9"/>
    <w:rsid w:val="00DF2744"/>
    <w:rsid w:val="00DF31F8"/>
    <w:rsid w:val="00DF452C"/>
    <w:rsid w:val="00DF4CFE"/>
    <w:rsid w:val="00DF59C3"/>
    <w:rsid w:val="00DF5BCF"/>
    <w:rsid w:val="00DF77C8"/>
    <w:rsid w:val="00DF77F8"/>
    <w:rsid w:val="00E008B7"/>
    <w:rsid w:val="00E00D45"/>
    <w:rsid w:val="00E01D68"/>
    <w:rsid w:val="00E02240"/>
    <w:rsid w:val="00E02B9B"/>
    <w:rsid w:val="00E02D90"/>
    <w:rsid w:val="00E03443"/>
    <w:rsid w:val="00E03865"/>
    <w:rsid w:val="00E03B82"/>
    <w:rsid w:val="00E041DB"/>
    <w:rsid w:val="00E04A2A"/>
    <w:rsid w:val="00E04B28"/>
    <w:rsid w:val="00E0535B"/>
    <w:rsid w:val="00E06AC3"/>
    <w:rsid w:val="00E1003C"/>
    <w:rsid w:val="00E10A68"/>
    <w:rsid w:val="00E10D8F"/>
    <w:rsid w:val="00E117FA"/>
    <w:rsid w:val="00E11D57"/>
    <w:rsid w:val="00E121EB"/>
    <w:rsid w:val="00E12AAF"/>
    <w:rsid w:val="00E134F5"/>
    <w:rsid w:val="00E145C6"/>
    <w:rsid w:val="00E14ED1"/>
    <w:rsid w:val="00E15380"/>
    <w:rsid w:val="00E15F6C"/>
    <w:rsid w:val="00E161AA"/>
    <w:rsid w:val="00E16A3E"/>
    <w:rsid w:val="00E16F47"/>
    <w:rsid w:val="00E2217C"/>
    <w:rsid w:val="00E22EC4"/>
    <w:rsid w:val="00E22F33"/>
    <w:rsid w:val="00E25464"/>
    <w:rsid w:val="00E26574"/>
    <w:rsid w:val="00E268A6"/>
    <w:rsid w:val="00E2713C"/>
    <w:rsid w:val="00E302F2"/>
    <w:rsid w:val="00E30442"/>
    <w:rsid w:val="00E3069B"/>
    <w:rsid w:val="00E31BA8"/>
    <w:rsid w:val="00E32204"/>
    <w:rsid w:val="00E33104"/>
    <w:rsid w:val="00E33574"/>
    <w:rsid w:val="00E337DF"/>
    <w:rsid w:val="00E3467C"/>
    <w:rsid w:val="00E36321"/>
    <w:rsid w:val="00E37085"/>
    <w:rsid w:val="00E4030A"/>
    <w:rsid w:val="00E40B2F"/>
    <w:rsid w:val="00E40B3D"/>
    <w:rsid w:val="00E414BB"/>
    <w:rsid w:val="00E418EE"/>
    <w:rsid w:val="00E4244D"/>
    <w:rsid w:val="00E42514"/>
    <w:rsid w:val="00E439BE"/>
    <w:rsid w:val="00E44652"/>
    <w:rsid w:val="00E44E0C"/>
    <w:rsid w:val="00E45A3A"/>
    <w:rsid w:val="00E45C91"/>
    <w:rsid w:val="00E465B0"/>
    <w:rsid w:val="00E46B3E"/>
    <w:rsid w:val="00E4738F"/>
    <w:rsid w:val="00E51579"/>
    <w:rsid w:val="00E51603"/>
    <w:rsid w:val="00E52A1B"/>
    <w:rsid w:val="00E52A8F"/>
    <w:rsid w:val="00E52CC9"/>
    <w:rsid w:val="00E53E97"/>
    <w:rsid w:val="00E54873"/>
    <w:rsid w:val="00E54C56"/>
    <w:rsid w:val="00E54CC2"/>
    <w:rsid w:val="00E54ECB"/>
    <w:rsid w:val="00E56708"/>
    <w:rsid w:val="00E56A5F"/>
    <w:rsid w:val="00E57462"/>
    <w:rsid w:val="00E60CEF"/>
    <w:rsid w:val="00E615D3"/>
    <w:rsid w:val="00E621A8"/>
    <w:rsid w:val="00E62C1D"/>
    <w:rsid w:val="00E62D48"/>
    <w:rsid w:val="00E637CB"/>
    <w:rsid w:val="00E63C60"/>
    <w:rsid w:val="00E64D07"/>
    <w:rsid w:val="00E67BA6"/>
    <w:rsid w:val="00E70515"/>
    <w:rsid w:val="00E707DB"/>
    <w:rsid w:val="00E719CB"/>
    <w:rsid w:val="00E724AA"/>
    <w:rsid w:val="00E7303D"/>
    <w:rsid w:val="00E74294"/>
    <w:rsid w:val="00E74689"/>
    <w:rsid w:val="00E75229"/>
    <w:rsid w:val="00E75868"/>
    <w:rsid w:val="00E75ECA"/>
    <w:rsid w:val="00E76FD5"/>
    <w:rsid w:val="00E7717B"/>
    <w:rsid w:val="00E77B87"/>
    <w:rsid w:val="00E77CE6"/>
    <w:rsid w:val="00E77D0A"/>
    <w:rsid w:val="00E80D83"/>
    <w:rsid w:val="00E80F54"/>
    <w:rsid w:val="00E81D56"/>
    <w:rsid w:val="00E835C8"/>
    <w:rsid w:val="00E8386D"/>
    <w:rsid w:val="00E83EFC"/>
    <w:rsid w:val="00E84A10"/>
    <w:rsid w:val="00E84A5F"/>
    <w:rsid w:val="00E85319"/>
    <w:rsid w:val="00E854E5"/>
    <w:rsid w:val="00E85556"/>
    <w:rsid w:val="00E85C4F"/>
    <w:rsid w:val="00E85FB5"/>
    <w:rsid w:val="00E8620D"/>
    <w:rsid w:val="00E86C3F"/>
    <w:rsid w:val="00E87A8F"/>
    <w:rsid w:val="00E904FA"/>
    <w:rsid w:val="00E905A5"/>
    <w:rsid w:val="00E90A46"/>
    <w:rsid w:val="00E911C9"/>
    <w:rsid w:val="00E919AE"/>
    <w:rsid w:val="00E92237"/>
    <w:rsid w:val="00E959A5"/>
    <w:rsid w:val="00E96107"/>
    <w:rsid w:val="00E96A62"/>
    <w:rsid w:val="00E96FAE"/>
    <w:rsid w:val="00E9786E"/>
    <w:rsid w:val="00EA0477"/>
    <w:rsid w:val="00EA0BA3"/>
    <w:rsid w:val="00EA0CBB"/>
    <w:rsid w:val="00EA1DB6"/>
    <w:rsid w:val="00EA1FA3"/>
    <w:rsid w:val="00EA29E8"/>
    <w:rsid w:val="00EA38A9"/>
    <w:rsid w:val="00EA5AFA"/>
    <w:rsid w:val="00EA7F46"/>
    <w:rsid w:val="00EB01D4"/>
    <w:rsid w:val="00EB228D"/>
    <w:rsid w:val="00EB242E"/>
    <w:rsid w:val="00EB28ED"/>
    <w:rsid w:val="00EB39A6"/>
    <w:rsid w:val="00EB3A9E"/>
    <w:rsid w:val="00EB3E86"/>
    <w:rsid w:val="00EB4A84"/>
    <w:rsid w:val="00EB589E"/>
    <w:rsid w:val="00EB6B7E"/>
    <w:rsid w:val="00EB6D32"/>
    <w:rsid w:val="00EB7885"/>
    <w:rsid w:val="00EB7B16"/>
    <w:rsid w:val="00EC05FD"/>
    <w:rsid w:val="00EC0BF9"/>
    <w:rsid w:val="00EC2281"/>
    <w:rsid w:val="00EC26EE"/>
    <w:rsid w:val="00EC286D"/>
    <w:rsid w:val="00EC28A4"/>
    <w:rsid w:val="00EC2991"/>
    <w:rsid w:val="00EC32E9"/>
    <w:rsid w:val="00EC5694"/>
    <w:rsid w:val="00EC6B2D"/>
    <w:rsid w:val="00EC7591"/>
    <w:rsid w:val="00ED0A17"/>
    <w:rsid w:val="00ED1711"/>
    <w:rsid w:val="00ED1805"/>
    <w:rsid w:val="00ED1B5A"/>
    <w:rsid w:val="00ED250B"/>
    <w:rsid w:val="00ED2C17"/>
    <w:rsid w:val="00ED4CD1"/>
    <w:rsid w:val="00ED4F2F"/>
    <w:rsid w:val="00ED51D1"/>
    <w:rsid w:val="00ED58DA"/>
    <w:rsid w:val="00ED602C"/>
    <w:rsid w:val="00ED60F8"/>
    <w:rsid w:val="00EE07CC"/>
    <w:rsid w:val="00EE0D33"/>
    <w:rsid w:val="00EE1364"/>
    <w:rsid w:val="00EE1AC2"/>
    <w:rsid w:val="00EE1CD0"/>
    <w:rsid w:val="00EE22A1"/>
    <w:rsid w:val="00EE2442"/>
    <w:rsid w:val="00EE2D34"/>
    <w:rsid w:val="00EE2DCB"/>
    <w:rsid w:val="00EE4093"/>
    <w:rsid w:val="00EE4998"/>
    <w:rsid w:val="00EE49D1"/>
    <w:rsid w:val="00EE749A"/>
    <w:rsid w:val="00EE7E10"/>
    <w:rsid w:val="00EF03AA"/>
    <w:rsid w:val="00EF0596"/>
    <w:rsid w:val="00EF0795"/>
    <w:rsid w:val="00EF0B5C"/>
    <w:rsid w:val="00EF1A8D"/>
    <w:rsid w:val="00EF1BAE"/>
    <w:rsid w:val="00EF1E1B"/>
    <w:rsid w:val="00EF3B1F"/>
    <w:rsid w:val="00EF4583"/>
    <w:rsid w:val="00EF5391"/>
    <w:rsid w:val="00EF54F2"/>
    <w:rsid w:val="00EF55EF"/>
    <w:rsid w:val="00EF5B9B"/>
    <w:rsid w:val="00EF752B"/>
    <w:rsid w:val="00F0179C"/>
    <w:rsid w:val="00F020C0"/>
    <w:rsid w:val="00F02A64"/>
    <w:rsid w:val="00F02BD2"/>
    <w:rsid w:val="00F02F6E"/>
    <w:rsid w:val="00F03882"/>
    <w:rsid w:val="00F044B0"/>
    <w:rsid w:val="00F045C3"/>
    <w:rsid w:val="00F05D82"/>
    <w:rsid w:val="00F06195"/>
    <w:rsid w:val="00F063E6"/>
    <w:rsid w:val="00F06682"/>
    <w:rsid w:val="00F068A5"/>
    <w:rsid w:val="00F06BBD"/>
    <w:rsid w:val="00F071EE"/>
    <w:rsid w:val="00F0742A"/>
    <w:rsid w:val="00F1192B"/>
    <w:rsid w:val="00F11B35"/>
    <w:rsid w:val="00F11D6D"/>
    <w:rsid w:val="00F12253"/>
    <w:rsid w:val="00F125A9"/>
    <w:rsid w:val="00F12B55"/>
    <w:rsid w:val="00F13440"/>
    <w:rsid w:val="00F13590"/>
    <w:rsid w:val="00F13CC2"/>
    <w:rsid w:val="00F14041"/>
    <w:rsid w:val="00F14CB1"/>
    <w:rsid w:val="00F14F17"/>
    <w:rsid w:val="00F16029"/>
    <w:rsid w:val="00F167A7"/>
    <w:rsid w:val="00F16D34"/>
    <w:rsid w:val="00F16EA2"/>
    <w:rsid w:val="00F20A7C"/>
    <w:rsid w:val="00F20F92"/>
    <w:rsid w:val="00F21259"/>
    <w:rsid w:val="00F21D85"/>
    <w:rsid w:val="00F21FE0"/>
    <w:rsid w:val="00F2229A"/>
    <w:rsid w:val="00F22B89"/>
    <w:rsid w:val="00F23B1D"/>
    <w:rsid w:val="00F24C71"/>
    <w:rsid w:val="00F25293"/>
    <w:rsid w:val="00F25466"/>
    <w:rsid w:val="00F25C21"/>
    <w:rsid w:val="00F25EEF"/>
    <w:rsid w:val="00F26241"/>
    <w:rsid w:val="00F263D2"/>
    <w:rsid w:val="00F2757C"/>
    <w:rsid w:val="00F27A37"/>
    <w:rsid w:val="00F30149"/>
    <w:rsid w:val="00F301FF"/>
    <w:rsid w:val="00F304EA"/>
    <w:rsid w:val="00F30CB1"/>
    <w:rsid w:val="00F3306B"/>
    <w:rsid w:val="00F33365"/>
    <w:rsid w:val="00F34400"/>
    <w:rsid w:val="00F34CC6"/>
    <w:rsid w:val="00F34CFD"/>
    <w:rsid w:val="00F35596"/>
    <w:rsid w:val="00F35C7C"/>
    <w:rsid w:val="00F362F2"/>
    <w:rsid w:val="00F366AC"/>
    <w:rsid w:val="00F37AC2"/>
    <w:rsid w:val="00F37D07"/>
    <w:rsid w:val="00F4065D"/>
    <w:rsid w:val="00F41F4B"/>
    <w:rsid w:val="00F42620"/>
    <w:rsid w:val="00F42937"/>
    <w:rsid w:val="00F42A91"/>
    <w:rsid w:val="00F4357E"/>
    <w:rsid w:val="00F443FF"/>
    <w:rsid w:val="00F44405"/>
    <w:rsid w:val="00F4470B"/>
    <w:rsid w:val="00F448B7"/>
    <w:rsid w:val="00F44BDF"/>
    <w:rsid w:val="00F44DC1"/>
    <w:rsid w:val="00F454F9"/>
    <w:rsid w:val="00F4591D"/>
    <w:rsid w:val="00F462CD"/>
    <w:rsid w:val="00F47A70"/>
    <w:rsid w:val="00F47CF7"/>
    <w:rsid w:val="00F51449"/>
    <w:rsid w:val="00F51CC3"/>
    <w:rsid w:val="00F52085"/>
    <w:rsid w:val="00F5212A"/>
    <w:rsid w:val="00F52192"/>
    <w:rsid w:val="00F5244D"/>
    <w:rsid w:val="00F53022"/>
    <w:rsid w:val="00F53078"/>
    <w:rsid w:val="00F532DC"/>
    <w:rsid w:val="00F53411"/>
    <w:rsid w:val="00F53E91"/>
    <w:rsid w:val="00F541B8"/>
    <w:rsid w:val="00F5430D"/>
    <w:rsid w:val="00F5463C"/>
    <w:rsid w:val="00F554BD"/>
    <w:rsid w:val="00F56C0E"/>
    <w:rsid w:val="00F57782"/>
    <w:rsid w:val="00F600AC"/>
    <w:rsid w:val="00F605AF"/>
    <w:rsid w:val="00F60604"/>
    <w:rsid w:val="00F60608"/>
    <w:rsid w:val="00F6089B"/>
    <w:rsid w:val="00F60A46"/>
    <w:rsid w:val="00F61764"/>
    <w:rsid w:val="00F61959"/>
    <w:rsid w:val="00F61F72"/>
    <w:rsid w:val="00F62DC2"/>
    <w:rsid w:val="00F645CF"/>
    <w:rsid w:val="00F64C2A"/>
    <w:rsid w:val="00F66551"/>
    <w:rsid w:val="00F6670D"/>
    <w:rsid w:val="00F66B3A"/>
    <w:rsid w:val="00F66CBB"/>
    <w:rsid w:val="00F6737B"/>
    <w:rsid w:val="00F6780A"/>
    <w:rsid w:val="00F67B33"/>
    <w:rsid w:val="00F67C2A"/>
    <w:rsid w:val="00F67E33"/>
    <w:rsid w:val="00F70EAF"/>
    <w:rsid w:val="00F714AE"/>
    <w:rsid w:val="00F7199D"/>
    <w:rsid w:val="00F71A33"/>
    <w:rsid w:val="00F71BDA"/>
    <w:rsid w:val="00F724D3"/>
    <w:rsid w:val="00F72705"/>
    <w:rsid w:val="00F73803"/>
    <w:rsid w:val="00F73893"/>
    <w:rsid w:val="00F738C8"/>
    <w:rsid w:val="00F73F6B"/>
    <w:rsid w:val="00F74181"/>
    <w:rsid w:val="00F75253"/>
    <w:rsid w:val="00F75A5E"/>
    <w:rsid w:val="00F75A65"/>
    <w:rsid w:val="00F7784F"/>
    <w:rsid w:val="00F8024F"/>
    <w:rsid w:val="00F8032C"/>
    <w:rsid w:val="00F81A34"/>
    <w:rsid w:val="00F81AD6"/>
    <w:rsid w:val="00F82B8B"/>
    <w:rsid w:val="00F82DEA"/>
    <w:rsid w:val="00F82FEF"/>
    <w:rsid w:val="00F849A1"/>
    <w:rsid w:val="00F84D35"/>
    <w:rsid w:val="00F8536B"/>
    <w:rsid w:val="00F85515"/>
    <w:rsid w:val="00F85AAD"/>
    <w:rsid w:val="00F86C9C"/>
    <w:rsid w:val="00F86FE9"/>
    <w:rsid w:val="00F8784F"/>
    <w:rsid w:val="00F87B87"/>
    <w:rsid w:val="00F929CA"/>
    <w:rsid w:val="00F92FE4"/>
    <w:rsid w:val="00F93859"/>
    <w:rsid w:val="00F938CA"/>
    <w:rsid w:val="00F93B6E"/>
    <w:rsid w:val="00F94671"/>
    <w:rsid w:val="00F94970"/>
    <w:rsid w:val="00F94C3E"/>
    <w:rsid w:val="00F94E5F"/>
    <w:rsid w:val="00F94F08"/>
    <w:rsid w:val="00F958C1"/>
    <w:rsid w:val="00F95D45"/>
    <w:rsid w:val="00F9642F"/>
    <w:rsid w:val="00F9684F"/>
    <w:rsid w:val="00F96DFB"/>
    <w:rsid w:val="00FA0EB5"/>
    <w:rsid w:val="00FA1750"/>
    <w:rsid w:val="00FA2B73"/>
    <w:rsid w:val="00FA309D"/>
    <w:rsid w:val="00FA333B"/>
    <w:rsid w:val="00FA3A2A"/>
    <w:rsid w:val="00FA4215"/>
    <w:rsid w:val="00FA424D"/>
    <w:rsid w:val="00FA4723"/>
    <w:rsid w:val="00FA4976"/>
    <w:rsid w:val="00FA553E"/>
    <w:rsid w:val="00FA5546"/>
    <w:rsid w:val="00FA5D3D"/>
    <w:rsid w:val="00FA5FA2"/>
    <w:rsid w:val="00FA61DD"/>
    <w:rsid w:val="00FA62BA"/>
    <w:rsid w:val="00FA739B"/>
    <w:rsid w:val="00FA75AD"/>
    <w:rsid w:val="00FB09B6"/>
    <w:rsid w:val="00FB0B58"/>
    <w:rsid w:val="00FB152D"/>
    <w:rsid w:val="00FB1EDA"/>
    <w:rsid w:val="00FB2E94"/>
    <w:rsid w:val="00FB302F"/>
    <w:rsid w:val="00FB3453"/>
    <w:rsid w:val="00FB3577"/>
    <w:rsid w:val="00FB4AFE"/>
    <w:rsid w:val="00FB50E5"/>
    <w:rsid w:val="00FB511C"/>
    <w:rsid w:val="00FB598F"/>
    <w:rsid w:val="00FB7D01"/>
    <w:rsid w:val="00FC04C8"/>
    <w:rsid w:val="00FC1985"/>
    <w:rsid w:val="00FC1CC0"/>
    <w:rsid w:val="00FC20E9"/>
    <w:rsid w:val="00FC2651"/>
    <w:rsid w:val="00FC33AA"/>
    <w:rsid w:val="00FC446E"/>
    <w:rsid w:val="00FC5093"/>
    <w:rsid w:val="00FC5CA7"/>
    <w:rsid w:val="00FC61AA"/>
    <w:rsid w:val="00FC61AD"/>
    <w:rsid w:val="00FC6343"/>
    <w:rsid w:val="00FC77C9"/>
    <w:rsid w:val="00FC7F1E"/>
    <w:rsid w:val="00FD1031"/>
    <w:rsid w:val="00FD125D"/>
    <w:rsid w:val="00FD14CC"/>
    <w:rsid w:val="00FD3E15"/>
    <w:rsid w:val="00FD42C0"/>
    <w:rsid w:val="00FD5422"/>
    <w:rsid w:val="00FD5AE1"/>
    <w:rsid w:val="00FD5C03"/>
    <w:rsid w:val="00FD5E75"/>
    <w:rsid w:val="00FD6086"/>
    <w:rsid w:val="00FD6E12"/>
    <w:rsid w:val="00FD7740"/>
    <w:rsid w:val="00FD7C93"/>
    <w:rsid w:val="00FD7D5F"/>
    <w:rsid w:val="00FE0320"/>
    <w:rsid w:val="00FE1331"/>
    <w:rsid w:val="00FE1553"/>
    <w:rsid w:val="00FE1841"/>
    <w:rsid w:val="00FE3F12"/>
    <w:rsid w:val="00FE4F51"/>
    <w:rsid w:val="00FE576C"/>
    <w:rsid w:val="00FE6087"/>
    <w:rsid w:val="00FF01BC"/>
    <w:rsid w:val="00FF109D"/>
    <w:rsid w:val="00FF4EBF"/>
    <w:rsid w:val="00FF73DF"/>
    <w:rsid w:val="00FF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4338" fill="f" fillcolor="white">
      <v:fill color="white" on="f"/>
      <v:stroke dashstyle="dash" weight="2.5pt"/>
      <o:colormru v:ext="edit" colors="#6f9,#9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207"/>
    <w:rPr>
      <w:rFonts w:ascii="Arial" w:hAnsi="Arial"/>
      <w:lang w:val="en-GB"/>
    </w:rPr>
  </w:style>
  <w:style w:type="paragraph" w:styleId="Heading1">
    <w:name w:val="heading 1"/>
    <w:basedOn w:val="Normal"/>
    <w:next w:val="Normal"/>
    <w:qFormat/>
    <w:rsid w:val="000E36F5"/>
    <w:pPr>
      <w:keepNext/>
      <w:spacing w:before="240" w:after="60"/>
      <w:outlineLvl w:val="0"/>
    </w:pPr>
    <w:rPr>
      <w:b/>
      <w:caps/>
      <w:kern w:val="28"/>
      <w:sz w:val="26"/>
    </w:rPr>
  </w:style>
  <w:style w:type="paragraph" w:styleId="Heading2">
    <w:name w:val="heading 2"/>
    <w:basedOn w:val="Normal"/>
    <w:next w:val="Normal"/>
    <w:qFormat/>
    <w:rsid w:val="000E36F5"/>
    <w:pPr>
      <w:keepNext/>
      <w:spacing w:before="240" w:after="60"/>
      <w:outlineLvl w:val="1"/>
    </w:pPr>
    <w:rPr>
      <w:b/>
      <w:i/>
      <w:sz w:val="24"/>
    </w:rPr>
  </w:style>
  <w:style w:type="paragraph" w:styleId="Heading3">
    <w:name w:val="heading 3"/>
    <w:basedOn w:val="Normal"/>
    <w:next w:val="Normal"/>
    <w:qFormat/>
    <w:rsid w:val="000E36F5"/>
    <w:pPr>
      <w:keepNext/>
      <w:spacing w:before="240" w:after="60"/>
      <w:outlineLvl w:val="2"/>
    </w:pPr>
    <w:rPr>
      <w:i/>
      <w:sz w:val="22"/>
    </w:rPr>
  </w:style>
  <w:style w:type="paragraph" w:styleId="Heading4">
    <w:name w:val="heading 4"/>
    <w:basedOn w:val="Normal"/>
    <w:next w:val="Normal"/>
    <w:qFormat/>
    <w:rsid w:val="000E36F5"/>
    <w:pPr>
      <w:keepNext/>
      <w:spacing w:before="240" w:after="60"/>
      <w:outlineLvl w:val="3"/>
    </w:pPr>
  </w:style>
  <w:style w:type="paragraph" w:styleId="Heading5">
    <w:name w:val="heading 5"/>
    <w:basedOn w:val="Normal"/>
    <w:next w:val="Normal"/>
    <w:qFormat/>
    <w:rsid w:val="000E36F5"/>
    <w:pPr>
      <w:spacing w:before="240" w:after="60"/>
      <w:outlineLvl w:val="4"/>
    </w:pPr>
  </w:style>
  <w:style w:type="paragraph" w:styleId="Heading6">
    <w:name w:val="heading 6"/>
    <w:basedOn w:val="Normal"/>
    <w:next w:val="Normal"/>
    <w:qFormat/>
    <w:rsid w:val="000E36F5"/>
    <w:pPr>
      <w:spacing w:before="240" w:after="60"/>
      <w:outlineLvl w:val="5"/>
    </w:pPr>
    <w:rPr>
      <w:i/>
    </w:rPr>
  </w:style>
  <w:style w:type="paragraph" w:styleId="Heading7">
    <w:name w:val="heading 7"/>
    <w:basedOn w:val="Normal"/>
    <w:next w:val="Normal"/>
    <w:qFormat/>
    <w:rsid w:val="000E36F5"/>
    <w:pPr>
      <w:spacing w:before="240" w:after="60"/>
      <w:outlineLvl w:val="6"/>
    </w:pPr>
  </w:style>
  <w:style w:type="paragraph" w:styleId="Heading8">
    <w:name w:val="heading 8"/>
    <w:basedOn w:val="Normal"/>
    <w:next w:val="Normal"/>
    <w:qFormat/>
    <w:rsid w:val="000E36F5"/>
    <w:pPr>
      <w:spacing w:before="240" w:after="60"/>
      <w:outlineLvl w:val="7"/>
    </w:pPr>
    <w:rPr>
      <w:i/>
    </w:rPr>
  </w:style>
  <w:style w:type="paragraph" w:styleId="Heading9">
    <w:name w:val="heading 9"/>
    <w:basedOn w:val="Heading1"/>
    <w:next w:val="Normal"/>
    <w:qFormat/>
    <w:rsid w:val="000E36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E36F5"/>
    <w:rPr>
      <w:rFonts w:ascii="Arial" w:hAnsi="Arial"/>
    </w:rPr>
  </w:style>
  <w:style w:type="paragraph" w:styleId="Header">
    <w:name w:val="header"/>
    <w:basedOn w:val="Normal"/>
    <w:link w:val="HeaderChar"/>
    <w:rsid w:val="000E36F5"/>
    <w:pPr>
      <w:tabs>
        <w:tab w:val="center" w:pos="4320"/>
        <w:tab w:val="right" w:pos="8640"/>
      </w:tabs>
    </w:pPr>
  </w:style>
  <w:style w:type="paragraph" w:styleId="Footer">
    <w:name w:val="footer"/>
    <w:basedOn w:val="Normal"/>
    <w:rsid w:val="000E36F5"/>
    <w:pPr>
      <w:tabs>
        <w:tab w:val="center" w:pos="4320"/>
        <w:tab w:val="right" w:pos="8640"/>
      </w:tabs>
    </w:pPr>
  </w:style>
  <w:style w:type="character" w:styleId="PageNumber">
    <w:name w:val="page number"/>
    <w:basedOn w:val="DefaultParagraphFont"/>
    <w:rsid w:val="000E36F5"/>
    <w:rPr>
      <w:rFonts w:ascii="Arial" w:hAnsi="Arial"/>
      <w:sz w:val="14"/>
    </w:rPr>
  </w:style>
  <w:style w:type="paragraph" w:styleId="List2">
    <w:name w:val="List 2"/>
    <w:basedOn w:val="Normal"/>
    <w:rsid w:val="000E36F5"/>
    <w:pPr>
      <w:ind w:left="720" w:hanging="360"/>
    </w:pPr>
  </w:style>
  <w:style w:type="paragraph" w:styleId="Date">
    <w:name w:val="Date"/>
    <w:basedOn w:val="Normal"/>
    <w:rsid w:val="000E36F5"/>
  </w:style>
  <w:style w:type="paragraph" w:styleId="Title">
    <w:name w:val="Title"/>
    <w:basedOn w:val="Normal"/>
    <w:qFormat/>
    <w:rsid w:val="000E36F5"/>
    <w:pPr>
      <w:spacing w:before="240" w:after="60"/>
      <w:jc w:val="center"/>
    </w:pPr>
    <w:rPr>
      <w:b/>
      <w:kern w:val="28"/>
      <w:sz w:val="32"/>
    </w:rPr>
  </w:style>
  <w:style w:type="paragraph" w:styleId="Subtitle">
    <w:name w:val="Subtitle"/>
    <w:basedOn w:val="Normal"/>
    <w:qFormat/>
    <w:rsid w:val="000E36F5"/>
    <w:pPr>
      <w:spacing w:after="60"/>
      <w:jc w:val="center"/>
    </w:pPr>
    <w:rPr>
      <w:sz w:val="24"/>
    </w:rPr>
  </w:style>
  <w:style w:type="paragraph" w:styleId="TOC1">
    <w:name w:val="toc 1"/>
    <w:basedOn w:val="Normal"/>
    <w:next w:val="Normal"/>
    <w:uiPriority w:val="39"/>
    <w:rsid w:val="000E36F5"/>
    <w:pPr>
      <w:spacing w:before="120" w:after="120"/>
    </w:pPr>
    <w:rPr>
      <w:b/>
      <w:caps/>
    </w:rPr>
  </w:style>
  <w:style w:type="paragraph" w:styleId="TOC2">
    <w:name w:val="toc 2"/>
    <w:basedOn w:val="Normal"/>
    <w:next w:val="Normal"/>
    <w:uiPriority w:val="39"/>
    <w:rsid w:val="000E36F5"/>
    <w:pPr>
      <w:ind w:left="200"/>
    </w:pPr>
    <w:rPr>
      <w:smallCaps/>
    </w:rPr>
  </w:style>
  <w:style w:type="paragraph" w:styleId="TOC3">
    <w:name w:val="toc 3"/>
    <w:basedOn w:val="Normal"/>
    <w:next w:val="Normal"/>
    <w:uiPriority w:val="39"/>
    <w:rsid w:val="000E36F5"/>
    <w:pPr>
      <w:ind w:left="400"/>
    </w:pPr>
    <w:rPr>
      <w:i/>
    </w:rPr>
  </w:style>
  <w:style w:type="paragraph" w:styleId="TOC4">
    <w:name w:val="toc 4"/>
    <w:basedOn w:val="Normal"/>
    <w:next w:val="Normal"/>
    <w:semiHidden/>
    <w:rsid w:val="000E36F5"/>
    <w:pPr>
      <w:ind w:left="600"/>
    </w:pPr>
    <w:rPr>
      <w:sz w:val="18"/>
    </w:rPr>
  </w:style>
  <w:style w:type="paragraph" w:styleId="TOC5">
    <w:name w:val="toc 5"/>
    <w:basedOn w:val="Normal"/>
    <w:next w:val="Normal"/>
    <w:semiHidden/>
    <w:rsid w:val="000E36F5"/>
    <w:pPr>
      <w:ind w:left="800"/>
    </w:pPr>
    <w:rPr>
      <w:sz w:val="18"/>
    </w:rPr>
  </w:style>
  <w:style w:type="paragraph" w:styleId="TOC6">
    <w:name w:val="toc 6"/>
    <w:basedOn w:val="Normal"/>
    <w:next w:val="Normal"/>
    <w:semiHidden/>
    <w:rsid w:val="000E36F5"/>
    <w:pPr>
      <w:ind w:left="1000"/>
    </w:pPr>
    <w:rPr>
      <w:sz w:val="18"/>
    </w:rPr>
  </w:style>
  <w:style w:type="paragraph" w:styleId="TOC7">
    <w:name w:val="toc 7"/>
    <w:basedOn w:val="Normal"/>
    <w:next w:val="Normal"/>
    <w:semiHidden/>
    <w:rsid w:val="000E36F5"/>
    <w:pPr>
      <w:ind w:left="1200"/>
    </w:pPr>
    <w:rPr>
      <w:sz w:val="18"/>
    </w:rPr>
  </w:style>
  <w:style w:type="paragraph" w:styleId="TOC8">
    <w:name w:val="toc 8"/>
    <w:basedOn w:val="Normal"/>
    <w:next w:val="Normal"/>
    <w:semiHidden/>
    <w:rsid w:val="000E36F5"/>
    <w:pPr>
      <w:ind w:left="1400"/>
    </w:pPr>
    <w:rPr>
      <w:sz w:val="18"/>
    </w:rPr>
  </w:style>
  <w:style w:type="paragraph" w:styleId="TOC9">
    <w:name w:val="toc 9"/>
    <w:basedOn w:val="Normal"/>
    <w:next w:val="Normal"/>
    <w:semiHidden/>
    <w:rsid w:val="000E36F5"/>
    <w:pPr>
      <w:ind w:left="1600"/>
    </w:pPr>
    <w:rPr>
      <w:sz w:val="18"/>
    </w:rPr>
  </w:style>
  <w:style w:type="paragraph" w:styleId="Caption">
    <w:name w:val="caption"/>
    <w:basedOn w:val="Normal"/>
    <w:next w:val="Normal"/>
    <w:qFormat/>
    <w:rsid w:val="000E36F5"/>
    <w:pPr>
      <w:widowControl w:val="0"/>
      <w:tabs>
        <w:tab w:val="center" w:pos="4680"/>
      </w:tabs>
      <w:jc w:val="center"/>
    </w:pPr>
    <w:rPr>
      <w:b/>
      <w:color w:val="0000FF"/>
      <w:sz w:val="22"/>
      <w:u w:val="single"/>
    </w:rPr>
  </w:style>
  <w:style w:type="paragraph" w:styleId="FootnoteText">
    <w:name w:val="footnote text"/>
    <w:basedOn w:val="Normal"/>
    <w:semiHidden/>
    <w:rsid w:val="000E36F5"/>
  </w:style>
  <w:style w:type="paragraph" w:customStyle="1" w:styleId="Indent4">
    <w:name w:val="Indent 4"/>
    <w:rsid w:val="000E36F5"/>
    <w:pPr>
      <w:widowControl w:val="0"/>
      <w:spacing w:after="288" w:line="-288" w:lineRule="auto"/>
    </w:pPr>
    <w:rPr>
      <w:rFonts w:ascii="Arial" w:hAnsi="Arial"/>
      <w:sz w:val="24"/>
      <w:lang w:val="en-GB"/>
    </w:rPr>
  </w:style>
  <w:style w:type="paragraph" w:customStyle="1" w:styleId="HEADING0">
    <w:name w:val="HEADING 0"/>
    <w:basedOn w:val="Heading1"/>
    <w:rsid w:val="000E36F5"/>
    <w:pPr>
      <w:keepNext w:val="0"/>
      <w:spacing w:before="0" w:after="0"/>
      <w:ind w:left="708" w:hanging="708"/>
      <w:outlineLvl w:val="9"/>
    </w:pPr>
    <w:rPr>
      <w:kern w:val="0"/>
      <w:sz w:val="24"/>
      <w:lang w:val="en-US"/>
    </w:rPr>
  </w:style>
  <w:style w:type="paragraph" w:styleId="TableofFigures">
    <w:name w:val="table of figures"/>
    <w:basedOn w:val="Normal"/>
    <w:next w:val="Normal"/>
    <w:semiHidden/>
    <w:rsid w:val="000E36F5"/>
    <w:pPr>
      <w:tabs>
        <w:tab w:val="right" w:leader="dot" w:pos="9360"/>
      </w:tabs>
      <w:ind w:left="440" w:hanging="440"/>
    </w:pPr>
  </w:style>
  <w:style w:type="paragraph" w:styleId="BodyText">
    <w:name w:val="Body Text"/>
    <w:basedOn w:val="Normal"/>
    <w:rsid w:val="000E36F5"/>
    <w:pPr>
      <w:jc w:val="both"/>
    </w:pPr>
  </w:style>
  <w:style w:type="paragraph" w:styleId="BodyTextIndent">
    <w:name w:val="Body Text Indent"/>
    <w:basedOn w:val="Normal"/>
    <w:rsid w:val="000E36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qFormat/>
    <w:rsid w:val="000E36F5"/>
    <w:rPr>
      <w:rFonts w:ascii="Arial" w:hAnsi="Arial"/>
      <w:b/>
    </w:rPr>
  </w:style>
  <w:style w:type="paragraph" w:customStyle="1" w:styleId="Style1">
    <w:name w:val="Style1"/>
    <w:basedOn w:val="Normal"/>
    <w:rsid w:val="000E36F5"/>
    <w:pPr>
      <w:widowControl w:val="0"/>
      <w:jc w:val="both"/>
    </w:pPr>
    <w:rPr>
      <w:b/>
      <w:sz w:val="28"/>
      <w:lang w:val="en-US"/>
    </w:rPr>
  </w:style>
  <w:style w:type="paragraph" w:customStyle="1" w:styleId="bullet">
    <w:name w:val="bullet"/>
    <w:basedOn w:val="Normal"/>
    <w:rsid w:val="000E36F5"/>
    <w:pPr>
      <w:ind w:left="540" w:hanging="360"/>
      <w:jc w:val="both"/>
    </w:pPr>
    <w:rPr>
      <w:sz w:val="24"/>
      <w:lang w:val="en-US"/>
    </w:rPr>
  </w:style>
  <w:style w:type="character" w:styleId="Hyperlink">
    <w:name w:val="Hyperlink"/>
    <w:basedOn w:val="DefaultParagraphFont"/>
    <w:rsid w:val="000E36F5"/>
    <w:rPr>
      <w:rFonts w:ascii="Arial" w:hAnsi="Arial"/>
      <w:dstrike w:val="0"/>
      <w:color w:val="auto"/>
      <w:u w:val="none"/>
    </w:rPr>
  </w:style>
  <w:style w:type="character" w:styleId="FollowedHyperlink">
    <w:name w:val="FollowedHyperlink"/>
    <w:basedOn w:val="DefaultParagraphFont"/>
    <w:rsid w:val="000E36F5"/>
    <w:rPr>
      <w:rFonts w:ascii="Arial" w:hAnsi="Arial"/>
      <w:color w:val="800080"/>
      <w:u w:val="single"/>
    </w:rPr>
  </w:style>
  <w:style w:type="paragraph" w:styleId="BodyTextIndent2">
    <w:name w:val="Body Text Indent 2"/>
    <w:basedOn w:val="Normal"/>
    <w:rsid w:val="000E36F5"/>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rsid w:val="000E36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0E36F5"/>
    <w:pPr>
      <w:shd w:val="clear" w:color="auto" w:fill="000080"/>
    </w:pPr>
    <w:rPr>
      <w:rFonts w:ascii="Tahoma" w:hAnsi="Tahoma"/>
    </w:rPr>
  </w:style>
  <w:style w:type="paragraph" w:styleId="BodyText3">
    <w:name w:val="Body Text 3"/>
    <w:basedOn w:val="Normal"/>
    <w:rsid w:val="000E36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0E36F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0E36F5"/>
    <w:pPr>
      <w:spacing w:after="120"/>
      <w:ind w:left="1440" w:right="1440"/>
    </w:pPr>
  </w:style>
  <w:style w:type="paragraph" w:styleId="BodyTextFirstIndent">
    <w:name w:val="Body Text First Indent"/>
    <w:basedOn w:val="BodyText"/>
    <w:rsid w:val="000E36F5"/>
    <w:pPr>
      <w:spacing w:after="120"/>
      <w:ind w:firstLine="210"/>
      <w:jc w:val="left"/>
    </w:pPr>
  </w:style>
  <w:style w:type="paragraph" w:styleId="BodyTextFirstIndent2">
    <w:name w:val="Body Text First Indent 2"/>
    <w:basedOn w:val="BodyTextIndent"/>
    <w:rsid w:val="000E36F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0E36F5"/>
    <w:pPr>
      <w:ind w:left="4320"/>
    </w:pPr>
  </w:style>
  <w:style w:type="paragraph" w:styleId="CommentText">
    <w:name w:val="annotation text"/>
    <w:basedOn w:val="Normal"/>
    <w:link w:val="CommentTextChar"/>
    <w:semiHidden/>
    <w:rsid w:val="000E36F5"/>
  </w:style>
  <w:style w:type="paragraph" w:styleId="EndnoteText">
    <w:name w:val="endnote text"/>
    <w:basedOn w:val="Normal"/>
    <w:semiHidden/>
    <w:rsid w:val="000E36F5"/>
  </w:style>
  <w:style w:type="paragraph" w:styleId="EnvelopeAddress">
    <w:name w:val="envelope address"/>
    <w:basedOn w:val="Normal"/>
    <w:rsid w:val="000E36F5"/>
    <w:pPr>
      <w:framePr w:w="7920" w:h="1980" w:hRule="exact" w:hSpace="180" w:wrap="auto" w:hAnchor="page" w:xAlign="center" w:yAlign="bottom"/>
      <w:ind w:left="2880"/>
    </w:pPr>
    <w:rPr>
      <w:sz w:val="24"/>
    </w:rPr>
  </w:style>
  <w:style w:type="paragraph" w:styleId="EnvelopeReturn">
    <w:name w:val="envelope return"/>
    <w:basedOn w:val="Normal"/>
    <w:rsid w:val="000E36F5"/>
  </w:style>
  <w:style w:type="paragraph" w:styleId="Index1">
    <w:name w:val="index 1"/>
    <w:basedOn w:val="Normal"/>
    <w:next w:val="Normal"/>
    <w:autoRedefine/>
    <w:semiHidden/>
    <w:rsid w:val="000E36F5"/>
    <w:pPr>
      <w:ind w:left="200" w:hanging="200"/>
    </w:pPr>
  </w:style>
  <w:style w:type="paragraph" w:styleId="Index2">
    <w:name w:val="index 2"/>
    <w:basedOn w:val="Normal"/>
    <w:next w:val="Normal"/>
    <w:autoRedefine/>
    <w:semiHidden/>
    <w:rsid w:val="000E36F5"/>
    <w:pPr>
      <w:ind w:left="400" w:hanging="200"/>
    </w:pPr>
  </w:style>
  <w:style w:type="paragraph" w:styleId="Index3">
    <w:name w:val="index 3"/>
    <w:basedOn w:val="Normal"/>
    <w:next w:val="Normal"/>
    <w:autoRedefine/>
    <w:semiHidden/>
    <w:rsid w:val="000E36F5"/>
    <w:pPr>
      <w:ind w:left="600" w:hanging="200"/>
    </w:pPr>
  </w:style>
  <w:style w:type="paragraph" w:styleId="Index4">
    <w:name w:val="index 4"/>
    <w:basedOn w:val="Normal"/>
    <w:next w:val="Normal"/>
    <w:autoRedefine/>
    <w:semiHidden/>
    <w:rsid w:val="000E36F5"/>
    <w:pPr>
      <w:ind w:left="800" w:hanging="200"/>
    </w:pPr>
  </w:style>
  <w:style w:type="paragraph" w:styleId="Index5">
    <w:name w:val="index 5"/>
    <w:basedOn w:val="Normal"/>
    <w:next w:val="Normal"/>
    <w:autoRedefine/>
    <w:semiHidden/>
    <w:rsid w:val="000E36F5"/>
    <w:pPr>
      <w:ind w:left="1000" w:hanging="200"/>
    </w:pPr>
  </w:style>
  <w:style w:type="paragraph" w:styleId="Index6">
    <w:name w:val="index 6"/>
    <w:basedOn w:val="Normal"/>
    <w:next w:val="Normal"/>
    <w:autoRedefine/>
    <w:semiHidden/>
    <w:rsid w:val="000E36F5"/>
    <w:pPr>
      <w:ind w:left="1200" w:hanging="200"/>
    </w:pPr>
  </w:style>
  <w:style w:type="paragraph" w:styleId="Index7">
    <w:name w:val="index 7"/>
    <w:basedOn w:val="Normal"/>
    <w:next w:val="Normal"/>
    <w:autoRedefine/>
    <w:semiHidden/>
    <w:rsid w:val="000E36F5"/>
    <w:pPr>
      <w:ind w:left="1400" w:hanging="200"/>
    </w:pPr>
  </w:style>
  <w:style w:type="paragraph" w:styleId="Index8">
    <w:name w:val="index 8"/>
    <w:basedOn w:val="Normal"/>
    <w:next w:val="Normal"/>
    <w:autoRedefine/>
    <w:semiHidden/>
    <w:rsid w:val="000E36F5"/>
    <w:pPr>
      <w:ind w:left="1600" w:hanging="200"/>
    </w:pPr>
  </w:style>
  <w:style w:type="paragraph" w:styleId="Index9">
    <w:name w:val="index 9"/>
    <w:basedOn w:val="Normal"/>
    <w:next w:val="Normal"/>
    <w:autoRedefine/>
    <w:semiHidden/>
    <w:rsid w:val="000E36F5"/>
    <w:pPr>
      <w:ind w:left="1800" w:hanging="200"/>
    </w:pPr>
  </w:style>
  <w:style w:type="paragraph" w:styleId="IndexHeading">
    <w:name w:val="index heading"/>
    <w:basedOn w:val="Normal"/>
    <w:next w:val="Index1"/>
    <w:semiHidden/>
    <w:rsid w:val="000E36F5"/>
    <w:rPr>
      <w:b/>
    </w:rPr>
  </w:style>
  <w:style w:type="paragraph" w:styleId="List">
    <w:name w:val="List"/>
    <w:basedOn w:val="Normal"/>
    <w:rsid w:val="000E36F5"/>
    <w:pPr>
      <w:ind w:left="360" w:hanging="360"/>
    </w:pPr>
  </w:style>
  <w:style w:type="paragraph" w:styleId="List3">
    <w:name w:val="List 3"/>
    <w:basedOn w:val="Normal"/>
    <w:rsid w:val="000E36F5"/>
    <w:pPr>
      <w:ind w:left="1080" w:hanging="360"/>
    </w:pPr>
  </w:style>
  <w:style w:type="paragraph" w:styleId="List4">
    <w:name w:val="List 4"/>
    <w:basedOn w:val="Normal"/>
    <w:rsid w:val="000E36F5"/>
    <w:pPr>
      <w:ind w:left="1440" w:hanging="360"/>
    </w:pPr>
  </w:style>
  <w:style w:type="paragraph" w:styleId="List5">
    <w:name w:val="List 5"/>
    <w:basedOn w:val="Normal"/>
    <w:rsid w:val="000E36F5"/>
    <w:pPr>
      <w:ind w:left="1800" w:hanging="360"/>
    </w:pPr>
  </w:style>
  <w:style w:type="paragraph" w:styleId="ListBullet">
    <w:name w:val="List Bullet"/>
    <w:basedOn w:val="Normal"/>
    <w:autoRedefine/>
    <w:rsid w:val="000E36F5"/>
    <w:pPr>
      <w:numPr>
        <w:numId w:val="1"/>
      </w:numPr>
    </w:pPr>
  </w:style>
  <w:style w:type="paragraph" w:styleId="ListBullet2">
    <w:name w:val="List Bullet 2"/>
    <w:basedOn w:val="Normal"/>
    <w:autoRedefine/>
    <w:rsid w:val="000E36F5"/>
    <w:pPr>
      <w:numPr>
        <w:numId w:val="2"/>
      </w:numPr>
    </w:pPr>
  </w:style>
  <w:style w:type="paragraph" w:styleId="ListBullet3">
    <w:name w:val="List Bullet 3"/>
    <w:basedOn w:val="Normal"/>
    <w:autoRedefine/>
    <w:rsid w:val="000E36F5"/>
    <w:pPr>
      <w:numPr>
        <w:numId w:val="3"/>
      </w:numPr>
    </w:pPr>
  </w:style>
  <w:style w:type="paragraph" w:styleId="ListBullet4">
    <w:name w:val="List Bullet 4"/>
    <w:basedOn w:val="Normal"/>
    <w:autoRedefine/>
    <w:rsid w:val="000E36F5"/>
    <w:pPr>
      <w:numPr>
        <w:numId w:val="4"/>
      </w:numPr>
    </w:pPr>
  </w:style>
  <w:style w:type="paragraph" w:styleId="ListBullet5">
    <w:name w:val="List Bullet 5"/>
    <w:basedOn w:val="Normal"/>
    <w:autoRedefine/>
    <w:rsid w:val="000E36F5"/>
    <w:pPr>
      <w:numPr>
        <w:numId w:val="5"/>
      </w:numPr>
    </w:pPr>
  </w:style>
  <w:style w:type="paragraph" w:styleId="ListContinue">
    <w:name w:val="List Continue"/>
    <w:basedOn w:val="Normal"/>
    <w:rsid w:val="000E36F5"/>
    <w:pPr>
      <w:spacing w:after="120"/>
      <w:ind w:left="360"/>
    </w:pPr>
  </w:style>
  <w:style w:type="paragraph" w:styleId="ListContinue2">
    <w:name w:val="List Continue 2"/>
    <w:basedOn w:val="Normal"/>
    <w:rsid w:val="000E36F5"/>
    <w:pPr>
      <w:spacing w:after="120"/>
      <w:ind w:left="720"/>
    </w:pPr>
  </w:style>
  <w:style w:type="paragraph" w:styleId="ListContinue3">
    <w:name w:val="List Continue 3"/>
    <w:basedOn w:val="Normal"/>
    <w:rsid w:val="000E36F5"/>
    <w:pPr>
      <w:spacing w:after="120"/>
      <w:ind w:left="1080"/>
    </w:pPr>
  </w:style>
  <w:style w:type="paragraph" w:styleId="ListContinue4">
    <w:name w:val="List Continue 4"/>
    <w:basedOn w:val="Normal"/>
    <w:rsid w:val="000E36F5"/>
    <w:pPr>
      <w:spacing w:after="120"/>
      <w:ind w:left="1440"/>
    </w:pPr>
  </w:style>
  <w:style w:type="paragraph" w:styleId="ListContinue5">
    <w:name w:val="List Continue 5"/>
    <w:basedOn w:val="Normal"/>
    <w:rsid w:val="000E36F5"/>
    <w:pPr>
      <w:spacing w:after="120"/>
      <w:ind w:left="1800"/>
    </w:pPr>
  </w:style>
  <w:style w:type="paragraph" w:styleId="ListNumber">
    <w:name w:val="List Number"/>
    <w:basedOn w:val="Normal"/>
    <w:rsid w:val="000E36F5"/>
    <w:pPr>
      <w:numPr>
        <w:numId w:val="6"/>
      </w:numPr>
    </w:pPr>
  </w:style>
  <w:style w:type="paragraph" w:styleId="ListNumber2">
    <w:name w:val="List Number 2"/>
    <w:basedOn w:val="Normal"/>
    <w:rsid w:val="000E36F5"/>
    <w:pPr>
      <w:numPr>
        <w:numId w:val="7"/>
      </w:numPr>
    </w:pPr>
  </w:style>
  <w:style w:type="paragraph" w:styleId="ListNumber3">
    <w:name w:val="List Number 3"/>
    <w:basedOn w:val="Normal"/>
    <w:rsid w:val="000E36F5"/>
    <w:pPr>
      <w:numPr>
        <w:numId w:val="8"/>
      </w:numPr>
    </w:pPr>
  </w:style>
  <w:style w:type="paragraph" w:styleId="ListNumber4">
    <w:name w:val="List Number 4"/>
    <w:basedOn w:val="Normal"/>
    <w:rsid w:val="000E36F5"/>
    <w:pPr>
      <w:numPr>
        <w:numId w:val="9"/>
      </w:numPr>
    </w:pPr>
  </w:style>
  <w:style w:type="paragraph" w:styleId="ListNumber5">
    <w:name w:val="List Number 5"/>
    <w:basedOn w:val="Normal"/>
    <w:rsid w:val="000E36F5"/>
    <w:pPr>
      <w:numPr>
        <w:numId w:val="10"/>
      </w:numPr>
    </w:pPr>
  </w:style>
  <w:style w:type="paragraph" w:styleId="MacroText">
    <w:name w:val="macro"/>
    <w:semiHidden/>
    <w:rsid w:val="000E36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0E36F5"/>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0E36F5"/>
    <w:pPr>
      <w:ind w:left="720"/>
    </w:pPr>
  </w:style>
  <w:style w:type="paragraph" w:styleId="NoteHeading">
    <w:name w:val="Note Heading"/>
    <w:basedOn w:val="Normal"/>
    <w:next w:val="Normal"/>
    <w:rsid w:val="000E36F5"/>
  </w:style>
  <w:style w:type="paragraph" w:styleId="PlainText">
    <w:name w:val="Plain Text"/>
    <w:basedOn w:val="Normal"/>
    <w:link w:val="PlainTextChar"/>
    <w:uiPriority w:val="99"/>
    <w:rsid w:val="000E36F5"/>
    <w:rPr>
      <w:rFonts w:ascii="Courier New" w:hAnsi="Courier New"/>
    </w:rPr>
  </w:style>
  <w:style w:type="paragraph" w:styleId="Salutation">
    <w:name w:val="Salutation"/>
    <w:basedOn w:val="Normal"/>
    <w:next w:val="Normal"/>
    <w:rsid w:val="000E36F5"/>
  </w:style>
  <w:style w:type="paragraph" w:styleId="Signature">
    <w:name w:val="Signature"/>
    <w:basedOn w:val="Normal"/>
    <w:rsid w:val="000E36F5"/>
    <w:pPr>
      <w:ind w:left="4320"/>
    </w:pPr>
  </w:style>
  <w:style w:type="paragraph" w:styleId="TableofAuthorities">
    <w:name w:val="table of authorities"/>
    <w:basedOn w:val="Normal"/>
    <w:next w:val="Normal"/>
    <w:semiHidden/>
    <w:rsid w:val="000E36F5"/>
    <w:pPr>
      <w:ind w:left="200" w:hanging="200"/>
    </w:pPr>
  </w:style>
  <w:style w:type="paragraph" w:styleId="TOAHeading">
    <w:name w:val="toa heading"/>
    <w:basedOn w:val="Normal"/>
    <w:next w:val="Normal"/>
    <w:semiHidden/>
    <w:rsid w:val="000E36F5"/>
    <w:pPr>
      <w:spacing w:before="120"/>
    </w:pPr>
    <w:rPr>
      <w:b/>
      <w:sz w:val="24"/>
    </w:rPr>
  </w:style>
  <w:style w:type="paragraph" w:styleId="BalloonText">
    <w:name w:val="Balloon Text"/>
    <w:basedOn w:val="Normal"/>
    <w:semiHidden/>
    <w:rsid w:val="00FF73DF"/>
    <w:rPr>
      <w:rFonts w:ascii="Tahoma" w:hAnsi="Tahoma" w:cs="Tahoma"/>
      <w:sz w:val="16"/>
      <w:szCs w:val="16"/>
    </w:rPr>
  </w:style>
  <w:style w:type="table" w:styleId="TableGrid">
    <w:name w:val="Table Grid"/>
    <w:basedOn w:val="TableNormal"/>
    <w:rsid w:val="009D5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_level1"/>
    <w:basedOn w:val="Normal"/>
    <w:rsid w:val="00265007"/>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265007"/>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265007"/>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265007"/>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265007"/>
    <w:pPr>
      <w:widowControl w:val="0"/>
      <w:spacing w:after="60"/>
    </w:pPr>
    <w:rPr>
      <w:b/>
      <w:smallCaps/>
      <w:sz w:val="26"/>
    </w:rPr>
  </w:style>
  <w:style w:type="paragraph" w:customStyle="1" w:styleId="WP9Heading2">
    <w:name w:val="WP9_Heading 2"/>
    <w:basedOn w:val="Normal"/>
    <w:rsid w:val="00265007"/>
    <w:pPr>
      <w:widowControl w:val="0"/>
      <w:spacing w:after="60"/>
    </w:pPr>
    <w:rPr>
      <w:rFonts w:ascii="Times New Roman" w:hAnsi="Times New Roman"/>
      <w:b/>
      <w:i/>
      <w:sz w:val="24"/>
      <w:lang w:val="en-US"/>
    </w:rPr>
  </w:style>
  <w:style w:type="paragraph" w:customStyle="1" w:styleId="WP9Heading3">
    <w:name w:val="WP9_Heading 3"/>
    <w:basedOn w:val="Normal"/>
    <w:rsid w:val="00265007"/>
    <w:pPr>
      <w:widowControl w:val="0"/>
      <w:spacing w:after="60"/>
    </w:pPr>
    <w:rPr>
      <w:rFonts w:ascii="Times New Roman" w:hAnsi="Times New Roman"/>
      <w:i/>
      <w:sz w:val="22"/>
      <w:lang w:val="en-US"/>
    </w:rPr>
  </w:style>
  <w:style w:type="paragraph" w:customStyle="1" w:styleId="WP9Heading4">
    <w:name w:val="WP9_Heading 4"/>
    <w:basedOn w:val="Normal"/>
    <w:rsid w:val="00265007"/>
    <w:pPr>
      <w:widowControl w:val="0"/>
      <w:spacing w:after="60"/>
    </w:pPr>
    <w:rPr>
      <w:rFonts w:ascii="Times New Roman" w:hAnsi="Times New Roman"/>
      <w:sz w:val="24"/>
      <w:lang w:val="en-US"/>
    </w:rPr>
  </w:style>
  <w:style w:type="paragraph" w:customStyle="1" w:styleId="WP9Heading5">
    <w:name w:val="WP9_Heading 5"/>
    <w:basedOn w:val="Normal"/>
    <w:rsid w:val="00265007"/>
    <w:pPr>
      <w:widowControl w:val="0"/>
      <w:spacing w:after="60"/>
    </w:pPr>
    <w:rPr>
      <w:rFonts w:ascii="Times New Roman" w:hAnsi="Times New Roman"/>
      <w:sz w:val="24"/>
      <w:lang w:val="en-US"/>
    </w:rPr>
  </w:style>
  <w:style w:type="paragraph" w:customStyle="1" w:styleId="WP9Heading6">
    <w:name w:val="WP9_Heading 6"/>
    <w:basedOn w:val="Normal"/>
    <w:rsid w:val="00265007"/>
    <w:pPr>
      <w:widowControl w:val="0"/>
      <w:spacing w:after="60"/>
    </w:pPr>
    <w:rPr>
      <w:rFonts w:ascii="Times New Roman" w:hAnsi="Times New Roman"/>
      <w:i/>
      <w:sz w:val="24"/>
      <w:lang w:val="en-US"/>
    </w:rPr>
  </w:style>
  <w:style w:type="paragraph" w:customStyle="1" w:styleId="WP9Heading7">
    <w:name w:val="WP9_Heading 7"/>
    <w:basedOn w:val="Normal"/>
    <w:rsid w:val="00265007"/>
    <w:pPr>
      <w:widowControl w:val="0"/>
      <w:spacing w:after="60"/>
    </w:pPr>
    <w:rPr>
      <w:rFonts w:ascii="Times New Roman" w:hAnsi="Times New Roman"/>
      <w:sz w:val="24"/>
      <w:lang w:val="en-US"/>
    </w:rPr>
  </w:style>
  <w:style w:type="paragraph" w:customStyle="1" w:styleId="WP9Heading8">
    <w:name w:val="WP9_Heading 8"/>
    <w:basedOn w:val="Normal"/>
    <w:rsid w:val="00265007"/>
    <w:pPr>
      <w:widowControl w:val="0"/>
      <w:spacing w:after="60"/>
    </w:pPr>
    <w:rPr>
      <w:rFonts w:ascii="Times New Roman" w:hAnsi="Times New Roman"/>
      <w:i/>
      <w:sz w:val="24"/>
      <w:lang w:val="en-US"/>
    </w:rPr>
  </w:style>
  <w:style w:type="paragraph" w:customStyle="1" w:styleId="WP9Heading9">
    <w:name w:val="WP9_Heading 9"/>
    <w:basedOn w:val="Normal"/>
    <w:rsid w:val="00265007"/>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265007"/>
  </w:style>
  <w:style w:type="character" w:customStyle="1" w:styleId="FootnoteRef">
    <w:name w:val="Footnote Ref"/>
    <w:basedOn w:val="DefaultParagraphFont"/>
    <w:rsid w:val="00265007"/>
    <w:rPr>
      <w:rFonts w:ascii="Arial" w:hAnsi="Arial"/>
      <w:noProof w:val="0"/>
      <w:lang w:val="en-US"/>
    </w:rPr>
  </w:style>
  <w:style w:type="paragraph" w:customStyle="1" w:styleId="WP9Header">
    <w:name w:val="WP9_Header"/>
    <w:basedOn w:val="Normal"/>
    <w:rsid w:val="00265007"/>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265007"/>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265007"/>
    <w:rPr>
      <w:rFonts w:ascii="Arial" w:hAnsi="Arial"/>
      <w:noProof w:val="0"/>
      <w:sz w:val="14"/>
      <w:lang w:val="en-US"/>
    </w:rPr>
  </w:style>
  <w:style w:type="paragraph" w:customStyle="1" w:styleId="WP9List2">
    <w:name w:val="WP9_List 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265007"/>
    <w:pPr>
      <w:widowControl w:val="0"/>
    </w:pPr>
    <w:rPr>
      <w:rFonts w:ascii="Times New Roman" w:hAnsi="Times New Roman"/>
      <w:sz w:val="24"/>
      <w:lang w:val="en-US"/>
    </w:rPr>
  </w:style>
  <w:style w:type="paragraph" w:customStyle="1" w:styleId="WP9Title">
    <w:name w:val="WP9_Title"/>
    <w:basedOn w:val="Normal"/>
    <w:rsid w:val="00265007"/>
    <w:pPr>
      <w:widowControl w:val="0"/>
      <w:spacing w:after="60"/>
      <w:jc w:val="center"/>
    </w:pPr>
    <w:rPr>
      <w:rFonts w:ascii="Times New Roman" w:hAnsi="Times New Roman"/>
      <w:b/>
      <w:sz w:val="32"/>
      <w:lang w:val="en-US"/>
    </w:rPr>
  </w:style>
  <w:style w:type="paragraph" w:customStyle="1" w:styleId="WP9Subtitle">
    <w:name w:val="WP9_Subtitle"/>
    <w:basedOn w:val="Normal"/>
    <w:rsid w:val="00265007"/>
    <w:pPr>
      <w:widowControl w:val="0"/>
      <w:spacing w:after="60"/>
      <w:jc w:val="center"/>
    </w:pPr>
    <w:rPr>
      <w:rFonts w:ascii="Times New Roman" w:hAnsi="Times New Roman"/>
      <w:sz w:val="24"/>
      <w:lang w:val="en-US"/>
    </w:rPr>
  </w:style>
  <w:style w:type="paragraph" w:customStyle="1" w:styleId="WP9TOC1">
    <w:name w:val="WP9_TOC 1"/>
    <w:basedOn w:val="Normal"/>
    <w:rsid w:val="00265007"/>
    <w:pPr>
      <w:widowControl w:val="0"/>
      <w:spacing w:after="120"/>
    </w:pPr>
    <w:rPr>
      <w:rFonts w:ascii="Times New Roman" w:hAnsi="Times New Roman"/>
      <w:b/>
      <w:smallCaps/>
      <w:sz w:val="24"/>
      <w:lang w:val="en-US"/>
    </w:rPr>
  </w:style>
  <w:style w:type="paragraph" w:customStyle="1" w:styleId="WP9TOC2">
    <w:name w:val="WP9_TOC 2"/>
    <w:basedOn w:val="Normal"/>
    <w:rsid w:val="00265007"/>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265007"/>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265007"/>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265007"/>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265007"/>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265007"/>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265007"/>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265007"/>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265007"/>
    <w:pPr>
      <w:widowControl w:val="0"/>
      <w:tabs>
        <w:tab w:val="center" w:pos="4680"/>
        <w:tab w:val="left" w:pos="8640"/>
      </w:tabs>
      <w:jc w:val="center"/>
    </w:pPr>
    <w:rPr>
      <w:rFonts w:ascii="Times New Roman" w:hAnsi="Times New Roman"/>
      <w:b/>
      <w:color w:val="0000FF"/>
      <w:sz w:val="22"/>
      <w:u w:val="single"/>
      <w:lang w:val="en-US"/>
    </w:rPr>
  </w:style>
  <w:style w:type="paragraph" w:customStyle="1" w:styleId="FootnoteTex">
    <w:name w:val="Footnote Tex"/>
    <w:basedOn w:val="Normal"/>
    <w:rsid w:val="00265007"/>
    <w:rPr>
      <w:rFonts w:ascii="Times New Roman" w:hAnsi="Times New Roman"/>
      <w:sz w:val="24"/>
      <w:lang w:val="en-US"/>
    </w:rPr>
  </w:style>
  <w:style w:type="paragraph" w:customStyle="1" w:styleId="TableofFig">
    <w:name w:val="Table of Fig"/>
    <w:basedOn w:val="Normal"/>
    <w:rsid w:val="00265007"/>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265007"/>
    <w:pPr>
      <w:jc w:val="both"/>
    </w:pPr>
    <w:rPr>
      <w:rFonts w:ascii="Times New Roman" w:hAnsi="Times New Roman"/>
      <w:sz w:val="24"/>
      <w:lang w:val="en-US"/>
    </w:rPr>
  </w:style>
  <w:style w:type="paragraph" w:customStyle="1" w:styleId="BodyTextI2">
    <w:name w:val="Body Text I2"/>
    <w:basedOn w:val="Normal"/>
    <w:rsid w:val="0026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265007"/>
    <w:rPr>
      <w:rFonts w:ascii="Arial" w:hAnsi="Arial"/>
      <w:b/>
      <w:noProof w:val="0"/>
      <w:lang w:val="en-US"/>
    </w:rPr>
  </w:style>
  <w:style w:type="character" w:customStyle="1" w:styleId="WP9Hyperlink">
    <w:name w:val="WP9_Hyperlink"/>
    <w:basedOn w:val="DefaultParagraphFont"/>
    <w:rsid w:val="00265007"/>
    <w:rPr>
      <w:rFonts w:ascii="Arial" w:hAnsi="Arial"/>
      <w:noProof w:val="0"/>
      <w:lang w:val="en-US"/>
    </w:rPr>
  </w:style>
  <w:style w:type="character" w:customStyle="1" w:styleId="FollowedHype">
    <w:name w:val="FollowedHype"/>
    <w:basedOn w:val="DefaultParagraphFont"/>
    <w:rsid w:val="00265007"/>
    <w:rPr>
      <w:rFonts w:ascii="Arial" w:hAnsi="Arial"/>
      <w:noProof w:val="0"/>
      <w:color w:val="800080"/>
      <w:u w:val="single"/>
      <w:lang w:val="en-US"/>
    </w:rPr>
  </w:style>
  <w:style w:type="paragraph" w:customStyle="1" w:styleId="BodyTextI1">
    <w:name w:val="Body Text I1"/>
    <w:basedOn w:val="Normal"/>
    <w:rsid w:val="00265007"/>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265007"/>
    <w:pPr>
      <w:shd w:val="pct50" w:color="000000" w:fill="0000FF"/>
    </w:pPr>
    <w:rPr>
      <w:rFonts w:ascii="Tahoma" w:hAnsi="Tahoma"/>
      <w:color w:val="FFFFFF"/>
      <w:lang w:val="en-US"/>
    </w:rPr>
  </w:style>
  <w:style w:type="paragraph" w:customStyle="1" w:styleId="BodyTextIn">
    <w:name w:val="Body Text In"/>
    <w:basedOn w:val="Normal"/>
    <w:rsid w:val="0026500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265007"/>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265007"/>
    <w:pPr>
      <w:spacing w:after="120"/>
      <w:ind w:firstLine="210"/>
    </w:pPr>
    <w:rPr>
      <w:rFonts w:ascii="Times New Roman" w:hAnsi="Times New Roman"/>
      <w:sz w:val="24"/>
      <w:lang w:val="en-US"/>
    </w:rPr>
  </w:style>
  <w:style w:type="paragraph" w:customStyle="1" w:styleId="BodyTextFi">
    <w:name w:val="Body Text Fi"/>
    <w:basedOn w:val="Normal"/>
    <w:rsid w:val="00265007"/>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265007"/>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265007"/>
    <w:rPr>
      <w:rFonts w:ascii="Times New Roman" w:hAnsi="Times New Roman"/>
      <w:sz w:val="24"/>
      <w:lang w:val="en-US"/>
    </w:rPr>
  </w:style>
  <w:style w:type="paragraph" w:customStyle="1" w:styleId="EnvelopeAdd">
    <w:name w:val="Envelope Add"/>
    <w:basedOn w:val="Normal"/>
    <w:rsid w:val="00265007"/>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265007"/>
    <w:rPr>
      <w:rFonts w:ascii="Times New Roman" w:hAnsi="Times New Roman"/>
      <w:sz w:val="24"/>
      <w:lang w:val="en-US"/>
    </w:rPr>
  </w:style>
  <w:style w:type="paragraph" w:customStyle="1" w:styleId="WP9Index1">
    <w:name w:val="WP9_Index 1"/>
    <w:basedOn w:val="Normal"/>
    <w:rsid w:val="00265007"/>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265007"/>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265007"/>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265007"/>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265007"/>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265007"/>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265007"/>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265007"/>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265007"/>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265007"/>
    <w:rPr>
      <w:rFonts w:ascii="Times New Roman" w:hAnsi="Times New Roman"/>
      <w:b/>
      <w:sz w:val="24"/>
      <w:lang w:val="en-US"/>
    </w:rPr>
  </w:style>
  <w:style w:type="paragraph" w:customStyle="1" w:styleId="WP9List3">
    <w:name w:val="WP9_List 3"/>
    <w:basedOn w:val="Normal"/>
    <w:rsid w:val="00265007"/>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265007"/>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265007"/>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265007"/>
    <w:rPr>
      <w:rFonts w:ascii="Times New Roman" w:hAnsi="Times New Roman"/>
      <w:sz w:val="24"/>
      <w:lang w:val="en-US"/>
    </w:rPr>
  </w:style>
  <w:style w:type="paragraph" w:customStyle="1" w:styleId="ListBullet30">
    <w:name w:val="List Bullet3"/>
    <w:basedOn w:val="Normal"/>
    <w:rsid w:val="00265007"/>
    <w:rPr>
      <w:rFonts w:ascii="Times New Roman" w:hAnsi="Times New Roman"/>
      <w:sz w:val="24"/>
      <w:lang w:val="en-US"/>
    </w:rPr>
  </w:style>
  <w:style w:type="paragraph" w:customStyle="1" w:styleId="ListBullet20">
    <w:name w:val="List Bullet2"/>
    <w:basedOn w:val="Normal"/>
    <w:rsid w:val="00265007"/>
    <w:rPr>
      <w:rFonts w:ascii="Times New Roman" w:hAnsi="Times New Roman"/>
      <w:sz w:val="24"/>
      <w:lang w:val="en-US"/>
    </w:rPr>
  </w:style>
  <w:style w:type="paragraph" w:customStyle="1" w:styleId="ListBullet1">
    <w:name w:val="List Bullet1"/>
    <w:basedOn w:val="Normal"/>
    <w:rsid w:val="00265007"/>
    <w:rPr>
      <w:rFonts w:ascii="Times New Roman" w:hAnsi="Times New Roman"/>
      <w:sz w:val="24"/>
      <w:lang w:val="en-US"/>
    </w:rPr>
  </w:style>
  <w:style w:type="paragraph" w:customStyle="1" w:styleId="ListBullet40">
    <w:name w:val="List Bullet4"/>
    <w:basedOn w:val="Normal"/>
    <w:rsid w:val="00265007"/>
    <w:rPr>
      <w:rFonts w:ascii="Times New Roman" w:hAnsi="Times New Roman"/>
      <w:sz w:val="24"/>
      <w:lang w:val="en-US"/>
    </w:rPr>
  </w:style>
  <w:style w:type="paragraph" w:customStyle="1" w:styleId="ListContin4">
    <w:name w:val="List Contin4"/>
    <w:basedOn w:val="Normal"/>
    <w:rsid w:val="00265007"/>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265007"/>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265007"/>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265007"/>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265007"/>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265007"/>
    <w:rPr>
      <w:rFonts w:ascii="Times New Roman" w:hAnsi="Times New Roman"/>
      <w:sz w:val="24"/>
      <w:lang w:val="en-US"/>
    </w:rPr>
  </w:style>
  <w:style w:type="paragraph" w:customStyle="1" w:styleId="ListNumber20">
    <w:name w:val="List Number2"/>
    <w:basedOn w:val="Normal"/>
    <w:rsid w:val="00265007"/>
    <w:rPr>
      <w:rFonts w:ascii="Times New Roman" w:hAnsi="Times New Roman"/>
      <w:sz w:val="24"/>
      <w:lang w:val="en-US"/>
    </w:rPr>
  </w:style>
  <w:style w:type="paragraph" w:customStyle="1" w:styleId="ListNumber1">
    <w:name w:val="List Number1"/>
    <w:basedOn w:val="Normal"/>
    <w:rsid w:val="00265007"/>
    <w:rPr>
      <w:rFonts w:ascii="Times New Roman" w:hAnsi="Times New Roman"/>
      <w:sz w:val="24"/>
      <w:lang w:val="en-US"/>
    </w:rPr>
  </w:style>
  <w:style w:type="paragraph" w:customStyle="1" w:styleId="ListNumber40">
    <w:name w:val="List Number4"/>
    <w:basedOn w:val="Normal"/>
    <w:rsid w:val="00265007"/>
    <w:rPr>
      <w:rFonts w:ascii="Times New Roman" w:hAnsi="Times New Roman"/>
      <w:sz w:val="24"/>
      <w:lang w:val="en-US"/>
    </w:rPr>
  </w:style>
  <w:style w:type="paragraph" w:customStyle="1" w:styleId="WP9MacroText">
    <w:name w:val="WP9_Macro Text"/>
    <w:basedOn w:val="Normal"/>
    <w:rsid w:val="00265007"/>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265007"/>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265007"/>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265007"/>
    <w:pPr>
      <w:tabs>
        <w:tab w:val="left" w:pos="0"/>
        <w:tab w:val="left" w:pos="8640"/>
      </w:tabs>
    </w:pPr>
    <w:rPr>
      <w:rFonts w:ascii="Times New Roman" w:hAnsi="Times New Roman"/>
      <w:sz w:val="24"/>
      <w:lang w:val="en-US"/>
    </w:rPr>
  </w:style>
  <w:style w:type="paragraph" w:customStyle="1" w:styleId="WP9Signature">
    <w:name w:val="WP9_Signature"/>
    <w:basedOn w:val="Normal"/>
    <w:rsid w:val="00265007"/>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265007"/>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265007"/>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265007"/>
    <w:pPr>
      <w:numPr>
        <w:ilvl w:val="2"/>
        <w:numId w:val="12"/>
      </w:numPr>
    </w:pPr>
    <w:rPr>
      <w:b/>
      <w:sz w:val="20"/>
      <w:lang w:val="en-CA" w:eastAsia="en-CA"/>
    </w:rPr>
  </w:style>
  <w:style w:type="paragraph" w:customStyle="1" w:styleId="font6">
    <w:name w:val="font6"/>
    <w:basedOn w:val="Normal"/>
    <w:rsid w:val="001B2252"/>
    <w:pPr>
      <w:spacing w:before="100" w:after="100"/>
    </w:pPr>
    <w:rPr>
      <w:b/>
      <w:lang w:val="en-CA"/>
    </w:rPr>
  </w:style>
  <w:style w:type="character" w:styleId="Emphasis">
    <w:name w:val="Emphasis"/>
    <w:basedOn w:val="DefaultParagraphFont"/>
    <w:uiPriority w:val="20"/>
    <w:qFormat/>
    <w:rsid w:val="00F74181"/>
    <w:rPr>
      <w:i/>
      <w:iCs/>
    </w:rPr>
  </w:style>
  <w:style w:type="paragraph" w:customStyle="1" w:styleId="Default">
    <w:name w:val="Default"/>
    <w:rsid w:val="0011772D"/>
    <w:pPr>
      <w:autoSpaceDE w:val="0"/>
      <w:autoSpaceDN w:val="0"/>
      <w:adjustRightInd w:val="0"/>
    </w:pPr>
    <w:rPr>
      <w:rFonts w:ascii="Arial" w:hAnsi="Arial" w:cs="Arial"/>
      <w:color w:val="000000"/>
      <w:sz w:val="24"/>
      <w:szCs w:val="24"/>
      <w:lang w:val="en-CA" w:eastAsia="en-CA"/>
    </w:rPr>
  </w:style>
  <w:style w:type="paragraph" w:customStyle="1" w:styleId="cover">
    <w:name w:val="cover"/>
    <w:basedOn w:val="Normal"/>
    <w:rsid w:val="009775D1"/>
    <w:pPr>
      <w:tabs>
        <w:tab w:val="left" w:pos="3240"/>
      </w:tabs>
      <w:spacing w:after="240"/>
      <w:ind w:left="3240" w:hanging="3240"/>
    </w:pPr>
    <w:rPr>
      <w:rFonts w:ascii="Times New Roman" w:eastAsia="Times" w:hAnsi="Times New Roman"/>
      <w:sz w:val="24"/>
      <w:lang w:val="en-US"/>
    </w:rPr>
  </w:style>
  <w:style w:type="paragraph" w:styleId="NormalWeb">
    <w:name w:val="Normal (Web)"/>
    <w:basedOn w:val="Normal"/>
    <w:rsid w:val="00A40AB1"/>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6A6FA4"/>
    <w:pPr>
      <w:ind w:left="720"/>
    </w:pPr>
  </w:style>
  <w:style w:type="character" w:customStyle="1" w:styleId="PlainTextChar">
    <w:name w:val="Plain Text Char"/>
    <w:basedOn w:val="DefaultParagraphFont"/>
    <w:link w:val="PlainText"/>
    <w:uiPriority w:val="99"/>
    <w:locked/>
    <w:rsid w:val="009A103C"/>
    <w:rPr>
      <w:rFonts w:ascii="Courier New" w:hAnsi="Courier New"/>
      <w:lang w:val="en-GB" w:eastAsia="en-US" w:bidi="ar-SA"/>
    </w:rPr>
  </w:style>
  <w:style w:type="character" w:customStyle="1" w:styleId="HeaderChar">
    <w:name w:val="Header Char"/>
    <w:basedOn w:val="DefaultParagraphFont"/>
    <w:link w:val="Header"/>
    <w:locked/>
    <w:rsid w:val="00A14972"/>
    <w:rPr>
      <w:rFonts w:ascii="Arial" w:hAnsi="Arial"/>
      <w:lang w:val="en-GB" w:eastAsia="en-US" w:bidi="ar-SA"/>
    </w:rPr>
  </w:style>
  <w:style w:type="character" w:styleId="CommentReference">
    <w:name w:val="annotation reference"/>
    <w:basedOn w:val="DefaultParagraphFont"/>
    <w:rsid w:val="005E070C"/>
    <w:rPr>
      <w:sz w:val="16"/>
      <w:szCs w:val="16"/>
    </w:rPr>
  </w:style>
  <w:style w:type="paragraph" w:styleId="CommentSubject">
    <w:name w:val="annotation subject"/>
    <w:basedOn w:val="CommentText"/>
    <w:next w:val="CommentText"/>
    <w:link w:val="CommentSubjectChar"/>
    <w:rsid w:val="005E070C"/>
    <w:rPr>
      <w:b/>
      <w:bCs/>
    </w:rPr>
  </w:style>
  <w:style w:type="character" w:customStyle="1" w:styleId="CommentTextChar">
    <w:name w:val="Comment Text Char"/>
    <w:basedOn w:val="DefaultParagraphFont"/>
    <w:link w:val="CommentText"/>
    <w:semiHidden/>
    <w:rsid w:val="005E070C"/>
    <w:rPr>
      <w:rFonts w:ascii="Arial" w:hAnsi="Arial"/>
      <w:lang w:val="en-GB" w:eastAsia="en-US"/>
    </w:rPr>
  </w:style>
  <w:style w:type="character" w:customStyle="1" w:styleId="CommentSubjectChar">
    <w:name w:val="Comment Subject Char"/>
    <w:basedOn w:val="CommentTextChar"/>
    <w:link w:val="CommentSubject"/>
    <w:rsid w:val="005E070C"/>
  </w:style>
  <w:style w:type="paragraph" w:styleId="Revision">
    <w:name w:val="Revision"/>
    <w:hidden/>
    <w:uiPriority w:val="99"/>
    <w:semiHidden/>
    <w:rsid w:val="00302192"/>
    <w:rPr>
      <w:rFonts w:ascii="Arial" w:hAnsi="Arial"/>
      <w:lang w:val="en-GB"/>
    </w:rPr>
  </w:style>
</w:styles>
</file>

<file path=word/webSettings.xml><?xml version="1.0" encoding="utf-8"?>
<w:webSettings xmlns:r="http://schemas.openxmlformats.org/officeDocument/2006/relationships" xmlns:w="http://schemas.openxmlformats.org/wordprocessingml/2006/main">
  <w:divs>
    <w:div w:id="155074528">
      <w:bodyDiv w:val="1"/>
      <w:marLeft w:val="0"/>
      <w:marRight w:val="0"/>
      <w:marTop w:val="0"/>
      <w:marBottom w:val="0"/>
      <w:divBdr>
        <w:top w:val="none" w:sz="0" w:space="0" w:color="auto"/>
        <w:left w:val="none" w:sz="0" w:space="0" w:color="auto"/>
        <w:bottom w:val="none" w:sz="0" w:space="0" w:color="auto"/>
        <w:right w:val="none" w:sz="0" w:space="0" w:color="auto"/>
      </w:divBdr>
    </w:div>
    <w:div w:id="681206410">
      <w:bodyDiv w:val="1"/>
      <w:marLeft w:val="0"/>
      <w:marRight w:val="0"/>
      <w:marTop w:val="0"/>
      <w:marBottom w:val="0"/>
      <w:divBdr>
        <w:top w:val="none" w:sz="0" w:space="0" w:color="auto"/>
        <w:left w:val="none" w:sz="0" w:space="0" w:color="auto"/>
        <w:bottom w:val="none" w:sz="0" w:space="0" w:color="auto"/>
        <w:right w:val="none" w:sz="0" w:space="0" w:color="auto"/>
      </w:divBdr>
    </w:div>
    <w:div w:id="916591258">
      <w:bodyDiv w:val="1"/>
      <w:marLeft w:val="0"/>
      <w:marRight w:val="0"/>
      <w:marTop w:val="0"/>
      <w:marBottom w:val="0"/>
      <w:divBdr>
        <w:top w:val="none" w:sz="0" w:space="0" w:color="auto"/>
        <w:left w:val="none" w:sz="0" w:space="0" w:color="auto"/>
        <w:bottom w:val="none" w:sz="0" w:space="0" w:color="auto"/>
        <w:right w:val="none" w:sz="0" w:space="0" w:color="auto"/>
      </w:divBdr>
    </w:div>
    <w:div w:id="1003121699">
      <w:bodyDiv w:val="1"/>
      <w:marLeft w:val="0"/>
      <w:marRight w:val="0"/>
      <w:marTop w:val="0"/>
      <w:marBottom w:val="0"/>
      <w:divBdr>
        <w:top w:val="none" w:sz="0" w:space="0" w:color="auto"/>
        <w:left w:val="none" w:sz="0" w:space="0" w:color="auto"/>
        <w:bottom w:val="none" w:sz="0" w:space="0" w:color="auto"/>
        <w:right w:val="none" w:sz="0" w:space="0" w:color="auto"/>
      </w:divBdr>
    </w:div>
    <w:div w:id="1084650217">
      <w:bodyDiv w:val="1"/>
      <w:marLeft w:val="0"/>
      <w:marRight w:val="0"/>
      <w:marTop w:val="0"/>
      <w:marBottom w:val="0"/>
      <w:divBdr>
        <w:top w:val="none" w:sz="0" w:space="0" w:color="auto"/>
        <w:left w:val="none" w:sz="0" w:space="0" w:color="auto"/>
        <w:bottom w:val="none" w:sz="0" w:space="0" w:color="auto"/>
        <w:right w:val="none" w:sz="0" w:space="0" w:color="auto"/>
      </w:divBdr>
      <w:divsChild>
        <w:div w:id="577522892">
          <w:marLeft w:val="0"/>
          <w:marRight w:val="0"/>
          <w:marTop w:val="0"/>
          <w:marBottom w:val="0"/>
          <w:divBdr>
            <w:top w:val="none" w:sz="0" w:space="0" w:color="auto"/>
            <w:left w:val="none" w:sz="0" w:space="0" w:color="auto"/>
            <w:bottom w:val="none" w:sz="0" w:space="0" w:color="auto"/>
            <w:right w:val="none" w:sz="0" w:space="0" w:color="auto"/>
          </w:divBdr>
          <w:divsChild>
            <w:div w:id="38435555">
              <w:marLeft w:val="0"/>
              <w:marRight w:val="0"/>
              <w:marTop w:val="0"/>
              <w:marBottom w:val="0"/>
              <w:divBdr>
                <w:top w:val="none" w:sz="0" w:space="0" w:color="auto"/>
                <w:left w:val="none" w:sz="0" w:space="0" w:color="auto"/>
                <w:bottom w:val="none" w:sz="0" w:space="0" w:color="auto"/>
                <w:right w:val="none" w:sz="0" w:space="0" w:color="auto"/>
              </w:divBdr>
            </w:div>
            <w:div w:id="106318006">
              <w:marLeft w:val="0"/>
              <w:marRight w:val="0"/>
              <w:marTop w:val="0"/>
              <w:marBottom w:val="0"/>
              <w:divBdr>
                <w:top w:val="none" w:sz="0" w:space="0" w:color="auto"/>
                <w:left w:val="none" w:sz="0" w:space="0" w:color="auto"/>
                <w:bottom w:val="none" w:sz="0" w:space="0" w:color="auto"/>
                <w:right w:val="none" w:sz="0" w:space="0" w:color="auto"/>
              </w:divBdr>
            </w:div>
            <w:div w:id="193277315">
              <w:marLeft w:val="0"/>
              <w:marRight w:val="0"/>
              <w:marTop w:val="0"/>
              <w:marBottom w:val="0"/>
              <w:divBdr>
                <w:top w:val="none" w:sz="0" w:space="0" w:color="auto"/>
                <w:left w:val="none" w:sz="0" w:space="0" w:color="auto"/>
                <w:bottom w:val="none" w:sz="0" w:space="0" w:color="auto"/>
                <w:right w:val="none" w:sz="0" w:space="0" w:color="auto"/>
              </w:divBdr>
            </w:div>
            <w:div w:id="248856600">
              <w:marLeft w:val="0"/>
              <w:marRight w:val="0"/>
              <w:marTop w:val="0"/>
              <w:marBottom w:val="0"/>
              <w:divBdr>
                <w:top w:val="none" w:sz="0" w:space="0" w:color="auto"/>
                <w:left w:val="none" w:sz="0" w:space="0" w:color="auto"/>
                <w:bottom w:val="none" w:sz="0" w:space="0" w:color="auto"/>
                <w:right w:val="none" w:sz="0" w:space="0" w:color="auto"/>
              </w:divBdr>
            </w:div>
            <w:div w:id="270864353">
              <w:marLeft w:val="0"/>
              <w:marRight w:val="0"/>
              <w:marTop w:val="0"/>
              <w:marBottom w:val="0"/>
              <w:divBdr>
                <w:top w:val="none" w:sz="0" w:space="0" w:color="auto"/>
                <w:left w:val="none" w:sz="0" w:space="0" w:color="auto"/>
                <w:bottom w:val="none" w:sz="0" w:space="0" w:color="auto"/>
                <w:right w:val="none" w:sz="0" w:space="0" w:color="auto"/>
              </w:divBdr>
            </w:div>
            <w:div w:id="369109583">
              <w:marLeft w:val="0"/>
              <w:marRight w:val="0"/>
              <w:marTop w:val="0"/>
              <w:marBottom w:val="0"/>
              <w:divBdr>
                <w:top w:val="none" w:sz="0" w:space="0" w:color="auto"/>
                <w:left w:val="none" w:sz="0" w:space="0" w:color="auto"/>
                <w:bottom w:val="none" w:sz="0" w:space="0" w:color="auto"/>
                <w:right w:val="none" w:sz="0" w:space="0" w:color="auto"/>
              </w:divBdr>
            </w:div>
            <w:div w:id="372315797">
              <w:marLeft w:val="0"/>
              <w:marRight w:val="0"/>
              <w:marTop w:val="0"/>
              <w:marBottom w:val="0"/>
              <w:divBdr>
                <w:top w:val="none" w:sz="0" w:space="0" w:color="auto"/>
                <w:left w:val="none" w:sz="0" w:space="0" w:color="auto"/>
                <w:bottom w:val="none" w:sz="0" w:space="0" w:color="auto"/>
                <w:right w:val="none" w:sz="0" w:space="0" w:color="auto"/>
              </w:divBdr>
            </w:div>
            <w:div w:id="391193218">
              <w:marLeft w:val="0"/>
              <w:marRight w:val="0"/>
              <w:marTop w:val="0"/>
              <w:marBottom w:val="0"/>
              <w:divBdr>
                <w:top w:val="none" w:sz="0" w:space="0" w:color="auto"/>
                <w:left w:val="none" w:sz="0" w:space="0" w:color="auto"/>
                <w:bottom w:val="none" w:sz="0" w:space="0" w:color="auto"/>
                <w:right w:val="none" w:sz="0" w:space="0" w:color="auto"/>
              </w:divBdr>
            </w:div>
            <w:div w:id="448209379">
              <w:marLeft w:val="0"/>
              <w:marRight w:val="0"/>
              <w:marTop w:val="0"/>
              <w:marBottom w:val="0"/>
              <w:divBdr>
                <w:top w:val="none" w:sz="0" w:space="0" w:color="auto"/>
                <w:left w:val="none" w:sz="0" w:space="0" w:color="auto"/>
                <w:bottom w:val="none" w:sz="0" w:space="0" w:color="auto"/>
                <w:right w:val="none" w:sz="0" w:space="0" w:color="auto"/>
              </w:divBdr>
            </w:div>
            <w:div w:id="507643080">
              <w:marLeft w:val="0"/>
              <w:marRight w:val="0"/>
              <w:marTop w:val="0"/>
              <w:marBottom w:val="0"/>
              <w:divBdr>
                <w:top w:val="none" w:sz="0" w:space="0" w:color="auto"/>
                <w:left w:val="none" w:sz="0" w:space="0" w:color="auto"/>
                <w:bottom w:val="none" w:sz="0" w:space="0" w:color="auto"/>
                <w:right w:val="none" w:sz="0" w:space="0" w:color="auto"/>
              </w:divBdr>
            </w:div>
            <w:div w:id="539099239">
              <w:marLeft w:val="0"/>
              <w:marRight w:val="0"/>
              <w:marTop w:val="0"/>
              <w:marBottom w:val="0"/>
              <w:divBdr>
                <w:top w:val="none" w:sz="0" w:space="0" w:color="auto"/>
                <w:left w:val="none" w:sz="0" w:space="0" w:color="auto"/>
                <w:bottom w:val="none" w:sz="0" w:space="0" w:color="auto"/>
                <w:right w:val="none" w:sz="0" w:space="0" w:color="auto"/>
              </w:divBdr>
            </w:div>
            <w:div w:id="548300989">
              <w:marLeft w:val="0"/>
              <w:marRight w:val="0"/>
              <w:marTop w:val="0"/>
              <w:marBottom w:val="0"/>
              <w:divBdr>
                <w:top w:val="none" w:sz="0" w:space="0" w:color="auto"/>
                <w:left w:val="none" w:sz="0" w:space="0" w:color="auto"/>
                <w:bottom w:val="none" w:sz="0" w:space="0" w:color="auto"/>
                <w:right w:val="none" w:sz="0" w:space="0" w:color="auto"/>
              </w:divBdr>
            </w:div>
            <w:div w:id="697124870">
              <w:marLeft w:val="0"/>
              <w:marRight w:val="0"/>
              <w:marTop w:val="0"/>
              <w:marBottom w:val="0"/>
              <w:divBdr>
                <w:top w:val="none" w:sz="0" w:space="0" w:color="auto"/>
                <w:left w:val="none" w:sz="0" w:space="0" w:color="auto"/>
                <w:bottom w:val="none" w:sz="0" w:space="0" w:color="auto"/>
                <w:right w:val="none" w:sz="0" w:space="0" w:color="auto"/>
              </w:divBdr>
            </w:div>
            <w:div w:id="805663747">
              <w:marLeft w:val="0"/>
              <w:marRight w:val="0"/>
              <w:marTop w:val="0"/>
              <w:marBottom w:val="0"/>
              <w:divBdr>
                <w:top w:val="none" w:sz="0" w:space="0" w:color="auto"/>
                <w:left w:val="none" w:sz="0" w:space="0" w:color="auto"/>
                <w:bottom w:val="none" w:sz="0" w:space="0" w:color="auto"/>
                <w:right w:val="none" w:sz="0" w:space="0" w:color="auto"/>
              </w:divBdr>
            </w:div>
            <w:div w:id="869563289">
              <w:marLeft w:val="0"/>
              <w:marRight w:val="0"/>
              <w:marTop w:val="0"/>
              <w:marBottom w:val="0"/>
              <w:divBdr>
                <w:top w:val="none" w:sz="0" w:space="0" w:color="auto"/>
                <w:left w:val="none" w:sz="0" w:space="0" w:color="auto"/>
                <w:bottom w:val="none" w:sz="0" w:space="0" w:color="auto"/>
                <w:right w:val="none" w:sz="0" w:space="0" w:color="auto"/>
              </w:divBdr>
            </w:div>
            <w:div w:id="945387123">
              <w:marLeft w:val="0"/>
              <w:marRight w:val="0"/>
              <w:marTop w:val="0"/>
              <w:marBottom w:val="0"/>
              <w:divBdr>
                <w:top w:val="none" w:sz="0" w:space="0" w:color="auto"/>
                <w:left w:val="none" w:sz="0" w:space="0" w:color="auto"/>
                <w:bottom w:val="none" w:sz="0" w:space="0" w:color="auto"/>
                <w:right w:val="none" w:sz="0" w:space="0" w:color="auto"/>
              </w:divBdr>
            </w:div>
            <w:div w:id="980887362">
              <w:marLeft w:val="0"/>
              <w:marRight w:val="0"/>
              <w:marTop w:val="0"/>
              <w:marBottom w:val="0"/>
              <w:divBdr>
                <w:top w:val="none" w:sz="0" w:space="0" w:color="auto"/>
                <w:left w:val="none" w:sz="0" w:space="0" w:color="auto"/>
                <w:bottom w:val="none" w:sz="0" w:space="0" w:color="auto"/>
                <w:right w:val="none" w:sz="0" w:space="0" w:color="auto"/>
              </w:divBdr>
            </w:div>
            <w:div w:id="1001280161">
              <w:marLeft w:val="0"/>
              <w:marRight w:val="0"/>
              <w:marTop w:val="0"/>
              <w:marBottom w:val="0"/>
              <w:divBdr>
                <w:top w:val="none" w:sz="0" w:space="0" w:color="auto"/>
                <w:left w:val="none" w:sz="0" w:space="0" w:color="auto"/>
                <w:bottom w:val="none" w:sz="0" w:space="0" w:color="auto"/>
                <w:right w:val="none" w:sz="0" w:space="0" w:color="auto"/>
              </w:divBdr>
            </w:div>
            <w:div w:id="1070150086">
              <w:marLeft w:val="0"/>
              <w:marRight w:val="0"/>
              <w:marTop w:val="0"/>
              <w:marBottom w:val="0"/>
              <w:divBdr>
                <w:top w:val="none" w:sz="0" w:space="0" w:color="auto"/>
                <w:left w:val="none" w:sz="0" w:space="0" w:color="auto"/>
                <w:bottom w:val="none" w:sz="0" w:space="0" w:color="auto"/>
                <w:right w:val="none" w:sz="0" w:space="0" w:color="auto"/>
              </w:divBdr>
            </w:div>
            <w:div w:id="1113936482">
              <w:marLeft w:val="0"/>
              <w:marRight w:val="0"/>
              <w:marTop w:val="0"/>
              <w:marBottom w:val="0"/>
              <w:divBdr>
                <w:top w:val="none" w:sz="0" w:space="0" w:color="auto"/>
                <w:left w:val="none" w:sz="0" w:space="0" w:color="auto"/>
                <w:bottom w:val="none" w:sz="0" w:space="0" w:color="auto"/>
                <w:right w:val="none" w:sz="0" w:space="0" w:color="auto"/>
              </w:divBdr>
            </w:div>
            <w:div w:id="1217737652">
              <w:marLeft w:val="0"/>
              <w:marRight w:val="0"/>
              <w:marTop w:val="0"/>
              <w:marBottom w:val="0"/>
              <w:divBdr>
                <w:top w:val="none" w:sz="0" w:space="0" w:color="auto"/>
                <w:left w:val="none" w:sz="0" w:space="0" w:color="auto"/>
                <w:bottom w:val="none" w:sz="0" w:space="0" w:color="auto"/>
                <w:right w:val="none" w:sz="0" w:space="0" w:color="auto"/>
              </w:divBdr>
            </w:div>
            <w:div w:id="1226840728">
              <w:marLeft w:val="0"/>
              <w:marRight w:val="0"/>
              <w:marTop w:val="0"/>
              <w:marBottom w:val="0"/>
              <w:divBdr>
                <w:top w:val="none" w:sz="0" w:space="0" w:color="auto"/>
                <w:left w:val="none" w:sz="0" w:space="0" w:color="auto"/>
                <w:bottom w:val="none" w:sz="0" w:space="0" w:color="auto"/>
                <w:right w:val="none" w:sz="0" w:space="0" w:color="auto"/>
              </w:divBdr>
            </w:div>
            <w:div w:id="1298291547">
              <w:marLeft w:val="0"/>
              <w:marRight w:val="0"/>
              <w:marTop w:val="0"/>
              <w:marBottom w:val="0"/>
              <w:divBdr>
                <w:top w:val="none" w:sz="0" w:space="0" w:color="auto"/>
                <w:left w:val="none" w:sz="0" w:space="0" w:color="auto"/>
                <w:bottom w:val="none" w:sz="0" w:space="0" w:color="auto"/>
                <w:right w:val="none" w:sz="0" w:space="0" w:color="auto"/>
              </w:divBdr>
            </w:div>
            <w:div w:id="1439180023">
              <w:marLeft w:val="0"/>
              <w:marRight w:val="0"/>
              <w:marTop w:val="0"/>
              <w:marBottom w:val="0"/>
              <w:divBdr>
                <w:top w:val="none" w:sz="0" w:space="0" w:color="auto"/>
                <w:left w:val="none" w:sz="0" w:space="0" w:color="auto"/>
                <w:bottom w:val="none" w:sz="0" w:space="0" w:color="auto"/>
                <w:right w:val="none" w:sz="0" w:space="0" w:color="auto"/>
              </w:divBdr>
            </w:div>
            <w:div w:id="1648243196">
              <w:marLeft w:val="0"/>
              <w:marRight w:val="0"/>
              <w:marTop w:val="0"/>
              <w:marBottom w:val="0"/>
              <w:divBdr>
                <w:top w:val="none" w:sz="0" w:space="0" w:color="auto"/>
                <w:left w:val="none" w:sz="0" w:space="0" w:color="auto"/>
                <w:bottom w:val="none" w:sz="0" w:space="0" w:color="auto"/>
                <w:right w:val="none" w:sz="0" w:space="0" w:color="auto"/>
              </w:divBdr>
            </w:div>
            <w:div w:id="1659382954">
              <w:marLeft w:val="0"/>
              <w:marRight w:val="0"/>
              <w:marTop w:val="0"/>
              <w:marBottom w:val="0"/>
              <w:divBdr>
                <w:top w:val="none" w:sz="0" w:space="0" w:color="auto"/>
                <w:left w:val="none" w:sz="0" w:space="0" w:color="auto"/>
                <w:bottom w:val="none" w:sz="0" w:space="0" w:color="auto"/>
                <w:right w:val="none" w:sz="0" w:space="0" w:color="auto"/>
              </w:divBdr>
            </w:div>
            <w:div w:id="1688481957">
              <w:marLeft w:val="0"/>
              <w:marRight w:val="0"/>
              <w:marTop w:val="0"/>
              <w:marBottom w:val="0"/>
              <w:divBdr>
                <w:top w:val="none" w:sz="0" w:space="0" w:color="auto"/>
                <w:left w:val="none" w:sz="0" w:space="0" w:color="auto"/>
                <w:bottom w:val="none" w:sz="0" w:space="0" w:color="auto"/>
                <w:right w:val="none" w:sz="0" w:space="0" w:color="auto"/>
              </w:divBdr>
            </w:div>
            <w:div w:id="1763867433">
              <w:marLeft w:val="0"/>
              <w:marRight w:val="0"/>
              <w:marTop w:val="0"/>
              <w:marBottom w:val="0"/>
              <w:divBdr>
                <w:top w:val="none" w:sz="0" w:space="0" w:color="auto"/>
                <w:left w:val="none" w:sz="0" w:space="0" w:color="auto"/>
                <w:bottom w:val="none" w:sz="0" w:space="0" w:color="auto"/>
                <w:right w:val="none" w:sz="0" w:space="0" w:color="auto"/>
              </w:divBdr>
            </w:div>
            <w:div w:id="2016573813">
              <w:marLeft w:val="0"/>
              <w:marRight w:val="0"/>
              <w:marTop w:val="0"/>
              <w:marBottom w:val="0"/>
              <w:divBdr>
                <w:top w:val="none" w:sz="0" w:space="0" w:color="auto"/>
                <w:left w:val="none" w:sz="0" w:space="0" w:color="auto"/>
                <w:bottom w:val="none" w:sz="0" w:space="0" w:color="auto"/>
                <w:right w:val="none" w:sz="0" w:space="0" w:color="auto"/>
              </w:divBdr>
            </w:div>
            <w:div w:id="2057700405">
              <w:marLeft w:val="0"/>
              <w:marRight w:val="0"/>
              <w:marTop w:val="0"/>
              <w:marBottom w:val="0"/>
              <w:divBdr>
                <w:top w:val="none" w:sz="0" w:space="0" w:color="auto"/>
                <w:left w:val="none" w:sz="0" w:space="0" w:color="auto"/>
                <w:bottom w:val="none" w:sz="0" w:space="0" w:color="auto"/>
                <w:right w:val="none" w:sz="0" w:space="0" w:color="auto"/>
              </w:divBdr>
            </w:div>
            <w:div w:id="21126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3176">
      <w:bodyDiv w:val="1"/>
      <w:marLeft w:val="0"/>
      <w:marRight w:val="0"/>
      <w:marTop w:val="0"/>
      <w:marBottom w:val="0"/>
      <w:divBdr>
        <w:top w:val="none" w:sz="0" w:space="0" w:color="auto"/>
        <w:left w:val="none" w:sz="0" w:space="0" w:color="auto"/>
        <w:bottom w:val="none" w:sz="0" w:space="0" w:color="auto"/>
        <w:right w:val="none" w:sz="0" w:space="0" w:color="auto"/>
      </w:divBdr>
    </w:div>
    <w:div w:id="1384721026">
      <w:bodyDiv w:val="1"/>
      <w:marLeft w:val="0"/>
      <w:marRight w:val="0"/>
      <w:marTop w:val="0"/>
      <w:marBottom w:val="0"/>
      <w:divBdr>
        <w:top w:val="none" w:sz="0" w:space="0" w:color="auto"/>
        <w:left w:val="none" w:sz="0" w:space="0" w:color="auto"/>
        <w:bottom w:val="none" w:sz="0" w:space="0" w:color="auto"/>
        <w:right w:val="none" w:sz="0" w:space="0" w:color="auto"/>
      </w:divBdr>
    </w:div>
    <w:div w:id="1469086146">
      <w:bodyDiv w:val="1"/>
      <w:marLeft w:val="0"/>
      <w:marRight w:val="0"/>
      <w:marTop w:val="0"/>
      <w:marBottom w:val="0"/>
      <w:divBdr>
        <w:top w:val="none" w:sz="0" w:space="0" w:color="auto"/>
        <w:left w:val="none" w:sz="0" w:space="0" w:color="auto"/>
        <w:bottom w:val="none" w:sz="0" w:space="0" w:color="auto"/>
        <w:right w:val="none" w:sz="0" w:space="0" w:color="auto"/>
      </w:divBdr>
    </w:div>
    <w:div w:id="1680228754">
      <w:bodyDiv w:val="1"/>
      <w:marLeft w:val="0"/>
      <w:marRight w:val="0"/>
      <w:marTop w:val="0"/>
      <w:marBottom w:val="0"/>
      <w:divBdr>
        <w:top w:val="none" w:sz="0" w:space="0" w:color="auto"/>
        <w:left w:val="none" w:sz="0" w:space="0" w:color="auto"/>
        <w:bottom w:val="none" w:sz="0" w:space="0" w:color="auto"/>
        <w:right w:val="none" w:sz="0" w:space="0" w:color="auto"/>
      </w:divBdr>
    </w:div>
    <w:div w:id="18892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tc.gc.ca/cisc/eng/cisf3fg.htm" TargetMode="External"/><Relationship Id="rId18" Type="http://schemas.openxmlformats.org/officeDocument/2006/relationships/hyperlink" Target="http://www.crtc.gc.ca/public/cisc/c-docs/CISC2001-03-31.doc"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nac.ca/npa_codes/relief/overview.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rtc.gc.ca/cisc/eng/cisf3fg.htm"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crtc.gc.ca/eng/info_sht/g4.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cnac.ca/npa_codes/relief/overview.htm" TargetMode="External"/><Relationship Id="rId22" Type="http://schemas.openxmlformats.org/officeDocument/2006/relationships/oleObject" Target="embeddings/Microsoft_Office_Excel_97-2003_Worksheet1.xls"/><Relationship Id="rId27" Type="http://schemas.openxmlformats.org/officeDocument/2006/relationships/hyperlink" Target="http://www.cnac.ca/npa_codes/relief/overview.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F909E-5832-4487-90E1-7EB86D6E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39</Pages>
  <Words>11194</Words>
  <Characters>63812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NPA 226/519 IPD</vt:lpstr>
    </vt:vector>
  </TitlesOfParts>
  <Company>SAIC Canada</Company>
  <LinksUpToDate>false</LinksUpToDate>
  <CharactersWithSpaces>74857</CharactersWithSpaces>
  <SharedDoc>false</SharedDoc>
  <HLinks>
    <vt:vector size="42" baseType="variant">
      <vt:variant>
        <vt:i4>5636146</vt:i4>
      </vt:variant>
      <vt:variant>
        <vt:i4>129</vt:i4>
      </vt:variant>
      <vt:variant>
        <vt:i4>0</vt:i4>
      </vt:variant>
      <vt:variant>
        <vt:i4>5</vt:i4>
      </vt:variant>
      <vt:variant>
        <vt:lpwstr>http://www.cnac.ca/npa_codes/relief/overview.htm</vt:lpwstr>
      </vt:variant>
      <vt:variant>
        <vt:lpwstr/>
      </vt:variant>
      <vt:variant>
        <vt:i4>4653088</vt:i4>
      </vt:variant>
      <vt:variant>
        <vt:i4>105</vt:i4>
      </vt:variant>
      <vt:variant>
        <vt:i4>0</vt:i4>
      </vt:variant>
      <vt:variant>
        <vt:i4>5</vt:i4>
      </vt:variant>
      <vt:variant>
        <vt:lpwstr>http://www.crtc.gc.ca/eng/info_sht/g4.htm</vt:lpwstr>
      </vt:variant>
      <vt:variant>
        <vt:lpwstr/>
      </vt:variant>
      <vt:variant>
        <vt:i4>3604543</vt:i4>
      </vt:variant>
      <vt:variant>
        <vt:i4>102</vt:i4>
      </vt:variant>
      <vt:variant>
        <vt:i4>0</vt:i4>
      </vt:variant>
      <vt:variant>
        <vt:i4>5</vt:i4>
      </vt:variant>
      <vt:variant>
        <vt:lpwstr>http://www.crtc.gc.ca/public/cisc/c-docs/CISC2001-03-31.doc</vt:lpwstr>
      </vt:variant>
      <vt:variant>
        <vt:lpwstr/>
      </vt:variant>
      <vt:variant>
        <vt:i4>6684734</vt:i4>
      </vt:variant>
      <vt:variant>
        <vt:i4>99</vt:i4>
      </vt:variant>
      <vt:variant>
        <vt:i4>0</vt:i4>
      </vt:variant>
      <vt:variant>
        <vt:i4>5</vt:i4>
      </vt:variant>
      <vt:variant>
        <vt:lpwstr>http://www.cnac.ca/</vt:lpwstr>
      </vt:variant>
      <vt:variant>
        <vt:lpwstr/>
      </vt:variant>
      <vt:variant>
        <vt:i4>7602212</vt:i4>
      </vt:variant>
      <vt:variant>
        <vt:i4>96</vt:i4>
      </vt:variant>
      <vt:variant>
        <vt:i4>0</vt:i4>
      </vt:variant>
      <vt:variant>
        <vt:i4>5</vt:i4>
      </vt:variant>
      <vt:variant>
        <vt:lpwstr>http://www.crtc.gc.ca/cisc/eng/cisf3fg.htm</vt:lpwstr>
      </vt:variant>
      <vt:variant>
        <vt:lpwstr/>
      </vt:variant>
      <vt:variant>
        <vt:i4>6684734</vt:i4>
      </vt:variant>
      <vt:variant>
        <vt:i4>93</vt:i4>
      </vt:variant>
      <vt:variant>
        <vt:i4>0</vt:i4>
      </vt:variant>
      <vt:variant>
        <vt:i4>5</vt:i4>
      </vt:variant>
      <vt:variant>
        <vt:lpwstr>http://www.cnac.ca/</vt:lpwstr>
      </vt:variant>
      <vt:variant>
        <vt:lpwstr/>
      </vt:variant>
      <vt:variant>
        <vt:i4>7602212</vt:i4>
      </vt:variant>
      <vt:variant>
        <vt:i4>90</vt:i4>
      </vt:variant>
      <vt:variant>
        <vt:i4>0</vt:i4>
      </vt:variant>
      <vt:variant>
        <vt:i4>5</vt:i4>
      </vt:variant>
      <vt:variant>
        <vt:lpwstr>http://www.crtc.gc.ca/cisc/eng/cisf3fg.htm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 226/519 IPD</dc:title>
  <dc:creator>Suresh Khare</dc:creator>
  <cp:lastModifiedBy> Fiona Clegg</cp:lastModifiedBy>
  <cp:revision>13</cp:revision>
  <cp:lastPrinted>2013-02-26T14:38:00Z</cp:lastPrinted>
  <dcterms:created xsi:type="dcterms:W3CDTF">2013-01-25T16:41:00Z</dcterms:created>
  <dcterms:modified xsi:type="dcterms:W3CDTF">2013-02-26T17:17:00Z</dcterms:modified>
</cp:coreProperties>
</file>