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D5C088" w14:textId="77777777" w:rsidR="00593C12" w:rsidRPr="00593C12" w:rsidRDefault="00593C12" w:rsidP="00593C12">
      <w:r w:rsidRPr="00593C12">
        <w:rPr>
          <w:b/>
          <w:bCs/>
        </w:rPr>
        <w:t>CRTC INTERCONNECTION STEERING COMMITTEE</w:t>
      </w:r>
    </w:p>
    <w:p w14:paraId="0847F3FB" w14:textId="77777777" w:rsidR="00593C12" w:rsidRPr="00593C12" w:rsidRDefault="00593C12" w:rsidP="00593C12">
      <w:r w:rsidRPr="00593C12">
        <w:rPr>
          <w:b/>
          <w:bCs/>
          <w:u w:val="single"/>
        </w:rPr>
        <w:t>TIF REPORT</w:t>
      </w:r>
    </w:p>
    <w:p w14:paraId="4B679E1A" w14:textId="0D041D8A" w:rsidR="00593C12" w:rsidRPr="00593C12" w:rsidRDefault="00593C12" w:rsidP="00593C12">
      <w:r w:rsidRPr="00593C12">
        <w:rPr>
          <w:b/>
          <w:bCs/>
        </w:rPr>
        <w:t>Date Submitted:                 </w:t>
      </w:r>
      <w:r w:rsidR="00527378" w:rsidRPr="00527378">
        <w:rPr>
          <w:b/>
          <w:bCs/>
          <w:highlight w:val="yellow"/>
        </w:rPr>
        <w:t>YYYY-MM-DD</w:t>
      </w:r>
    </w:p>
    <w:p w14:paraId="612934F1" w14:textId="16053E3D" w:rsidR="00593C12" w:rsidRPr="00593C12" w:rsidRDefault="00593C12" w:rsidP="00593C12">
      <w:r w:rsidRPr="00593C12">
        <w:rPr>
          <w:b/>
          <w:bCs/>
        </w:rPr>
        <w:t>WORKING GROUP:</w:t>
      </w:r>
      <w:r w:rsidR="00527378">
        <w:rPr>
          <w:b/>
          <w:bCs/>
        </w:rPr>
        <w:tab/>
        <w:t>CSCN</w:t>
      </w:r>
    </w:p>
    <w:p w14:paraId="04E0F82B" w14:textId="02707BE5" w:rsidR="00593C12" w:rsidRPr="00593C12" w:rsidRDefault="00593C12" w:rsidP="00593C12">
      <w:r w:rsidRPr="00593C12">
        <w:rPr>
          <w:b/>
          <w:bCs/>
        </w:rPr>
        <w:t>REPORT #:      </w:t>
      </w:r>
      <w:r w:rsidR="00CD3371">
        <w:rPr>
          <w:b/>
          <w:bCs/>
        </w:rPr>
        <w:t>141A</w:t>
      </w:r>
      <w:r w:rsidRPr="00593C12">
        <w:rPr>
          <w:b/>
          <w:bCs/>
        </w:rPr>
        <w:t>                                                                    File ID:</w:t>
      </w:r>
      <w:r w:rsidR="0041717E">
        <w:rPr>
          <w:b/>
          <w:bCs/>
        </w:rPr>
        <w:t xml:space="preserve">  CNRE</w:t>
      </w:r>
      <w:r w:rsidR="00CD3371">
        <w:rPr>
          <w:b/>
          <w:bCs/>
        </w:rPr>
        <w:t>141</w:t>
      </w:r>
      <w:r w:rsidR="0041717E">
        <w:rPr>
          <w:b/>
          <w:bCs/>
        </w:rPr>
        <w:t>A</w:t>
      </w:r>
    </w:p>
    <w:p w14:paraId="459D2B57" w14:textId="33F99A7D" w:rsidR="00593C12" w:rsidRPr="00593C12" w:rsidRDefault="00593C12" w:rsidP="00593C12">
      <w:r w:rsidRPr="00593C12">
        <w:rPr>
          <w:b/>
          <w:bCs/>
        </w:rPr>
        <w:t>REPORT TITLE</w:t>
      </w:r>
      <w:r w:rsidRPr="00593C12">
        <w:t>:</w:t>
      </w:r>
      <w:r w:rsidR="0041717E">
        <w:tab/>
      </w:r>
      <w:r w:rsidR="00A53F72">
        <w:t xml:space="preserve">Proposed changes to the </w:t>
      </w:r>
      <w:r w:rsidR="0011410A" w:rsidRPr="0011410A">
        <w:rPr>
          <w:i/>
          <w:iCs/>
        </w:rPr>
        <w:t>Canadian Numbering Resource Utilization Forecast (C-NRUF) Guideline</w:t>
      </w:r>
      <w:r w:rsidR="00B06050">
        <w:rPr>
          <w:i/>
          <w:iCs/>
        </w:rPr>
        <w:t xml:space="preserve"> </w:t>
      </w:r>
      <w:r w:rsidR="00B06050">
        <w:t xml:space="preserve">(pre- Thousands-Block Pooling </w:t>
      </w:r>
      <w:r w:rsidR="00126A44">
        <w:t>requirements</w:t>
      </w:r>
      <w:r w:rsidR="00B06050">
        <w:t>)</w:t>
      </w:r>
    </w:p>
    <w:p w14:paraId="39947868" w14:textId="4D220B4A" w:rsidR="00593C12" w:rsidRPr="00593C12" w:rsidRDefault="00593C12" w:rsidP="00593C12">
      <w:r w:rsidRPr="00593C12">
        <w:rPr>
          <w:b/>
          <w:bCs/>
        </w:rPr>
        <w:t>OUTCOME: CONSENSUS</w:t>
      </w:r>
    </w:p>
    <w:p w14:paraId="0FDBF26B" w14:textId="0EE358CC" w:rsidR="00593C12" w:rsidRPr="00593C12" w:rsidRDefault="00593C12" w:rsidP="00593C12">
      <w:r w:rsidRPr="00593C12">
        <w:rPr>
          <w:b/>
          <w:bCs/>
        </w:rPr>
        <w:t>RELATED TASK(s) #:</w:t>
      </w:r>
      <w:r w:rsidR="00A53F72">
        <w:rPr>
          <w:b/>
          <w:bCs/>
        </w:rPr>
        <w:t xml:space="preserve">  </w:t>
      </w:r>
      <w:r w:rsidR="00A53F72" w:rsidRPr="00126A44">
        <w:t>105</w:t>
      </w:r>
    </w:p>
    <w:p w14:paraId="03EFB509" w14:textId="0189FC01" w:rsidR="00593C12" w:rsidRDefault="00593C12" w:rsidP="00803DCE">
      <w:pPr>
        <w:rPr>
          <w:b/>
          <w:bCs/>
        </w:rPr>
      </w:pPr>
      <w:r w:rsidRPr="00593C12">
        <w:rPr>
          <w:b/>
          <w:bCs/>
        </w:rPr>
        <w:t>BACKGROUND:</w:t>
      </w:r>
      <w:r w:rsidR="0015735A">
        <w:rPr>
          <w:b/>
          <w:bCs/>
        </w:rPr>
        <w:tab/>
      </w:r>
    </w:p>
    <w:p w14:paraId="2B51393E" w14:textId="77777777" w:rsidR="00955217" w:rsidRDefault="00803DCE" w:rsidP="00803DCE">
      <w:r w:rsidRPr="00ED62C6">
        <w:t xml:space="preserve">TIF 105 was approved by the CSCN on 19 June 2019 to </w:t>
      </w:r>
      <w:r w:rsidR="00CC30FC">
        <w:t>r</w:t>
      </w:r>
      <w:r w:rsidR="00ED62C6" w:rsidRPr="00ED62C6">
        <w:t>eview the relief planning and number forecast processes associated with Relief of an Overlay NPA Complex</w:t>
      </w:r>
      <w:r w:rsidR="00ED62C6">
        <w:t>.</w:t>
      </w:r>
      <w:r w:rsidR="0011704E">
        <w:t xml:space="preserve"> </w:t>
      </w:r>
      <w:r w:rsidR="00955217">
        <w:t xml:space="preserve">The following </w:t>
      </w:r>
      <w:r w:rsidR="0011704E">
        <w:t xml:space="preserve">TIF Reports </w:t>
      </w:r>
      <w:r w:rsidR="00955217">
        <w:t>have been submitted as part of TIF 105:</w:t>
      </w:r>
    </w:p>
    <w:p w14:paraId="7E649730" w14:textId="7CBC6EEC" w:rsidR="00803DCE" w:rsidRDefault="0011704E" w:rsidP="00504A1A">
      <w:pPr>
        <w:pStyle w:val="ListParagraph"/>
        <w:numPr>
          <w:ilvl w:val="0"/>
          <w:numId w:val="1"/>
        </w:numPr>
      </w:pPr>
      <w:r>
        <w:t>CNRE126A</w:t>
      </w:r>
      <w:r w:rsidR="00A15364">
        <w:t xml:space="preserve"> (</w:t>
      </w:r>
      <w:r w:rsidR="00955217" w:rsidRPr="00955217">
        <w:t>Revised Appendix B, Canadian NPA Relief Planning Timeline, to the Canadian NPA Relief Planning Guideline</w:t>
      </w:r>
      <w:r w:rsidR="00955217">
        <w:t>)</w:t>
      </w:r>
    </w:p>
    <w:p w14:paraId="48DB6E62" w14:textId="4B8AD35E" w:rsidR="00955217" w:rsidRDefault="00955217" w:rsidP="00504A1A">
      <w:pPr>
        <w:pStyle w:val="ListParagraph"/>
        <w:numPr>
          <w:ilvl w:val="0"/>
          <w:numId w:val="1"/>
        </w:numPr>
      </w:pPr>
      <w:r>
        <w:t>CNRE129A (</w:t>
      </w:r>
      <w:r w:rsidR="00BE154A" w:rsidRPr="00BE154A">
        <w:t>Revised Appendix E, Relief Implementation Plan Template, and revised Appendix I, Proposal for Relief of an Overlay NPA Complex Template, to the Canadian NPA Relief Planning Guideline</w:t>
      </w:r>
      <w:r w:rsidR="00BE154A">
        <w:t>)</w:t>
      </w:r>
    </w:p>
    <w:p w14:paraId="2ED7729A" w14:textId="5961777E" w:rsidR="00BE154A" w:rsidRDefault="00BE154A" w:rsidP="00504A1A">
      <w:pPr>
        <w:pStyle w:val="ListParagraph"/>
        <w:numPr>
          <w:ilvl w:val="0"/>
          <w:numId w:val="1"/>
        </w:numPr>
      </w:pPr>
      <w:r>
        <w:t>CNRE130A</w:t>
      </w:r>
      <w:r w:rsidR="00504A1A">
        <w:t xml:space="preserve"> (</w:t>
      </w:r>
      <w:r w:rsidR="00504A1A" w:rsidRPr="00504A1A">
        <w:t>New Appendix J, Expedited Process for Deferral of Relief, to the Canadian NPA Relief Planning Guideline</w:t>
      </w:r>
      <w:r w:rsidR="00504A1A">
        <w:t>)</w:t>
      </w:r>
    </w:p>
    <w:p w14:paraId="4411120D" w14:textId="3F31FCD8" w:rsidR="00085BD4" w:rsidRPr="00EC7975" w:rsidRDefault="00085BD4" w:rsidP="00085BD4">
      <w:r>
        <w:t xml:space="preserve">Both CNRE126A and CNRE129A significantly changed the relief planning timeline for new </w:t>
      </w:r>
      <w:r w:rsidR="000B254F">
        <w:t xml:space="preserve">overlay </w:t>
      </w:r>
      <w:r>
        <w:t>NPAs in Canada</w:t>
      </w:r>
      <w:r w:rsidR="00C362DE">
        <w:t xml:space="preserve"> and the </w:t>
      </w:r>
      <w:r w:rsidR="00EC7975" w:rsidRPr="0011410A">
        <w:rPr>
          <w:i/>
          <w:iCs/>
        </w:rPr>
        <w:t>Canadian Numbering Resource Utilization Forecast (C-NRUF) Guideline</w:t>
      </w:r>
      <w:r w:rsidR="00EC7975">
        <w:t xml:space="preserve"> needed to be updated to align with those changes.</w:t>
      </w:r>
    </w:p>
    <w:p w14:paraId="2D247B83" w14:textId="5C8E9447" w:rsidR="00504A1A" w:rsidRPr="00593C12" w:rsidRDefault="00504A1A" w:rsidP="00504A1A"/>
    <w:p w14:paraId="21FD0947" w14:textId="77777777" w:rsidR="009260D6" w:rsidRDefault="00593C12" w:rsidP="00593C12">
      <w:pPr>
        <w:rPr>
          <w:b/>
          <w:bCs/>
        </w:rPr>
      </w:pPr>
      <w:r w:rsidRPr="00593C12">
        <w:rPr>
          <w:b/>
          <w:bCs/>
        </w:rPr>
        <w:t>FACTORS:</w:t>
      </w:r>
      <w:r w:rsidR="00301A37">
        <w:rPr>
          <w:b/>
          <w:bCs/>
        </w:rPr>
        <w:tab/>
      </w:r>
    </w:p>
    <w:p w14:paraId="1E00DCA9" w14:textId="5B426DE7" w:rsidR="00593C12" w:rsidRPr="009260D6" w:rsidRDefault="0016534F" w:rsidP="009260D6">
      <w:pPr>
        <w:pStyle w:val="ListParagraph"/>
        <w:numPr>
          <w:ilvl w:val="0"/>
          <w:numId w:val="2"/>
        </w:numPr>
      </w:pPr>
      <w:r w:rsidRPr="009260D6">
        <w:t xml:space="preserve">The relief planning timeline is now approximately 36 months according to the </w:t>
      </w:r>
      <w:r w:rsidR="0016656C" w:rsidRPr="009260D6">
        <w:rPr>
          <w:i/>
          <w:iCs/>
        </w:rPr>
        <w:t xml:space="preserve">Canadian NPA Relief Planning Guideline, </w:t>
      </w:r>
      <w:r w:rsidR="0016656C" w:rsidRPr="009260D6">
        <w:t>Version 8.0, dated 15 May 2023</w:t>
      </w:r>
      <w:r w:rsidR="004A0FDE">
        <w:t>.</w:t>
      </w:r>
    </w:p>
    <w:p w14:paraId="042BEC09" w14:textId="62CFDC47" w:rsidR="0016656C" w:rsidRDefault="004A3753" w:rsidP="009260D6">
      <w:pPr>
        <w:pStyle w:val="ListParagraph"/>
        <w:numPr>
          <w:ilvl w:val="0"/>
          <w:numId w:val="2"/>
        </w:numPr>
        <w:rPr>
          <w:i/>
          <w:iCs/>
        </w:rPr>
      </w:pPr>
      <w:r w:rsidRPr="009260D6">
        <w:t xml:space="preserve">The process of relief implementation has been streamlined with the introduction of </w:t>
      </w:r>
      <w:r w:rsidR="009260D6" w:rsidRPr="009260D6">
        <w:t xml:space="preserve">Appendix I </w:t>
      </w:r>
      <w:r w:rsidR="00C17166">
        <w:t>(</w:t>
      </w:r>
      <w:r w:rsidR="00C17166" w:rsidRPr="00C17166">
        <w:t>Proposal for Relief of an Overlay NPA Complex Outline</w:t>
      </w:r>
      <w:r w:rsidR="00C17166">
        <w:t xml:space="preserve">) </w:t>
      </w:r>
      <w:r w:rsidR="009260D6" w:rsidRPr="009260D6">
        <w:t xml:space="preserve">of the </w:t>
      </w:r>
      <w:r w:rsidR="009260D6" w:rsidRPr="009260D6">
        <w:rPr>
          <w:i/>
          <w:iCs/>
        </w:rPr>
        <w:t>Canadian NPA Relief Planning Guideline</w:t>
      </w:r>
      <w:r w:rsidR="004A0FDE">
        <w:rPr>
          <w:i/>
          <w:iCs/>
        </w:rPr>
        <w:t>.</w:t>
      </w:r>
    </w:p>
    <w:p w14:paraId="4A248F09" w14:textId="485E4026" w:rsidR="004F1415" w:rsidRPr="003C60BF" w:rsidRDefault="001B563E" w:rsidP="009260D6">
      <w:pPr>
        <w:pStyle w:val="ListParagraph"/>
        <w:numPr>
          <w:ilvl w:val="0"/>
          <w:numId w:val="2"/>
        </w:numPr>
        <w:rPr>
          <w:i/>
          <w:iCs/>
        </w:rPr>
      </w:pPr>
      <w:r w:rsidRPr="003C60BF">
        <w:lastRenderedPageBreak/>
        <w:t>The</w:t>
      </w:r>
      <w:r w:rsidR="0052441B">
        <w:t>se</w:t>
      </w:r>
      <w:r w:rsidRPr="003C60BF">
        <w:t xml:space="preserve"> changes do</w:t>
      </w:r>
      <w:r w:rsidR="00681A3E" w:rsidRPr="003C60BF">
        <w:t xml:space="preserve"> not consider </w:t>
      </w:r>
      <w:r w:rsidRPr="003C60BF">
        <w:t>T</w:t>
      </w:r>
      <w:r w:rsidR="00681A3E" w:rsidRPr="003C60BF">
        <w:t>housands</w:t>
      </w:r>
      <w:r w:rsidRPr="003C60BF">
        <w:t>-B</w:t>
      </w:r>
      <w:r w:rsidR="00681A3E" w:rsidRPr="003C60BF">
        <w:t xml:space="preserve">lock </w:t>
      </w:r>
      <w:r w:rsidRPr="003C60BF">
        <w:t>P</w:t>
      </w:r>
      <w:r w:rsidR="00681A3E" w:rsidRPr="003C60BF">
        <w:t>ooling</w:t>
      </w:r>
      <w:r w:rsidR="006E6708" w:rsidRPr="003C60BF">
        <w:t xml:space="preserve"> </w:t>
      </w:r>
      <w:r w:rsidR="0052441B">
        <w:t xml:space="preserve">(TBP) </w:t>
      </w:r>
      <w:r w:rsidR="006E6708" w:rsidRPr="003C60BF">
        <w:t xml:space="preserve">requirements and is meant to provide a clean baseline </w:t>
      </w:r>
      <w:r w:rsidR="0052441B">
        <w:t>for application</w:t>
      </w:r>
      <w:r w:rsidR="004A0FDE">
        <w:t xml:space="preserve"> of</w:t>
      </w:r>
      <w:r w:rsidR="006E6708" w:rsidRPr="003C60BF">
        <w:t xml:space="preserve"> </w:t>
      </w:r>
      <w:r w:rsidR="003C60BF" w:rsidRPr="003C60BF">
        <w:t>TBP changes</w:t>
      </w:r>
      <w:r w:rsidR="004A0FDE">
        <w:t>.</w:t>
      </w:r>
    </w:p>
    <w:p w14:paraId="221DF053" w14:textId="7CE31B78" w:rsidR="00593C12" w:rsidRPr="00593C12" w:rsidRDefault="00593C12" w:rsidP="00593C12">
      <w:r w:rsidRPr="00593C12">
        <w:rPr>
          <w:b/>
          <w:bCs/>
        </w:rPr>
        <w:t>ALTERNATIVES:</w:t>
      </w:r>
      <w:r w:rsidR="004A0FDE">
        <w:rPr>
          <w:b/>
          <w:bCs/>
        </w:rPr>
        <w:tab/>
      </w:r>
      <w:r w:rsidR="00F07DAC" w:rsidRPr="00F07DAC">
        <w:t>n/a</w:t>
      </w:r>
    </w:p>
    <w:p w14:paraId="71996B14" w14:textId="77777777" w:rsidR="00593C12" w:rsidRDefault="00593C12" w:rsidP="00593C12">
      <w:pPr>
        <w:rPr>
          <w:b/>
          <w:bCs/>
        </w:rPr>
      </w:pPr>
      <w:r w:rsidRPr="00593C12">
        <w:rPr>
          <w:b/>
          <w:bCs/>
        </w:rPr>
        <w:t>ANALYSIS:</w:t>
      </w:r>
    </w:p>
    <w:p w14:paraId="23056963" w14:textId="15057CC8" w:rsidR="009260D6" w:rsidRDefault="00F07DAC" w:rsidP="00F07DAC">
      <w:pPr>
        <w:pStyle w:val="ListParagraph"/>
        <w:numPr>
          <w:ilvl w:val="0"/>
          <w:numId w:val="3"/>
        </w:numPr>
      </w:pPr>
      <w:r>
        <w:t>Reduce R-NRUF window from 72 months to approximately 36 months</w:t>
      </w:r>
    </w:p>
    <w:p w14:paraId="636F226C" w14:textId="096E2B8C" w:rsidR="00C2498A" w:rsidRDefault="00402CE6" w:rsidP="00C2498A">
      <w:pPr>
        <w:pStyle w:val="ListParagraph"/>
        <w:numPr>
          <w:ilvl w:val="1"/>
          <w:numId w:val="3"/>
        </w:numPr>
      </w:pPr>
      <w:r>
        <w:t xml:space="preserve"> Changes to the </w:t>
      </w:r>
      <w:r w:rsidRPr="00402CE6">
        <w:rPr>
          <w:i/>
          <w:iCs/>
        </w:rPr>
        <w:t>Canadian NPA Relief Planning Guideline</w:t>
      </w:r>
      <w:r w:rsidR="00BB18ED">
        <w:t xml:space="preserve"> reduced the relief planning window to 36 months. Subsequently, there is no reason to begin conducting R-NRUFs at 72 months.</w:t>
      </w:r>
    </w:p>
    <w:p w14:paraId="6416BDF1" w14:textId="021ACC2D" w:rsidR="00F07DAC" w:rsidRDefault="00AB643A" w:rsidP="00F07DAC">
      <w:pPr>
        <w:pStyle w:val="ListParagraph"/>
        <w:numPr>
          <w:ilvl w:val="0"/>
          <w:numId w:val="3"/>
        </w:numPr>
      </w:pPr>
      <w:r>
        <w:t>Eliminate the requirement for conducting NRUFs at the Exchange Area level of detail</w:t>
      </w:r>
    </w:p>
    <w:p w14:paraId="5B7FA1CF" w14:textId="17F3DA80" w:rsidR="00D3285E" w:rsidRDefault="00594009" w:rsidP="00D3285E">
      <w:pPr>
        <w:pStyle w:val="ListParagraph"/>
        <w:numPr>
          <w:ilvl w:val="1"/>
          <w:numId w:val="3"/>
        </w:numPr>
      </w:pPr>
      <w:r>
        <w:t xml:space="preserve">In </w:t>
      </w:r>
      <w:r w:rsidRPr="00594009">
        <w:rPr>
          <w:i/>
          <w:iCs/>
        </w:rPr>
        <w:t>Canadian NPA Relief Planning Guideline</w:t>
      </w:r>
      <w:r w:rsidRPr="00594009">
        <w:t>, Version 8.0, dated 15 May 2023</w:t>
      </w:r>
      <w:r w:rsidR="002475DB">
        <w:t xml:space="preserve">, all future reliefs of NPAs with previous </w:t>
      </w:r>
      <w:r w:rsidR="007A2D83">
        <w:t>D</w:t>
      </w:r>
      <w:r>
        <w:t xml:space="preserve">istributed </w:t>
      </w:r>
      <w:r w:rsidR="007A2D83">
        <w:t>O</w:t>
      </w:r>
      <w:r>
        <w:t xml:space="preserve">verlays will be </w:t>
      </w:r>
      <w:r w:rsidR="00826881">
        <w:t>accomplished</w:t>
      </w:r>
      <w:r>
        <w:t xml:space="preserve"> via distributed overlay</w:t>
      </w:r>
      <w:r w:rsidR="00826881">
        <w:t>. Accordingly, there is no benefit to conducting NRUFs at the Exchange Area level of detail</w:t>
      </w:r>
      <w:r w:rsidR="00490D22">
        <w:t xml:space="preserve"> where an overlay </w:t>
      </w:r>
      <w:r w:rsidR="00367222">
        <w:t>is already in place</w:t>
      </w:r>
      <w:r w:rsidR="00490D22">
        <w:t>.</w:t>
      </w:r>
    </w:p>
    <w:p w14:paraId="77A009B6" w14:textId="16606B1E" w:rsidR="00AB643A" w:rsidRDefault="0002198A" w:rsidP="00F07DAC">
      <w:pPr>
        <w:pStyle w:val="ListParagraph"/>
        <w:numPr>
          <w:ilvl w:val="0"/>
          <w:numId w:val="3"/>
        </w:numPr>
      </w:pPr>
      <w:r>
        <w:t>Remove the requirement for NRUF reports</w:t>
      </w:r>
    </w:p>
    <w:p w14:paraId="2FF69414" w14:textId="54F9E7B7" w:rsidR="00367222" w:rsidRDefault="00367222" w:rsidP="00367222">
      <w:pPr>
        <w:pStyle w:val="ListParagraph"/>
        <w:numPr>
          <w:ilvl w:val="1"/>
          <w:numId w:val="3"/>
        </w:numPr>
      </w:pPr>
      <w:r>
        <w:t>The CSCN determined at CSCN 12</w:t>
      </w:r>
      <w:r w:rsidR="00B45799">
        <w:t>8 that there was no</w:t>
      </w:r>
      <w:r w:rsidR="001D52D8">
        <w:t xml:space="preserve"> longer any</w:t>
      </w:r>
      <w:r w:rsidR="00B45799">
        <w:t xml:space="preserve"> value to the NRUF reports and </w:t>
      </w:r>
      <w:r w:rsidR="001D52D8">
        <w:t>the requirement to produce the report</w:t>
      </w:r>
      <w:r w:rsidR="00B45799">
        <w:t xml:space="preserve"> could be removed from the </w:t>
      </w:r>
      <w:r>
        <w:t xml:space="preserve"> </w:t>
      </w:r>
      <w:r w:rsidR="001D52D8" w:rsidRPr="0011410A">
        <w:rPr>
          <w:i/>
          <w:iCs/>
        </w:rPr>
        <w:t>Canadian Numbering Resource Utilization Forecast (C-NRUF) Guideline</w:t>
      </w:r>
      <w:r w:rsidR="001D52D8">
        <w:rPr>
          <w:i/>
          <w:iCs/>
        </w:rPr>
        <w:t>.</w:t>
      </w:r>
    </w:p>
    <w:p w14:paraId="132BC50B" w14:textId="39A0968E" w:rsidR="0002198A" w:rsidRDefault="00343B7F" w:rsidP="00F07DAC">
      <w:pPr>
        <w:pStyle w:val="ListParagraph"/>
        <w:numPr>
          <w:ilvl w:val="0"/>
          <w:numId w:val="3"/>
        </w:numPr>
      </w:pPr>
      <w:r>
        <w:t>Updating references from Telcordia to iconectiv</w:t>
      </w:r>
    </w:p>
    <w:p w14:paraId="03666AC9" w14:textId="6D38E171" w:rsidR="000A7C11" w:rsidRDefault="000A7C11" w:rsidP="00EC5876">
      <w:pPr>
        <w:pStyle w:val="ListParagraph"/>
        <w:numPr>
          <w:ilvl w:val="0"/>
          <w:numId w:val="3"/>
        </w:numPr>
      </w:pPr>
      <w:r>
        <w:t>Deleted Appendix B contents</w:t>
      </w:r>
    </w:p>
    <w:p w14:paraId="03199163" w14:textId="5BDD7B6D" w:rsidR="001D52D8" w:rsidRDefault="001D52D8" w:rsidP="001D52D8">
      <w:pPr>
        <w:pStyle w:val="ListParagraph"/>
        <w:numPr>
          <w:ilvl w:val="1"/>
          <w:numId w:val="3"/>
        </w:numPr>
      </w:pPr>
      <w:r>
        <w:t xml:space="preserve">It was determined that </w:t>
      </w:r>
      <w:r w:rsidR="00B47C29">
        <w:t xml:space="preserve">the contents of </w:t>
      </w:r>
      <w:r>
        <w:t xml:space="preserve">Appendix B </w:t>
      </w:r>
      <w:r w:rsidR="00B47C29">
        <w:t>were superfluous</w:t>
      </w:r>
      <w:r w:rsidR="00F66256">
        <w:t>. A</w:t>
      </w:r>
      <w:r w:rsidR="00B47C29">
        <w:t xml:space="preserve"> majority of the items contained in the timelines are previously </w:t>
      </w:r>
      <w:r w:rsidR="00A07CF9">
        <w:t xml:space="preserve">defined </w:t>
      </w:r>
      <w:r w:rsidR="00B47C29">
        <w:t>in section 3.4</w:t>
      </w:r>
      <w:r w:rsidR="00A07CF9">
        <w:t xml:space="preserve"> and there are </w:t>
      </w:r>
      <w:r w:rsidR="00F66256">
        <w:t xml:space="preserve">no </w:t>
      </w:r>
      <w:r w:rsidR="00A07CF9">
        <w:t>details in the typical timelines that are not defined elsewhere in the guideline.</w:t>
      </w:r>
    </w:p>
    <w:p w14:paraId="0597C6F8" w14:textId="19EAF758" w:rsidR="00EC5876" w:rsidRDefault="00EC5876" w:rsidP="00EC5876">
      <w:pPr>
        <w:pStyle w:val="ListParagraph"/>
        <w:numPr>
          <w:ilvl w:val="0"/>
          <w:numId w:val="3"/>
        </w:numPr>
      </w:pPr>
      <w:r>
        <w:t>Update the timeframe for when results are delivered to NANPA</w:t>
      </w:r>
    </w:p>
    <w:p w14:paraId="382349C9" w14:textId="0779BF7C" w:rsidR="00F66256" w:rsidRDefault="000B72D2" w:rsidP="00F66256">
      <w:pPr>
        <w:pStyle w:val="ListParagraph"/>
        <w:numPr>
          <w:ilvl w:val="1"/>
          <w:numId w:val="3"/>
        </w:numPr>
      </w:pPr>
      <w:r>
        <w:t>It was determined that results published by the CNA need not be accepted by the CSCN and so there was no reason to wait on the CSCN before the results could be sent to NANPA for NANP exhaust calculation.</w:t>
      </w:r>
    </w:p>
    <w:p w14:paraId="7CC7D95E" w14:textId="4D40C704" w:rsidR="00AE785A" w:rsidRDefault="00BA5D06" w:rsidP="00EC5876">
      <w:pPr>
        <w:pStyle w:val="ListParagraph"/>
        <w:numPr>
          <w:ilvl w:val="0"/>
          <w:numId w:val="3"/>
        </w:numPr>
      </w:pPr>
      <w:r>
        <w:t xml:space="preserve">Update the </w:t>
      </w:r>
      <w:r w:rsidR="00C2498A">
        <w:t>timeline in section 3.4</w:t>
      </w:r>
    </w:p>
    <w:p w14:paraId="5A639563" w14:textId="15C89E67" w:rsidR="000B72D2" w:rsidRDefault="0094714E" w:rsidP="000B72D2">
      <w:pPr>
        <w:pStyle w:val="ListParagraph"/>
        <w:numPr>
          <w:ilvl w:val="1"/>
          <w:numId w:val="3"/>
        </w:numPr>
      </w:pPr>
      <w:r>
        <w:t xml:space="preserve">Section 3.4 was primarily updated to remove the requirement for Exchange Area level of reporting, eliminating the NRUF report requirements, </w:t>
      </w:r>
      <w:r w:rsidR="00B0686D">
        <w:t>and to clarify</w:t>
      </w:r>
      <w:r>
        <w:t xml:space="preserve"> specific due dates.</w:t>
      </w:r>
    </w:p>
    <w:p w14:paraId="7EA04AF1" w14:textId="281F4C6A" w:rsidR="000C31F9" w:rsidRDefault="000C31F9" w:rsidP="00EC5876">
      <w:pPr>
        <w:pStyle w:val="ListParagraph"/>
        <w:numPr>
          <w:ilvl w:val="0"/>
          <w:numId w:val="3"/>
        </w:numPr>
      </w:pPr>
      <w:r>
        <w:t>Remove</w:t>
      </w:r>
      <w:r w:rsidR="00C2498A">
        <w:t xml:space="preserve"> the requirement for </w:t>
      </w:r>
      <w:r>
        <w:t>forecasting NPA 5YY</w:t>
      </w:r>
    </w:p>
    <w:p w14:paraId="578D5C70" w14:textId="3499F166" w:rsidR="00B0686D" w:rsidRDefault="00B0686D" w:rsidP="00B0686D">
      <w:pPr>
        <w:pStyle w:val="ListParagraph"/>
        <w:numPr>
          <w:ilvl w:val="1"/>
          <w:numId w:val="3"/>
        </w:numPr>
      </w:pPr>
      <w:r>
        <w:t xml:space="preserve">The CSCN </w:t>
      </w:r>
      <w:r w:rsidR="00453C7E">
        <w:t>is working on</w:t>
      </w:r>
      <w:r w:rsidR="000F4055">
        <w:t xml:space="preserve"> TIF 115 where they are going to propose </w:t>
      </w:r>
      <w:r w:rsidR="00E8648D">
        <w:t>sunsetting</w:t>
      </w:r>
      <w:r w:rsidR="000F4055">
        <w:t xml:space="preserve"> the </w:t>
      </w:r>
      <w:r w:rsidR="00E8648D" w:rsidRPr="00453C7E">
        <w:rPr>
          <w:i/>
          <w:iCs/>
        </w:rPr>
        <w:t xml:space="preserve">Canadian Adjunct to the INC Personal Communications Services (PCS) </w:t>
      </w:r>
      <w:r w:rsidR="00E8648D" w:rsidRPr="00453C7E">
        <w:rPr>
          <w:i/>
          <w:iCs/>
        </w:rPr>
        <w:lastRenderedPageBreak/>
        <w:t>5YY NXX Code Assignment Guidelines</w:t>
      </w:r>
      <w:r w:rsidR="00E8648D">
        <w:t xml:space="preserve"> as the resource </w:t>
      </w:r>
      <w:r w:rsidR="00A76D8B">
        <w:t xml:space="preserve">is no longer </w:t>
      </w:r>
      <w:r w:rsidR="005A3928">
        <w:t>available</w:t>
      </w:r>
      <w:r w:rsidR="00E8648D">
        <w:t xml:space="preserve"> and that </w:t>
      </w:r>
      <w:r w:rsidR="00491961">
        <w:t>guideline no longer exists.</w:t>
      </w:r>
    </w:p>
    <w:p w14:paraId="43E85810" w14:textId="56986018" w:rsidR="00C2498A" w:rsidRDefault="000C31F9" w:rsidP="00EC5876">
      <w:pPr>
        <w:pStyle w:val="ListParagraph"/>
        <w:numPr>
          <w:ilvl w:val="0"/>
          <w:numId w:val="3"/>
        </w:numPr>
      </w:pPr>
      <w:r>
        <w:t>Change the forecasting requirement for NPAs 600 and 9YY</w:t>
      </w:r>
    </w:p>
    <w:p w14:paraId="54740A5A" w14:textId="72EC46E3" w:rsidR="005A3928" w:rsidRPr="007B0B6F" w:rsidRDefault="00453C7E" w:rsidP="005A3928">
      <w:pPr>
        <w:pStyle w:val="ListParagraph"/>
        <w:numPr>
          <w:ilvl w:val="1"/>
          <w:numId w:val="3"/>
        </w:numPr>
      </w:pPr>
      <w:r w:rsidRPr="007B0B6F">
        <w:t xml:space="preserve">During CSCN 121 on </w:t>
      </w:r>
      <w:r w:rsidR="00E80C79" w:rsidRPr="007B0B6F">
        <w:t xml:space="preserve">26 October 2021, the CSCN </w:t>
      </w:r>
      <w:r w:rsidR="000350CD" w:rsidRPr="007B0B6F">
        <w:t xml:space="preserve">decided that Carriers do not need to submit forecasts for NPAs </w:t>
      </w:r>
      <w:r w:rsidR="00C96D2F" w:rsidRPr="007B0B6F">
        <w:t xml:space="preserve">600 or 9YY if they are not forecasting any growth in those NPAs and that the CNA does not </w:t>
      </w:r>
      <w:r w:rsidR="006B40A1">
        <w:t xml:space="preserve">have to </w:t>
      </w:r>
      <w:r w:rsidR="007B0B6F" w:rsidRPr="007B0B6F">
        <w:t>follow-up with companies</w:t>
      </w:r>
      <w:r w:rsidR="006B40A1">
        <w:t xml:space="preserve"> that</w:t>
      </w:r>
      <w:r w:rsidR="007B0B6F" w:rsidRPr="007B0B6F">
        <w:t xml:space="preserve"> have been assigned 600 or 9YY codes that do not submit</w:t>
      </w:r>
      <w:r w:rsidR="00542233" w:rsidRPr="007B0B6F">
        <w:t xml:space="preserve"> </w:t>
      </w:r>
      <w:r w:rsidR="007B0B6F" w:rsidRPr="007B0B6F">
        <w:t>NRUFs</w:t>
      </w:r>
      <w:r w:rsidR="00F02A44" w:rsidRPr="007B0B6F">
        <w:t>.</w:t>
      </w:r>
    </w:p>
    <w:p w14:paraId="25ADD0AF" w14:textId="77777777" w:rsidR="00593C12" w:rsidRDefault="00593C12" w:rsidP="00593C12">
      <w:pPr>
        <w:rPr>
          <w:b/>
          <w:bCs/>
        </w:rPr>
      </w:pPr>
      <w:r w:rsidRPr="00593C12">
        <w:rPr>
          <w:b/>
          <w:bCs/>
        </w:rPr>
        <w:t>CONCLUSIONS:</w:t>
      </w:r>
    </w:p>
    <w:p w14:paraId="333F243B" w14:textId="2CE2F4C0" w:rsidR="009260D6" w:rsidRDefault="002A75E8" w:rsidP="00593C12">
      <w:r>
        <w:t xml:space="preserve">The </w:t>
      </w:r>
      <w:r w:rsidRPr="00256FD0">
        <w:rPr>
          <w:i/>
          <w:iCs/>
        </w:rPr>
        <w:t>Canadian Numbering Resource Utilization Forecast (C-NRUF) Guideline</w:t>
      </w:r>
      <w:r>
        <w:t xml:space="preserve"> needs to be updated to </w:t>
      </w:r>
      <w:r w:rsidR="00422CE8">
        <w:t xml:space="preserve">align with the </w:t>
      </w:r>
      <w:r w:rsidR="00422CE8" w:rsidRPr="00422CE8">
        <w:rPr>
          <w:i/>
          <w:iCs/>
        </w:rPr>
        <w:t>Canadian NPA Relief Planning Guideline</w:t>
      </w:r>
      <w:r w:rsidR="0029499D">
        <w:t xml:space="preserve"> and the individual items listed in the </w:t>
      </w:r>
      <w:r w:rsidR="00973A7E">
        <w:t>A</w:t>
      </w:r>
      <w:r w:rsidR="0029499D">
        <w:t>nalysis were identified as additional changes that would</w:t>
      </w:r>
      <w:r w:rsidR="0029554D">
        <w:t xml:space="preserve"> streamline the NRUF process.</w:t>
      </w:r>
    </w:p>
    <w:p w14:paraId="7A49A20A" w14:textId="439C531B" w:rsidR="00973A7E" w:rsidRPr="00593C12" w:rsidRDefault="00973A7E" w:rsidP="00593C12">
      <w:r>
        <w:t>This will also provide a clean baseline document for</w:t>
      </w:r>
      <w:r w:rsidR="00E51525">
        <w:t xml:space="preserve"> incorporation of requirements for Thousands-Block Pooling.</w:t>
      </w:r>
    </w:p>
    <w:p w14:paraId="182B8B24" w14:textId="77777777" w:rsidR="00593C12" w:rsidRDefault="00593C12" w:rsidP="00593C12">
      <w:pPr>
        <w:rPr>
          <w:b/>
          <w:bCs/>
        </w:rPr>
      </w:pPr>
      <w:r w:rsidRPr="00593C12">
        <w:rPr>
          <w:b/>
          <w:bCs/>
        </w:rPr>
        <w:t>RECOMMENDATIONS:</w:t>
      </w:r>
    </w:p>
    <w:p w14:paraId="23D09925" w14:textId="45AB8522" w:rsidR="006B060A" w:rsidRPr="00593C12" w:rsidRDefault="006B060A" w:rsidP="00593C12">
      <w:r w:rsidRPr="00256FD0">
        <w:t xml:space="preserve">The CSCN recommends that the CRTC approve the </w:t>
      </w:r>
      <w:r w:rsidR="00EF4D03">
        <w:t>p</w:t>
      </w:r>
      <w:r w:rsidR="00256FD0" w:rsidRPr="00256FD0">
        <w:t xml:space="preserve">roposed changes to the </w:t>
      </w:r>
      <w:r w:rsidR="00256FD0" w:rsidRPr="00256FD0">
        <w:rPr>
          <w:i/>
          <w:iCs/>
        </w:rPr>
        <w:t>Canadian Numbering Resource Utilization Forecast (C-NRUF) Guideline</w:t>
      </w:r>
      <w:r w:rsidR="00945F53">
        <w:rPr>
          <w:i/>
          <w:iCs/>
        </w:rPr>
        <w:t>.</w:t>
      </w:r>
    </w:p>
    <w:p w14:paraId="59859514" w14:textId="77777777" w:rsidR="00593C12" w:rsidRPr="00593C12" w:rsidRDefault="00593C12" w:rsidP="00593C12">
      <w:r w:rsidRPr="00593C12">
        <w:rPr>
          <w:b/>
          <w:bCs/>
        </w:rPr>
        <w:t>ATTACHMENTS:</w:t>
      </w:r>
    </w:p>
    <w:p w14:paraId="113DFA06" w14:textId="0E01E93D" w:rsidR="0005361F" w:rsidRPr="0079737C" w:rsidRDefault="0079737C">
      <w:r w:rsidRPr="0079737C">
        <w:t xml:space="preserve">Updated version of </w:t>
      </w:r>
      <w:r w:rsidR="00406F71">
        <w:t xml:space="preserve">the </w:t>
      </w:r>
      <w:r w:rsidRPr="0079737C">
        <w:t>Canadian Numbering Resource Utilization Forecast (C-NRUF) Guideline</w:t>
      </w:r>
    </w:p>
    <w:sectPr w:rsidR="0005361F" w:rsidRPr="00797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09601B"/>
    <w:multiLevelType w:val="hybridMultilevel"/>
    <w:tmpl w:val="9BC0BA96"/>
    <w:lvl w:ilvl="0" w:tplc="785CE0A4">
      <w:start w:val="1"/>
      <w:numFmt w:val="bullet"/>
      <w:lvlText w:val="-"/>
      <w:lvlJc w:val="left"/>
      <w:pPr>
        <w:ind w:left="720" w:hanging="360"/>
      </w:pPr>
      <w:rPr>
        <w:rFonts w:ascii="Aptos" w:eastAsiaTheme="minorHAnsi" w:hAnsi="Apto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507ADA"/>
    <w:multiLevelType w:val="hybridMultilevel"/>
    <w:tmpl w:val="8250A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AB5CA7"/>
    <w:multiLevelType w:val="hybridMultilevel"/>
    <w:tmpl w:val="535EC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766426">
    <w:abstractNumId w:val="1"/>
  </w:num>
  <w:num w:numId="2" w16cid:durableId="1979261059">
    <w:abstractNumId w:val="2"/>
  </w:num>
  <w:num w:numId="3" w16cid:durableId="1327052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72C"/>
    <w:rsid w:val="0002198A"/>
    <w:rsid w:val="000350CD"/>
    <w:rsid w:val="0005361F"/>
    <w:rsid w:val="00085BD4"/>
    <w:rsid w:val="000A7C11"/>
    <w:rsid w:val="000B254F"/>
    <w:rsid w:val="000B72D2"/>
    <w:rsid w:val="000C31F9"/>
    <w:rsid w:val="000F4055"/>
    <w:rsid w:val="0011410A"/>
    <w:rsid w:val="0011704E"/>
    <w:rsid w:val="00126A44"/>
    <w:rsid w:val="0015735A"/>
    <w:rsid w:val="0016534F"/>
    <w:rsid w:val="0016656C"/>
    <w:rsid w:val="001B563E"/>
    <w:rsid w:val="001D52D8"/>
    <w:rsid w:val="001F016A"/>
    <w:rsid w:val="002475DB"/>
    <w:rsid w:val="00256FD0"/>
    <w:rsid w:val="0029499D"/>
    <w:rsid w:val="0029554D"/>
    <w:rsid w:val="002A01C2"/>
    <w:rsid w:val="002A75E8"/>
    <w:rsid w:val="00301A37"/>
    <w:rsid w:val="00325BD7"/>
    <w:rsid w:val="00343B7F"/>
    <w:rsid w:val="00367222"/>
    <w:rsid w:val="003A2D43"/>
    <w:rsid w:val="003C60BF"/>
    <w:rsid w:val="00402CE6"/>
    <w:rsid w:val="00406F71"/>
    <w:rsid w:val="0041717E"/>
    <w:rsid w:val="00422CE8"/>
    <w:rsid w:val="00453C7E"/>
    <w:rsid w:val="00490D22"/>
    <w:rsid w:val="00491961"/>
    <w:rsid w:val="004A0FDE"/>
    <w:rsid w:val="004A3753"/>
    <w:rsid w:val="004F1415"/>
    <w:rsid w:val="00504A1A"/>
    <w:rsid w:val="0052441B"/>
    <w:rsid w:val="00527378"/>
    <w:rsid w:val="00542233"/>
    <w:rsid w:val="00593C12"/>
    <w:rsid w:val="00594009"/>
    <w:rsid w:val="005A3928"/>
    <w:rsid w:val="00681A3E"/>
    <w:rsid w:val="006B060A"/>
    <w:rsid w:val="006B40A1"/>
    <w:rsid w:val="006E6708"/>
    <w:rsid w:val="0079737C"/>
    <w:rsid w:val="007A2D83"/>
    <w:rsid w:val="007B0B6F"/>
    <w:rsid w:val="00803DCE"/>
    <w:rsid w:val="00826881"/>
    <w:rsid w:val="009260D6"/>
    <w:rsid w:val="00945F53"/>
    <w:rsid w:val="0094714E"/>
    <w:rsid w:val="00955217"/>
    <w:rsid w:val="00973A7E"/>
    <w:rsid w:val="009C4820"/>
    <w:rsid w:val="00A07CF9"/>
    <w:rsid w:val="00A15364"/>
    <w:rsid w:val="00A53F72"/>
    <w:rsid w:val="00A76D8B"/>
    <w:rsid w:val="00AB643A"/>
    <w:rsid w:val="00AB66BF"/>
    <w:rsid w:val="00AD472C"/>
    <w:rsid w:val="00AE785A"/>
    <w:rsid w:val="00B06050"/>
    <w:rsid w:val="00B0686D"/>
    <w:rsid w:val="00B45799"/>
    <w:rsid w:val="00B47C29"/>
    <w:rsid w:val="00B56880"/>
    <w:rsid w:val="00BA5D06"/>
    <w:rsid w:val="00BB18ED"/>
    <w:rsid w:val="00BE154A"/>
    <w:rsid w:val="00C17166"/>
    <w:rsid w:val="00C2498A"/>
    <w:rsid w:val="00C362DE"/>
    <w:rsid w:val="00C96D2F"/>
    <w:rsid w:val="00CC30FC"/>
    <w:rsid w:val="00CD3371"/>
    <w:rsid w:val="00CD584B"/>
    <w:rsid w:val="00D3285E"/>
    <w:rsid w:val="00E51525"/>
    <w:rsid w:val="00E80C79"/>
    <w:rsid w:val="00E8648D"/>
    <w:rsid w:val="00EB6F66"/>
    <w:rsid w:val="00EC5876"/>
    <w:rsid w:val="00EC7975"/>
    <w:rsid w:val="00ED62C6"/>
    <w:rsid w:val="00EE55A3"/>
    <w:rsid w:val="00EF4D03"/>
    <w:rsid w:val="00F02A44"/>
    <w:rsid w:val="00F07DAC"/>
    <w:rsid w:val="00F66256"/>
    <w:rsid w:val="00FE6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A7A55"/>
  <w15:chartTrackingRefBased/>
  <w15:docId w15:val="{097FF4D3-FA1C-4726-8B1E-E9DB8E7D3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472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D472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D472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D472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D472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D472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D472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D472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D472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472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D472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D472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D472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D472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D472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D472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D472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D472C"/>
    <w:rPr>
      <w:rFonts w:eastAsiaTheme="majorEastAsia" w:cstheme="majorBidi"/>
      <w:color w:val="272727" w:themeColor="text1" w:themeTint="D8"/>
    </w:rPr>
  </w:style>
  <w:style w:type="paragraph" w:styleId="Title">
    <w:name w:val="Title"/>
    <w:basedOn w:val="Normal"/>
    <w:next w:val="Normal"/>
    <w:link w:val="TitleChar"/>
    <w:uiPriority w:val="10"/>
    <w:qFormat/>
    <w:rsid w:val="00AD472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472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D472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D472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D472C"/>
    <w:pPr>
      <w:spacing w:before="160"/>
      <w:jc w:val="center"/>
    </w:pPr>
    <w:rPr>
      <w:i/>
      <w:iCs/>
      <w:color w:val="404040" w:themeColor="text1" w:themeTint="BF"/>
    </w:rPr>
  </w:style>
  <w:style w:type="character" w:customStyle="1" w:styleId="QuoteChar">
    <w:name w:val="Quote Char"/>
    <w:basedOn w:val="DefaultParagraphFont"/>
    <w:link w:val="Quote"/>
    <w:uiPriority w:val="29"/>
    <w:rsid w:val="00AD472C"/>
    <w:rPr>
      <w:i/>
      <w:iCs/>
      <w:color w:val="404040" w:themeColor="text1" w:themeTint="BF"/>
    </w:rPr>
  </w:style>
  <w:style w:type="paragraph" w:styleId="ListParagraph">
    <w:name w:val="List Paragraph"/>
    <w:basedOn w:val="Normal"/>
    <w:uiPriority w:val="34"/>
    <w:qFormat/>
    <w:rsid w:val="00AD472C"/>
    <w:pPr>
      <w:ind w:left="720"/>
      <w:contextualSpacing/>
    </w:pPr>
  </w:style>
  <w:style w:type="character" w:styleId="IntenseEmphasis">
    <w:name w:val="Intense Emphasis"/>
    <w:basedOn w:val="DefaultParagraphFont"/>
    <w:uiPriority w:val="21"/>
    <w:qFormat/>
    <w:rsid w:val="00AD472C"/>
    <w:rPr>
      <w:i/>
      <w:iCs/>
      <w:color w:val="0F4761" w:themeColor="accent1" w:themeShade="BF"/>
    </w:rPr>
  </w:style>
  <w:style w:type="paragraph" w:styleId="IntenseQuote">
    <w:name w:val="Intense Quote"/>
    <w:basedOn w:val="Normal"/>
    <w:next w:val="Normal"/>
    <w:link w:val="IntenseQuoteChar"/>
    <w:uiPriority w:val="30"/>
    <w:qFormat/>
    <w:rsid w:val="00AD472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D472C"/>
    <w:rPr>
      <w:i/>
      <w:iCs/>
      <w:color w:val="0F4761" w:themeColor="accent1" w:themeShade="BF"/>
    </w:rPr>
  </w:style>
  <w:style w:type="character" w:styleId="IntenseReference">
    <w:name w:val="Intense Reference"/>
    <w:basedOn w:val="DefaultParagraphFont"/>
    <w:uiPriority w:val="32"/>
    <w:qFormat/>
    <w:rsid w:val="00AD472C"/>
    <w:rPr>
      <w:b/>
      <w:bCs/>
      <w:smallCaps/>
      <w:color w:val="0F4761" w:themeColor="accent1" w:themeShade="BF"/>
      <w:spacing w:val="5"/>
    </w:rPr>
  </w:style>
  <w:style w:type="character" w:styleId="Hyperlink">
    <w:name w:val="Hyperlink"/>
    <w:basedOn w:val="DefaultParagraphFont"/>
    <w:uiPriority w:val="99"/>
    <w:unhideWhenUsed/>
    <w:rsid w:val="00594009"/>
    <w:rPr>
      <w:color w:val="467886" w:themeColor="hyperlink"/>
      <w:u w:val="single"/>
    </w:rPr>
  </w:style>
  <w:style w:type="character" w:styleId="UnresolvedMention">
    <w:name w:val="Unresolved Mention"/>
    <w:basedOn w:val="DefaultParagraphFont"/>
    <w:uiPriority w:val="99"/>
    <w:semiHidden/>
    <w:unhideWhenUsed/>
    <w:rsid w:val="005940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0624130">
      <w:bodyDiv w:val="1"/>
      <w:marLeft w:val="0"/>
      <w:marRight w:val="0"/>
      <w:marTop w:val="0"/>
      <w:marBottom w:val="0"/>
      <w:divBdr>
        <w:top w:val="none" w:sz="0" w:space="0" w:color="auto"/>
        <w:left w:val="none" w:sz="0" w:space="0" w:color="auto"/>
        <w:bottom w:val="none" w:sz="0" w:space="0" w:color="auto"/>
        <w:right w:val="none" w:sz="0" w:space="0" w:color="auto"/>
      </w:divBdr>
    </w:div>
    <w:div w:id="132431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8445e37-9e7b-4029-a7fd-ff4c15d32efa" xsi:nil="true"/>
    <lcf76f155ced4ddcb4097134ff3c332f xmlns="9cdb7451-f6bf-4ad9-8b9a-066c9dc2f43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4" ma:contentTypeDescription="Create a new document." ma:contentTypeScope="" ma:versionID="ce5b21b838dfbf37a139605a663532ca">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b8569684236391749739f95c1c8dad3b"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F288D4-C7D1-4807-92B3-C96CEBFED425}">
  <ds:schemaRefs>
    <ds:schemaRef ds:uri="http://schemas.microsoft.com/office/2006/metadata/properties"/>
    <ds:schemaRef ds:uri="http://schemas.microsoft.com/office/infopath/2007/PartnerControls"/>
    <ds:schemaRef ds:uri="c8445e37-9e7b-4029-a7fd-ff4c15d32efa"/>
    <ds:schemaRef ds:uri="9cdb7451-f6bf-4ad9-8b9a-066c9dc2f437"/>
  </ds:schemaRefs>
</ds:datastoreItem>
</file>

<file path=customXml/itemProps2.xml><?xml version="1.0" encoding="utf-8"?>
<ds:datastoreItem xmlns:ds="http://schemas.openxmlformats.org/officeDocument/2006/customXml" ds:itemID="{70C55EFD-6415-4D6D-B5F0-B9452C1C6EA2}">
  <ds:schemaRefs>
    <ds:schemaRef ds:uri="http://schemas.microsoft.com/sharepoint/v3/contenttype/forms"/>
  </ds:schemaRefs>
</ds:datastoreItem>
</file>

<file path=customXml/itemProps3.xml><?xml version="1.0" encoding="utf-8"?>
<ds:datastoreItem xmlns:ds="http://schemas.openxmlformats.org/officeDocument/2006/customXml" ds:itemID="{588F7AAE-9EF1-4831-8F7D-71F621FD8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c8445e37-9e7b-4029-a7fd-ff4c15d3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726</Words>
  <Characters>4142</Characters>
  <Application>Microsoft Office Word</Application>
  <DocSecurity>0</DocSecurity>
  <Lines>34</Lines>
  <Paragraphs>9</Paragraphs>
  <ScaleCrop>false</ScaleCrop>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Comrie</dc:creator>
  <cp:keywords/>
  <dc:description/>
  <cp:lastModifiedBy>David Comrie</cp:lastModifiedBy>
  <cp:revision>98</cp:revision>
  <dcterms:created xsi:type="dcterms:W3CDTF">2024-05-01T13:14:00Z</dcterms:created>
  <dcterms:modified xsi:type="dcterms:W3CDTF">2024-05-03T15:22:00Z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y fmtid="{D5CDD505-2E9C-101B-9397-08002B2CF9AE}" pid="3" name="MediaServiceImageTags">
    <vt:lpwstr/>
  </property>
</Properties>
</file>