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935AB" w14:textId="77777777" w:rsidR="00B26470" w:rsidRPr="00B26470" w:rsidRDefault="00B26470" w:rsidP="00B26470">
      <w:r w:rsidRPr="00B26470">
        <w:rPr>
          <w:b/>
          <w:bCs/>
        </w:rPr>
        <w:t>CRTC INTERCONNECTION STEERING COMMITTEE</w:t>
      </w:r>
    </w:p>
    <w:p w14:paraId="232C9E6A" w14:textId="77777777" w:rsidR="00B26470" w:rsidRPr="00B26470" w:rsidRDefault="00B26470" w:rsidP="00B26470">
      <w:r w:rsidRPr="00B26470">
        <w:rPr>
          <w:b/>
          <w:bCs/>
          <w:u w:val="single"/>
        </w:rPr>
        <w:t>TIF REPORT</w:t>
      </w:r>
    </w:p>
    <w:p w14:paraId="01C61251" w14:textId="3FF59ABE" w:rsidR="00B26470" w:rsidRPr="00B26470" w:rsidRDefault="00B26470" w:rsidP="00B26470">
      <w:r w:rsidRPr="00B26470">
        <w:rPr>
          <w:b/>
          <w:bCs/>
        </w:rPr>
        <w:t>Date Submitted:              </w:t>
      </w:r>
      <w:r w:rsidR="005200AC">
        <w:rPr>
          <w:b/>
          <w:bCs/>
        </w:rPr>
        <w:t>26 October 2026</w:t>
      </w:r>
      <w:r w:rsidRPr="00B26470">
        <w:rPr>
          <w:b/>
          <w:bCs/>
        </w:rPr>
        <w:t>   </w:t>
      </w:r>
    </w:p>
    <w:p w14:paraId="26B95DAE" w14:textId="188B58C7" w:rsidR="00B26470" w:rsidRPr="00B26470" w:rsidRDefault="00B26470" w:rsidP="00B26470">
      <w:r w:rsidRPr="00B26470">
        <w:rPr>
          <w:b/>
          <w:bCs/>
        </w:rPr>
        <w:t>WORKING GROUP:</w:t>
      </w:r>
      <w:r>
        <w:rPr>
          <w:b/>
          <w:bCs/>
        </w:rPr>
        <w:tab/>
        <w:t>CSCN</w:t>
      </w:r>
    </w:p>
    <w:p w14:paraId="304BB528" w14:textId="38804C9B" w:rsidR="00B26470" w:rsidRPr="00B26470" w:rsidRDefault="00B26470" w:rsidP="00B26470">
      <w:r w:rsidRPr="00B26470">
        <w:rPr>
          <w:b/>
          <w:bCs/>
        </w:rPr>
        <w:t>REPORT #:                </w:t>
      </w:r>
      <w:r w:rsidR="00291F6A">
        <w:rPr>
          <w:b/>
          <w:bCs/>
        </w:rPr>
        <w:t>165</w:t>
      </w:r>
      <w:r>
        <w:rPr>
          <w:b/>
          <w:bCs/>
        </w:rPr>
        <w:t>A</w:t>
      </w:r>
      <w:r w:rsidRPr="00B26470">
        <w:rPr>
          <w:b/>
          <w:bCs/>
        </w:rPr>
        <w:t>                                                         File ID:</w:t>
      </w:r>
      <w:r>
        <w:rPr>
          <w:b/>
          <w:bCs/>
        </w:rPr>
        <w:t xml:space="preserve">  CNRE</w:t>
      </w:r>
      <w:r w:rsidR="00291F6A">
        <w:rPr>
          <w:b/>
          <w:bCs/>
        </w:rPr>
        <w:t>165</w:t>
      </w:r>
      <w:r>
        <w:rPr>
          <w:b/>
          <w:bCs/>
        </w:rPr>
        <w:t>A</w:t>
      </w:r>
    </w:p>
    <w:p w14:paraId="63717AF3" w14:textId="5BF669B2" w:rsidR="00B26470" w:rsidRPr="00B26470" w:rsidRDefault="00B26470" w:rsidP="00B26470">
      <w:r w:rsidRPr="00B26470">
        <w:rPr>
          <w:b/>
          <w:bCs/>
        </w:rPr>
        <w:t>REPORT TITLE</w:t>
      </w:r>
      <w:r w:rsidRPr="00B26470">
        <w:t>:</w:t>
      </w:r>
      <w:r>
        <w:tab/>
      </w:r>
      <w:r w:rsidR="00291F6A">
        <w:t xml:space="preserve">Correction to </w:t>
      </w:r>
      <w:r>
        <w:t xml:space="preserve">Section 6.13 of the </w:t>
      </w:r>
      <w:r w:rsidRPr="00B26470">
        <w:rPr>
          <w:i/>
          <w:iCs/>
        </w:rPr>
        <w:t>Canadian Non-Geographic Code Assignment Guideline</w:t>
      </w:r>
      <w:r>
        <w:t xml:space="preserve"> </w:t>
      </w:r>
    </w:p>
    <w:p w14:paraId="138697B1" w14:textId="77777777" w:rsidR="00B26470" w:rsidRPr="00B26470" w:rsidRDefault="00B26470" w:rsidP="00B26470">
      <w:r w:rsidRPr="00B26470">
        <w:rPr>
          <w:b/>
          <w:bCs/>
        </w:rPr>
        <w:t>OUTCOME: CONSENSUS/NON-CONSENSUS</w:t>
      </w:r>
    </w:p>
    <w:p w14:paraId="2D762BDB" w14:textId="3FD385C6" w:rsidR="00B26470" w:rsidRPr="00B26470" w:rsidRDefault="00B26470" w:rsidP="00B26470">
      <w:r w:rsidRPr="00B26470">
        <w:rPr>
          <w:b/>
          <w:bCs/>
        </w:rPr>
        <w:t>RELATED TASK(s) #:</w:t>
      </w:r>
      <w:r>
        <w:rPr>
          <w:b/>
          <w:bCs/>
        </w:rPr>
        <w:tab/>
        <w:t>112</w:t>
      </w:r>
    </w:p>
    <w:p w14:paraId="3827A32A" w14:textId="5269271D" w:rsidR="00B26470" w:rsidRDefault="00B26470" w:rsidP="00B26470">
      <w:pPr>
        <w:rPr>
          <w:b/>
          <w:bCs/>
        </w:rPr>
      </w:pPr>
      <w:r w:rsidRPr="00B26470">
        <w:rPr>
          <w:b/>
          <w:bCs/>
        </w:rPr>
        <w:t>BACKGROUND:</w:t>
      </w:r>
    </w:p>
    <w:p w14:paraId="6E714E6A" w14:textId="726019C3" w:rsidR="00B26470" w:rsidRPr="00291F6A" w:rsidRDefault="00B26470" w:rsidP="00B26470">
      <w:r w:rsidRPr="00291F6A">
        <w:t>During CSCN 136, it was noted that sections 5.2 and 6.13 were in conflict about whether or not records would be entered into BIRRDS and LERG.</w:t>
      </w:r>
    </w:p>
    <w:p w14:paraId="08FA61F1" w14:textId="77777777" w:rsidR="00291F6A" w:rsidRDefault="00291F6A" w:rsidP="00291F6A">
      <w:r>
        <w:t>In CRTC Decision 2026-167, the CSCN was directed to remove the requirement to enter Non-Geographic records in BIRRDS.</w:t>
      </w:r>
      <w:r w:rsidRPr="00291F6A">
        <w:t xml:space="preserve"> </w:t>
      </w:r>
    </w:p>
    <w:p w14:paraId="42B2386C" w14:textId="63118CCA" w:rsidR="00291F6A" w:rsidRDefault="00291F6A" w:rsidP="00B26470">
      <w:r>
        <w:t>The LERG is an output product of BIRRDS. Nothing can appear in the LERG if it is not in BIRRDS. Accordingly references to information being put into the LERG needs to be removed.</w:t>
      </w:r>
    </w:p>
    <w:p w14:paraId="15BDFA5E" w14:textId="77777777" w:rsidR="00291F6A" w:rsidRPr="00291F6A" w:rsidRDefault="00291F6A" w:rsidP="00B26470"/>
    <w:p w14:paraId="45122E72" w14:textId="15E63016" w:rsidR="00B26470" w:rsidRPr="00B26470" w:rsidRDefault="00B26470" w:rsidP="00B26470">
      <w:r w:rsidRPr="00B26470">
        <w:rPr>
          <w:b/>
          <w:bCs/>
        </w:rPr>
        <w:t>FACTORS:</w:t>
      </w:r>
      <w:r w:rsidR="00291F6A">
        <w:rPr>
          <w:b/>
          <w:bCs/>
        </w:rPr>
        <w:tab/>
        <w:t>None</w:t>
      </w:r>
    </w:p>
    <w:p w14:paraId="658C99F0" w14:textId="00B9709A" w:rsidR="00B26470" w:rsidRPr="00B26470" w:rsidRDefault="00B26470" w:rsidP="00B26470">
      <w:r w:rsidRPr="00B26470">
        <w:rPr>
          <w:b/>
          <w:bCs/>
        </w:rPr>
        <w:t>ALTERNATIVES:</w:t>
      </w:r>
      <w:r w:rsidR="00291F6A">
        <w:rPr>
          <w:b/>
          <w:bCs/>
        </w:rPr>
        <w:tab/>
        <w:t>None</w:t>
      </w:r>
    </w:p>
    <w:p w14:paraId="5DFA73D0" w14:textId="4A97AFC8" w:rsidR="00B26470" w:rsidRPr="00B26470" w:rsidRDefault="00B26470" w:rsidP="00B26470">
      <w:r w:rsidRPr="00B26470">
        <w:rPr>
          <w:b/>
          <w:bCs/>
        </w:rPr>
        <w:t>ANALYSIS:</w:t>
      </w:r>
      <w:r w:rsidR="00291F6A">
        <w:rPr>
          <w:b/>
          <w:bCs/>
        </w:rPr>
        <w:tab/>
        <w:t>None</w:t>
      </w:r>
    </w:p>
    <w:p w14:paraId="6C39D46B" w14:textId="77777777" w:rsidR="00B26470" w:rsidRDefault="00B26470" w:rsidP="00B26470">
      <w:pPr>
        <w:rPr>
          <w:b/>
          <w:bCs/>
        </w:rPr>
      </w:pPr>
      <w:r w:rsidRPr="00B26470">
        <w:rPr>
          <w:b/>
          <w:bCs/>
        </w:rPr>
        <w:t>CONCLUSIONS:</w:t>
      </w:r>
    </w:p>
    <w:p w14:paraId="75D1AC07" w14:textId="147D35FE" w:rsidR="00291F6A" w:rsidRPr="00291F6A" w:rsidRDefault="00291F6A" w:rsidP="00B26470">
      <w:r w:rsidRPr="00291F6A">
        <w:t xml:space="preserve">The CSCN decided to modify Section 6.13 of the </w:t>
      </w:r>
      <w:r w:rsidRPr="00291F6A">
        <w:rPr>
          <w:i/>
          <w:iCs/>
        </w:rPr>
        <w:t>Canadian Non-Geographic Code Assignment Guidelin</w:t>
      </w:r>
      <w:r>
        <w:rPr>
          <w:i/>
          <w:iCs/>
        </w:rPr>
        <w:t>e</w:t>
      </w:r>
      <w:r w:rsidRPr="00291F6A">
        <w:t xml:space="preserve"> to remove the reference to the LERG.</w:t>
      </w:r>
    </w:p>
    <w:p w14:paraId="0196EF42" w14:textId="77777777" w:rsidR="00B26470" w:rsidRDefault="00B26470" w:rsidP="00B26470">
      <w:pPr>
        <w:rPr>
          <w:b/>
          <w:bCs/>
        </w:rPr>
      </w:pPr>
      <w:r w:rsidRPr="00B26470">
        <w:rPr>
          <w:b/>
          <w:bCs/>
        </w:rPr>
        <w:t>RECOMMENDATIONS:</w:t>
      </w:r>
    </w:p>
    <w:p w14:paraId="64944F59" w14:textId="51494221" w:rsidR="00291F6A" w:rsidRPr="00291F6A" w:rsidRDefault="00291F6A" w:rsidP="00B26470">
      <w:r w:rsidRPr="00291F6A">
        <w:t>The CSCN recommends that the CRTC approve the attached guideline.</w:t>
      </w:r>
    </w:p>
    <w:p w14:paraId="16655720" w14:textId="77777777" w:rsidR="00B26470" w:rsidRPr="00B26470" w:rsidRDefault="00B26470" w:rsidP="00B26470">
      <w:r w:rsidRPr="00B26470">
        <w:rPr>
          <w:b/>
          <w:bCs/>
        </w:rPr>
        <w:t>ATTACHMENTS:</w:t>
      </w:r>
    </w:p>
    <w:bookmarkStart w:id="0" w:name="_MON_1853050918"/>
    <w:bookmarkEnd w:id="0"/>
    <w:p w14:paraId="4A027379" w14:textId="000E8245" w:rsidR="00C411EB" w:rsidRDefault="00DB6D1F">
      <w:r>
        <w:object w:dxaOrig="1543" w:dyaOrig="998" w14:anchorId="47A83E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7" o:title=""/>
          </v:shape>
          <o:OLEObject Type="Embed" ProgID="Word.Document.12" ShapeID="_x0000_i1025" DrawAspect="Icon" ObjectID="_1854526973" r:id="rId8">
            <o:FieldCodes>\s</o:FieldCodes>
          </o:OLEObject>
        </w:object>
      </w:r>
    </w:p>
    <w:p w14:paraId="34C01E34" w14:textId="25B047EF" w:rsidR="00F811CA" w:rsidRDefault="00F811CA">
      <w:r>
        <w:t xml:space="preserve">Updated version of </w:t>
      </w:r>
      <w:r w:rsidRPr="00B26470">
        <w:rPr>
          <w:i/>
          <w:iCs/>
        </w:rPr>
        <w:t>Canadian Non-Geographic Code Assignment Guidelin</w:t>
      </w:r>
      <w:r>
        <w:rPr>
          <w:i/>
          <w:iCs/>
        </w:rPr>
        <w:t>e</w:t>
      </w:r>
    </w:p>
    <w:sectPr w:rsidR="00F811CA" w:rsidSect="0029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0"/>
    <w:rsid w:val="001862DE"/>
    <w:rsid w:val="00291F6A"/>
    <w:rsid w:val="00293126"/>
    <w:rsid w:val="003E6ACB"/>
    <w:rsid w:val="005200AC"/>
    <w:rsid w:val="008A31C6"/>
    <w:rsid w:val="00A95851"/>
    <w:rsid w:val="00B235B8"/>
    <w:rsid w:val="00B26470"/>
    <w:rsid w:val="00BC0ADB"/>
    <w:rsid w:val="00C411EB"/>
    <w:rsid w:val="00DB6D1F"/>
    <w:rsid w:val="00EE3B70"/>
    <w:rsid w:val="00F81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539E"/>
  <w15:chartTrackingRefBased/>
  <w15:docId w15:val="{48A7A57A-EEDD-40AA-8C10-4F053F8B6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4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4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4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4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470"/>
    <w:rPr>
      <w:rFonts w:eastAsiaTheme="majorEastAsia" w:cstheme="majorBidi"/>
      <w:color w:val="272727" w:themeColor="text1" w:themeTint="D8"/>
    </w:rPr>
  </w:style>
  <w:style w:type="paragraph" w:styleId="Title">
    <w:name w:val="Title"/>
    <w:basedOn w:val="Normal"/>
    <w:next w:val="Normal"/>
    <w:link w:val="TitleChar"/>
    <w:uiPriority w:val="10"/>
    <w:qFormat/>
    <w:rsid w:val="00B26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470"/>
    <w:pPr>
      <w:spacing w:before="160"/>
      <w:jc w:val="center"/>
    </w:pPr>
    <w:rPr>
      <w:i/>
      <w:iCs/>
      <w:color w:val="404040" w:themeColor="text1" w:themeTint="BF"/>
    </w:rPr>
  </w:style>
  <w:style w:type="character" w:customStyle="1" w:styleId="QuoteChar">
    <w:name w:val="Quote Char"/>
    <w:basedOn w:val="DefaultParagraphFont"/>
    <w:link w:val="Quote"/>
    <w:uiPriority w:val="29"/>
    <w:rsid w:val="00B26470"/>
    <w:rPr>
      <w:i/>
      <w:iCs/>
      <w:color w:val="404040" w:themeColor="text1" w:themeTint="BF"/>
    </w:rPr>
  </w:style>
  <w:style w:type="paragraph" w:styleId="ListParagraph">
    <w:name w:val="List Paragraph"/>
    <w:basedOn w:val="Normal"/>
    <w:uiPriority w:val="34"/>
    <w:qFormat/>
    <w:rsid w:val="00B26470"/>
    <w:pPr>
      <w:ind w:left="720"/>
      <w:contextualSpacing/>
    </w:pPr>
  </w:style>
  <w:style w:type="character" w:styleId="IntenseEmphasis">
    <w:name w:val="Intense Emphasis"/>
    <w:basedOn w:val="DefaultParagraphFont"/>
    <w:uiPriority w:val="21"/>
    <w:qFormat/>
    <w:rsid w:val="00B26470"/>
    <w:rPr>
      <w:i/>
      <w:iCs/>
      <w:color w:val="0F4761" w:themeColor="accent1" w:themeShade="BF"/>
    </w:rPr>
  </w:style>
  <w:style w:type="paragraph" w:styleId="IntenseQuote">
    <w:name w:val="Intense Quote"/>
    <w:basedOn w:val="Normal"/>
    <w:next w:val="Normal"/>
    <w:link w:val="IntenseQuoteChar"/>
    <w:uiPriority w:val="30"/>
    <w:qFormat/>
    <w:rsid w:val="00B26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470"/>
    <w:rPr>
      <w:i/>
      <w:iCs/>
      <w:color w:val="0F4761" w:themeColor="accent1" w:themeShade="BF"/>
    </w:rPr>
  </w:style>
  <w:style w:type="character" w:styleId="IntenseReference">
    <w:name w:val="Intense Reference"/>
    <w:basedOn w:val="DefaultParagraphFont"/>
    <w:uiPriority w:val="32"/>
    <w:qFormat/>
    <w:rsid w:val="00B264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03D35B-47AA-4097-869F-9B16ADB237A0}">
  <ds:schemaRefs>
    <ds:schemaRef ds:uri="http://schemas.microsoft.com/sharepoint/v3/contenttype/forms"/>
  </ds:schemaRefs>
</ds:datastoreItem>
</file>

<file path=customXml/itemProps2.xml><?xml version="1.0" encoding="utf-8"?>
<ds:datastoreItem xmlns:ds="http://schemas.openxmlformats.org/officeDocument/2006/customXml" ds:itemID="{795AFF0B-07B9-4084-94BF-C3238EE66C03}">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customXml/itemProps3.xml><?xml version="1.0" encoding="utf-8"?>
<ds:datastoreItem xmlns:ds="http://schemas.openxmlformats.org/officeDocument/2006/customXml" ds:itemID="{9A724045-FF78-4DA0-BD33-FF42E1B56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dc:description/>
  <cp:lastModifiedBy>David Comrie</cp:lastModifiedBy>
  <cp:revision>3</cp:revision>
  <dcterms:created xsi:type="dcterms:W3CDTF">2026-10-06T19:49:00Z</dcterms:created>
  <dcterms:modified xsi:type="dcterms:W3CDTF">2026-10-26T17:36:00Z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