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40CF" w14:textId="77777777" w:rsidR="00765D9F" w:rsidRPr="00765D9F" w:rsidRDefault="00765D9F" w:rsidP="00765D9F">
      <w:pPr>
        <w:rPr>
          <w:rFonts w:ascii="Arial" w:hAnsi="Arial" w:cs="Arial"/>
          <w:b/>
          <w:bCs/>
        </w:rPr>
      </w:pPr>
    </w:p>
    <w:p w14:paraId="2D86F9E0" w14:textId="77777777" w:rsidR="00765D9F" w:rsidRPr="00765D9F" w:rsidRDefault="00765D9F" w:rsidP="00765D9F">
      <w:pPr>
        <w:rPr>
          <w:rFonts w:ascii="Arial" w:hAnsi="Arial" w:cs="Arial"/>
          <w:b/>
          <w:bCs/>
          <w:u w:val="single"/>
        </w:rPr>
      </w:pPr>
    </w:p>
    <w:p w14:paraId="70F3D243" w14:textId="676216E6" w:rsidR="00B42BB8" w:rsidRPr="00716C5F" w:rsidRDefault="00B42BB8" w:rsidP="00B42BB8">
      <w:pPr>
        <w:rPr>
          <w:rFonts w:ascii="Arial" w:hAnsi="Arial" w:cs="Arial"/>
        </w:rPr>
      </w:pPr>
      <w:r w:rsidRPr="00716C5F">
        <w:rPr>
          <w:rFonts w:ascii="Arial" w:hAnsi="Arial" w:cs="Arial"/>
          <w:b/>
          <w:bCs/>
        </w:rPr>
        <w:t>CRTC INTERCONNECTION STEERING COMMITTEE</w:t>
      </w:r>
    </w:p>
    <w:p w14:paraId="54D63A77" w14:textId="77777777" w:rsidR="00B42BB8" w:rsidRPr="00716C5F" w:rsidRDefault="00B42BB8" w:rsidP="00B42BB8">
      <w:pPr>
        <w:rPr>
          <w:rFonts w:ascii="Arial" w:hAnsi="Arial" w:cs="Arial"/>
        </w:rPr>
      </w:pPr>
      <w:r w:rsidRPr="00716C5F">
        <w:rPr>
          <w:rFonts w:ascii="Arial" w:hAnsi="Arial" w:cs="Arial"/>
          <w:b/>
          <w:bCs/>
          <w:u w:val="single"/>
        </w:rPr>
        <w:t>TIF REPORT</w:t>
      </w:r>
    </w:p>
    <w:p w14:paraId="398DD740" w14:textId="332753AB" w:rsidR="00B42BB8" w:rsidRPr="00716C5F" w:rsidRDefault="00B42BB8" w:rsidP="00B42BB8">
      <w:pPr>
        <w:rPr>
          <w:rFonts w:ascii="Arial" w:hAnsi="Arial" w:cs="Arial"/>
        </w:rPr>
      </w:pPr>
      <w:r w:rsidRPr="00716C5F">
        <w:rPr>
          <w:rFonts w:ascii="Arial" w:hAnsi="Arial" w:cs="Arial"/>
          <w:b/>
          <w:bCs/>
        </w:rPr>
        <w:t>Date Submitted:                 </w:t>
      </w:r>
      <w:r w:rsidR="001D3175">
        <w:rPr>
          <w:rFonts w:ascii="Arial" w:hAnsi="Arial" w:cs="Arial"/>
          <w:b/>
          <w:bCs/>
        </w:rPr>
        <w:t>2026-</w:t>
      </w:r>
      <w:r w:rsidR="00DF3E5C">
        <w:rPr>
          <w:rFonts w:ascii="Arial" w:hAnsi="Arial" w:cs="Arial"/>
          <w:b/>
          <w:bCs/>
        </w:rPr>
        <w:t>04-02</w:t>
      </w:r>
    </w:p>
    <w:p w14:paraId="11877AEF" w14:textId="28E45110" w:rsidR="00B42BB8" w:rsidRPr="00716C5F" w:rsidRDefault="00B42BB8" w:rsidP="00B42BB8">
      <w:pPr>
        <w:rPr>
          <w:rFonts w:ascii="Arial" w:hAnsi="Arial" w:cs="Arial"/>
        </w:rPr>
      </w:pPr>
      <w:r w:rsidRPr="00716C5F">
        <w:rPr>
          <w:rFonts w:ascii="Arial" w:hAnsi="Arial" w:cs="Arial"/>
          <w:b/>
          <w:bCs/>
        </w:rPr>
        <w:t>WORKING GROUP:</w:t>
      </w:r>
      <w:r w:rsidRPr="00716C5F">
        <w:rPr>
          <w:rFonts w:ascii="Arial" w:hAnsi="Arial" w:cs="Arial"/>
          <w:b/>
          <w:bCs/>
        </w:rPr>
        <w:tab/>
        <w:t>CSCN</w:t>
      </w:r>
    </w:p>
    <w:p w14:paraId="1583DDA5" w14:textId="5FFFC61E" w:rsidR="00B42BB8" w:rsidRPr="00716C5F" w:rsidRDefault="00B42BB8" w:rsidP="00B42BB8">
      <w:pPr>
        <w:rPr>
          <w:rFonts w:ascii="Arial" w:hAnsi="Arial" w:cs="Arial"/>
        </w:rPr>
      </w:pPr>
      <w:r w:rsidRPr="00716C5F">
        <w:rPr>
          <w:rFonts w:ascii="Arial" w:hAnsi="Arial" w:cs="Arial"/>
          <w:b/>
          <w:bCs/>
        </w:rPr>
        <w:t>REPORT #:    </w:t>
      </w:r>
      <w:r w:rsidR="00C9401E">
        <w:rPr>
          <w:rFonts w:ascii="Arial" w:hAnsi="Arial" w:cs="Arial"/>
          <w:b/>
          <w:bCs/>
        </w:rPr>
        <w:t>16</w:t>
      </w:r>
      <w:r w:rsidR="006D614D">
        <w:rPr>
          <w:rFonts w:ascii="Arial" w:hAnsi="Arial" w:cs="Arial"/>
          <w:b/>
          <w:bCs/>
        </w:rPr>
        <w:t>2</w:t>
      </w:r>
      <w:r w:rsidR="00C9401E">
        <w:rPr>
          <w:rFonts w:ascii="Arial" w:hAnsi="Arial" w:cs="Arial"/>
          <w:b/>
          <w:bCs/>
        </w:rPr>
        <w:t>A</w:t>
      </w:r>
      <w:r w:rsidR="00C9401E" w:rsidRPr="00716C5F">
        <w:rPr>
          <w:rFonts w:ascii="Arial" w:hAnsi="Arial" w:cs="Arial"/>
          <w:b/>
          <w:bCs/>
        </w:rPr>
        <w:t xml:space="preserve">                                                                    </w:t>
      </w:r>
      <w:r w:rsidRPr="00716C5F">
        <w:rPr>
          <w:rFonts w:ascii="Arial" w:hAnsi="Arial" w:cs="Arial"/>
          <w:b/>
          <w:bCs/>
        </w:rPr>
        <w:t xml:space="preserve">File ID:  </w:t>
      </w:r>
      <w:r w:rsidR="00C9401E" w:rsidRPr="009B1C4E">
        <w:rPr>
          <w:rFonts w:ascii="Arial" w:hAnsi="Arial" w:cs="Arial"/>
          <w:b/>
          <w:bCs/>
        </w:rPr>
        <w:t>CN</w:t>
      </w:r>
      <w:r w:rsidR="00C9401E">
        <w:rPr>
          <w:rFonts w:ascii="Arial" w:hAnsi="Arial" w:cs="Arial"/>
          <w:b/>
          <w:bCs/>
        </w:rPr>
        <w:t>RE16</w:t>
      </w:r>
      <w:r w:rsidR="006D614D">
        <w:rPr>
          <w:rFonts w:ascii="Arial" w:hAnsi="Arial" w:cs="Arial"/>
          <w:b/>
          <w:bCs/>
        </w:rPr>
        <w:t>2</w:t>
      </w:r>
      <w:r w:rsidR="00C9401E">
        <w:rPr>
          <w:rFonts w:ascii="Arial" w:hAnsi="Arial" w:cs="Arial"/>
          <w:b/>
          <w:bCs/>
        </w:rPr>
        <w:t>A</w:t>
      </w:r>
    </w:p>
    <w:p w14:paraId="7EDACCF8" w14:textId="0634ED21" w:rsidR="00B42BB8" w:rsidRPr="00716C5F" w:rsidRDefault="00B42BB8" w:rsidP="00B42BB8">
      <w:pPr>
        <w:rPr>
          <w:rFonts w:ascii="Arial" w:hAnsi="Arial" w:cs="Arial"/>
        </w:rPr>
      </w:pPr>
      <w:r w:rsidRPr="00716C5F">
        <w:rPr>
          <w:rFonts w:ascii="Arial" w:hAnsi="Arial" w:cs="Arial"/>
          <w:b/>
          <w:bCs/>
        </w:rPr>
        <w:t>REPORT TITLE</w:t>
      </w:r>
      <w:r w:rsidRPr="00716C5F">
        <w:rPr>
          <w:rFonts w:ascii="Arial" w:hAnsi="Arial" w:cs="Arial"/>
        </w:rPr>
        <w:t>:</w:t>
      </w:r>
      <w:r w:rsidRPr="00716C5F">
        <w:rPr>
          <w:rFonts w:ascii="Arial" w:hAnsi="Arial" w:cs="Arial"/>
        </w:rPr>
        <w:tab/>
      </w:r>
      <w:r w:rsidR="009B1C4E">
        <w:rPr>
          <w:rFonts w:ascii="Arial" w:hAnsi="Arial" w:cs="Arial"/>
        </w:rPr>
        <w:t xml:space="preserve">TBP Rollout Schedule </w:t>
      </w:r>
    </w:p>
    <w:p w14:paraId="2AF6319E" w14:textId="72604B88" w:rsidR="00B42BB8" w:rsidRPr="00716C5F" w:rsidRDefault="00B42BB8" w:rsidP="00B42BB8">
      <w:pPr>
        <w:rPr>
          <w:rFonts w:ascii="Arial" w:hAnsi="Arial" w:cs="Arial"/>
        </w:rPr>
      </w:pPr>
      <w:r w:rsidRPr="00716C5F">
        <w:rPr>
          <w:rFonts w:ascii="Arial" w:hAnsi="Arial" w:cs="Arial"/>
          <w:b/>
          <w:bCs/>
        </w:rPr>
        <w:t>OUTCOME: CONSENSUS</w:t>
      </w:r>
    </w:p>
    <w:p w14:paraId="41DA470D" w14:textId="4D533154" w:rsidR="00B42BB8" w:rsidRPr="00716C5F" w:rsidRDefault="00B42BB8" w:rsidP="00B42BB8">
      <w:pPr>
        <w:rPr>
          <w:rFonts w:ascii="Arial" w:hAnsi="Arial" w:cs="Arial"/>
        </w:rPr>
      </w:pPr>
      <w:r w:rsidRPr="00716C5F">
        <w:rPr>
          <w:rFonts w:ascii="Arial" w:hAnsi="Arial" w:cs="Arial"/>
          <w:b/>
          <w:bCs/>
        </w:rPr>
        <w:t xml:space="preserve">RELATED TASK(s) #:  TIF </w:t>
      </w:r>
      <w:r w:rsidR="009B1C4E" w:rsidRPr="009B1C4E">
        <w:rPr>
          <w:rFonts w:ascii="Arial" w:hAnsi="Arial" w:cs="Arial"/>
          <w:b/>
          <w:bCs/>
        </w:rPr>
        <w:t>117, 118</w:t>
      </w:r>
    </w:p>
    <w:p w14:paraId="15197D8A" w14:textId="18D6AC46" w:rsidR="00B2770C" w:rsidRPr="00B2770C" w:rsidRDefault="00B42BB8" w:rsidP="00B2770C">
      <w:pPr>
        <w:rPr>
          <w:rFonts w:ascii="Arial" w:hAnsi="Arial" w:cs="Arial"/>
          <w:b/>
          <w:bCs/>
        </w:rPr>
      </w:pPr>
      <w:r w:rsidRPr="00716C5F">
        <w:rPr>
          <w:rFonts w:ascii="Arial" w:hAnsi="Arial" w:cs="Arial"/>
          <w:b/>
          <w:bCs/>
        </w:rPr>
        <w:t>BACKGROUND:</w:t>
      </w:r>
    </w:p>
    <w:p w14:paraId="0DF1D69A" w14:textId="2A820D27" w:rsidR="00B2770C" w:rsidRPr="00B2770C" w:rsidRDefault="00B2770C" w:rsidP="00B2770C">
      <w:pPr>
        <w:rPr>
          <w:rFonts w:ascii="Arial" w:eastAsia="Times New Roman" w:hAnsi="Arial" w:cs="Arial"/>
          <w14:ligatures w14:val="none"/>
        </w:rPr>
      </w:pPr>
      <w:r w:rsidRPr="00B2770C">
        <w:rPr>
          <w:rFonts w:ascii="Arial" w:eastAsia="Times New Roman" w:hAnsi="Arial" w:cs="Arial"/>
          <w14:ligatures w14:val="none"/>
        </w:rPr>
        <w:t>On 28 November 2025, the Canadian Radio-television and Telecommunications Commission (CRTC) issued Telecom Decision CRTC 2025-321</w:t>
      </w:r>
      <w:r w:rsidR="007809DC">
        <w:rPr>
          <w:rFonts w:ascii="Arial" w:eastAsia="Times New Roman" w:hAnsi="Arial" w:cs="Arial"/>
          <w14:ligatures w14:val="none"/>
        </w:rPr>
        <w:t xml:space="preserve"> - </w:t>
      </w:r>
      <w:r w:rsidRPr="007809DC">
        <w:rPr>
          <w:rFonts w:ascii="Arial" w:eastAsia="Times New Roman" w:hAnsi="Arial" w:cs="Arial"/>
          <w:i/>
          <w:iCs/>
          <w14:ligatures w14:val="none"/>
        </w:rPr>
        <w:t xml:space="preserve">Modification of deadline for thousand-block pooling.” </w:t>
      </w:r>
      <w:r w:rsidRPr="00B2770C">
        <w:rPr>
          <w:rFonts w:ascii="Arial" w:eastAsia="Times New Roman" w:hAnsi="Arial" w:cs="Arial"/>
          <w14:ligatures w14:val="none"/>
        </w:rPr>
        <w:t>At paragraph 37 of the Decision, the Commission made several key requests and directives as follows:</w:t>
      </w:r>
    </w:p>
    <w:p w14:paraId="6DA7FBDD" w14:textId="77777777" w:rsidR="00B2770C" w:rsidRPr="00B2770C" w:rsidRDefault="00B2770C" w:rsidP="00DA4DE2">
      <w:pPr>
        <w:ind w:left="720"/>
        <w:rPr>
          <w:rFonts w:ascii="Arial" w:eastAsia="Times New Roman" w:hAnsi="Arial" w:cs="Arial"/>
          <w14:ligatures w14:val="none"/>
        </w:rPr>
      </w:pPr>
      <w:r w:rsidRPr="00B2770C">
        <w:rPr>
          <w:rFonts w:ascii="Arial" w:eastAsia="Times New Roman" w:hAnsi="Arial" w:cs="Arial"/>
          <w14:ligatures w14:val="none"/>
        </w:rPr>
        <w:t xml:space="preserve">a) requests the CSCN to develop a schedule for the phased-in implementation of TBP, by exchange, </w:t>
      </w:r>
      <w:proofErr w:type="gramStart"/>
      <w:r w:rsidRPr="00B2770C">
        <w:rPr>
          <w:rFonts w:ascii="Arial" w:eastAsia="Times New Roman" w:hAnsi="Arial" w:cs="Arial"/>
          <w14:ligatures w14:val="none"/>
        </w:rPr>
        <w:t>taking into account</w:t>
      </w:r>
      <w:proofErr w:type="gramEnd"/>
      <w:r w:rsidRPr="00B2770C">
        <w:rPr>
          <w:rFonts w:ascii="Arial" w:eastAsia="Times New Roman" w:hAnsi="Arial" w:cs="Arial"/>
          <w14:ligatures w14:val="none"/>
        </w:rPr>
        <w:t xml:space="preserve"> CO code demand and TSP readiness, and file it for information with the Commission no later than 30 March 2026, with:</w:t>
      </w:r>
    </w:p>
    <w:p w14:paraId="68F0E874" w14:textId="0BB3E7D4" w:rsidR="00B2770C" w:rsidRPr="00B2770C" w:rsidRDefault="00B2770C" w:rsidP="00DA4DE2">
      <w:pPr>
        <w:ind w:left="1440"/>
        <w:rPr>
          <w:rFonts w:ascii="Arial" w:eastAsia="Times New Roman" w:hAnsi="Arial" w:cs="Arial"/>
          <w14:ligatures w14:val="none"/>
        </w:rPr>
      </w:pPr>
      <w:r w:rsidRPr="00B2770C">
        <w:rPr>
          <w:rFonts w:ascii="Arial" w:eastAsia="Times New Roman" w:hAnsi="Arial" w:cs="Arial"/>
          <w14:ligatures w14:val="none"/>
        </w:rPr>
        <w:t>i. the first exchange transitioning to TBP no later than 28 July 2026; and</w:t>
      </w:r>
    </w:p>
    <w:p w14:paraId="7D12AA31" w14:textId="77777777" w:rsidR="00B2770C" w:rsidRPr="00B2770C" w:rsidRDefault="00B2770C" w:rsidP="00DA4DE2">
      <w:pPr>
        <w:ind w:left="1440"/>
        <w:rPr>
          <w:rFonts w:ascii="Arial" w:eastAsia="Times New Roman" w:hAnsi="Arial" w:cs="Arial"/>
          <w14:ligatures w14:val="none"/>
        </w:rPr>
      </w:pPr>
      <w:r w:rsidRPr="00B2770C">
        <w:rPr>
          <w:rFonts w:ascii="Arial" w:eastAsia="Times New Roman" w:hAnsi="Arial" w:cs="Arial"/>
          <w14:ligatures w14:val="none"/>
        </w:rPr>
        <w:t>ii. the final exchange transitioning to TBP no later than 28 July 2027</w:t>
      </w:r>
    </w:p>
    <w:p w14:paraId="445A7030" w14:textId="77777777" w:rsidR="00B2770C" w:rsidRPr="00B2770C" w:rsidRDefault="00B2770C" w:rsidP="00D235EE">
      <w:pPr>
        <w:ind w:left="720"/>
        <w:rPr>
          <w:rFonts w:ascii="Arial" w:eastAsia="Times New Roman" w:hAnsi="Arial" w:cs="Arial"/>
          <w14:ligatures w14:val="none"/>
        </w:rPr>
      </w:pPr>
      <w:r w:rsidRPr="00B2770C">
        <w:rPr>
          <w:rFonts w:ascii="Arial" w:eastAsia="Times New Roman" w:hAnsi="Arial" w:cs="Arial"/>
          <w14:ligatures w14:val="none"/>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19BA0929" w14:textId="4352CAFD" w:rsidR="00856E71" w:rsidRDefault="00B2770C" w:rsidP="00D235EE">
      <w:pPr>
        <w:ind w:left="720"/>
        <w:rPr>
          <w:rFonts w:ascii="Arial" w:eastAsia="Times New Roman" w:hAnsi="Arial" w:cs="Arial"/>
          <w14:ligatures w14:val="none"/>
        </w:rPr>
      </w:pPr>
      <w:r w:rsidRPr="00B2770C">
        <w:rPr>
          <w:rFonts w:ascii="Arial" w:eastAsia="Times New Roman" w:hAnsi="Arial" w:cs="Arial"/>
          <w14:ligatures w14:val="none"/>
        </w:rPr>
        <w:t xml:space="preserve">c) expects that all LECs and wireless carriers will continue to actively work towards TBP readiness as guided by the CSCN’s TBP checklist, as </w:t>
      </w:r>
      <w:r w:rsidR="00403288" w:rsidRPr="00B2770C">
        <w:rPr>
          <w:rFonts w:ascii="Arial" w:eastAsia="Times New Roman" w:hAnsi="Arial" w:cs="Arial"/>
          <w14:ligatures w14:val="none"/>
        </w:rPr>
        <w:t>applicable</w:t>
      </w:r>
      <w:r w:rsidR="00403288">
        <w:rPr>
          <w:rFonts w:ascii="Arial" w:eastAsia="Times New Roman" w:hAnsi="Arial" w:cs="Arial"/>
          <w14:ligatures w14:val="none"/>
        </w:rPr>
        <w:t>.</w:t>
      </w:r>
      <w:r w:rsidR="00403288" w:rsidRPr="00716C5F">
        <w:rPr>
          <w:rFonts w:ascii="Arial" w:eastAsia="Times New Roman" w:hAnsi="Arial" w:cs="Arial"/>
          <w14:ligatures w14:val="none"/>
        </w:rPr>
        <w:t xml:space="preserve"> </w:t>
      </w:r>
    </w:p>
    <w:p w14:paraId="103A5572" w14:textId="77777777" w:rsidR="00C65E30" w:rsidRPr="00716C5F" w:rsidRDefault="00C65E30" w:rsidP="00D235EE">
      <w:pPr>
        <w:ind w:left="720"/>
        <w:rPr>
          <w:rFonts w:ascii="Arial" w:eastAsia="Times New Roman" w:hAnsi="Arial" w:cs="Arial"/>
          <w14:ligatures w14:val="none"/>
        </w:rPr>
      </w:pPr>
    </w:p>
    <w:p w14:paraId="0ACE08BA" w14:textId="0C84A456" w:rsidR="00D71DAB" w:rsidRDefault="00D71DAB" w:rsidP="00D71DAB">
      <w:pPr>
        <w:rPr>
          <w:rFonts w:ascii="Arial" w:hAnsi="Arial" w:cs="Arial"/>
        </w:rPr>
      </w:pPr>
      <w:r w:rsidRPr="00D71DAB">
        <w:rPr>
          <w:rFonts w:ascii="Arial" w:hAnsi="Arial" w:cs="Arial"/>
          <w:b/>
          <w:bCs/>
        </w:rPr>
        <w:t xml:space="preserve">FACTORS:  </w:t>
      </w:r>
      <w:r w:rsidR="009B1BBB">
        <w:rPr>
          <w:rFonts w:ascii="Arial" w:hAnsi="Arial" w:cs="Arial"/>
        </w:rPr>
        <w:t xml:space="preserve">Implement </w:t>
      </w:r>
      <w:r w:rsidR="006C2CE0" w:rsidRPr="006C2CE0">
        <w:rPr>
          <w:rFonts w:ascii="Arial" w:hAnsi="Arial" w:cs="Arial"/>
        </w:rPr>
        <w:t>Thousand Block Pooling to make more efficient use of numbering resources and extend the life of the</w:t>
      </w:r>
      <w:r w:rsidRPr="00D71DAB">
        <w:rPr>
          <w:rFonts w:ascii="Arial" w:hAnsi="Arial" w:cs="Arial"/>
        </w:rPr>
        <w:t xml:space="preserve"> North American Numbering Plan (NANP).</w:t>
      </w:r>
    </w:p>
    <w:p w14:paraId="19E265A4" w14:textId="77777777" w:rsidR="00C65E30" w:rsidRDefault="00C65E30" w:rsidP="00D71DAB">
      <w:pPr>
        <w:rPr>
          <w:rFonts w:ascii="Arial" w:hAnsi="Arial" w:cs="Arial"/>
        </w:rPr>
      </w:pPr>
    </w:p>
    <w:p w14:paraId="5F354C64" w14:textId="77777777" w:rsidR="009B1BBB" w:rsidRDefault="009B1BBB" w:rsidP="00D71DAB">
      <w:pPr>
        <w:rPr>
          <w:rFonts w:ascii="Arial" w:hAnsi="Arial" w:cs="Arial"/>
        </w:rPr>
      </w:pPr>
    </w:p>
    <w:p w14:paraId="65921A27" w14:textId="77777777" w:rsidR="009B1BBB" w:rsidRPr="00D71DAB" w:rsidRDefault="009B1BBB" w:rsidP="00D71DAB">
      <w:pPr>
        <w:rPr>
          <w:rFonts w:ascii="Arial" w:hAnsi="Arial" w:cs="Arial"/>
        </w:rPr>
      </w:pPr>
    </w:p>
    <w:p w14:paraId="0B066E81" w14:textId="77777777" w:rsidR="00B42BB8" w:rsidRPr="00716C5F" w:rsidRDefault="00B42BB8" w:rsidP="00B42BB8">
      <w:pPr>
        <w:rPr>
          <w:rFonts w:ascii="Arial" w:hAnsi="Arial" w:cs="Arial"/>
          <w:b/>
          <w:bCs/>
        </w:rPr>
      </w:pPr>
      <w:r w:rsidRPr="00716C5F">
        <w:rPr>
          <w:rFonts w:ascii="Arial" w:hAnsi="Arial" w:cs="Arial"/>
          <w:b/>
          <w:bCs/>
        </w:rPr>
        <w:t>ANALYSIS:</w:t>
      </w:r>
    </w:p>
    <w:p w14:paraId="2A19621F" w14:textId="2B9F2AD9" w:rsidR="00B94A9F" w:rsidRPr="00B94A9F" w:rsidRDefault="00B94A9F" w:rsidP="00B94A9F">
      <w:pPr>
        <w:rPr>
          <w:rFonts w:ascii="Arial" w:hAnsi="Arial" w:cs="Arial"/>
        </w:rPr>
      </w:pPr>
      <w:r w:rsidRPr="00B94A9F">
        <w:rPr>
          <w:rFonts w:ascii="Arial" w:hAnsi="Arial" w:cs="Arial"/>
        </w:rPr>
        <w:t xml:space="preserve">In accordance with the Decision, the CSCN has developed a phased rollout schedule commencing with a trial in </w:t>
      </w:r>
      <w:r>
        <w:rPr>
          <w:rFonts w:ascii="Arial" w:hAnsi="Arial" w:cs="Arial"/>
        </w:rPr>
        <w:t xml:space="preserve">Brampton, </w:t>
      </w:r>
      <w:r w:rsidRPr="00B94A9F">
        <w:rPr>
          <w:rFonts w:ascii="Arial" w:hAnsi="Arial" w:cs="Arial"/>
        </w:rPr>
        <w:t>Markham</w:t>
      </w:r>
      <w:r>
        <w:rPr>
          <w:rFonts w:ascii="Arial" w:hAnsi="Arial" w:cs="Arial"/>
        </w:rPr>
        <w:t xml:space="preserve"> and Victoria</w:t>
      </w:r>
      <w:r w:rsidRPr="00B94A9F">
        <w:rPr>
          <w:rFonts w:ascii="Arial" w:hAnsi="Arial" w:cs="Arial"/>
        </w:rPr>
        <w:t xml:space="preserve"> on 28 July 2026 and concluding with the final exchange on 28 July 2027. </w:t>
      </w:r>
      <w:r>
        <w:rPr>
          <w:rFonts w:ascii="Arial" w:hAnsi="Arial" w:cs="Arial"/>
        </w:rPr>
        <w:t>The CSCN has</w:t>
      </w:r>
      <w:r w:rsidRPr="00B94A9F">
        <w:rPr>
          <w:rFonts w:ascii="Arial" w:hAnsi="Arial" w:cs="Arial"/>
        </w:rPr>
        <w:t xml:space="preserve"> proposed an exchange-based rollout that aligns with the phased approach successfully employed in the United States</w:t>
      </w:r>
      <w:r w:rsidR="00713E4A">
        <w:rPr>
          <w:rFonts w:ascii="Arial" w:hAnsi="Arial" w:cs="Arial"/>
        </w:rPr>
        <w:t xml:space="preserve"> (U.S</w:t>
      </w:r>
      <w:r w:rsidR="00C9401E">
        <w:rPr>
          <w:rFonts w:ascii="Arial" w:hAnsi="Arial" w:cs="Arial"/>
        </w:rPr>
        <w:t>.</w:t>
      </w:r>
      <w:r w:rsidR="00713E4A">
        <w:rPr>
          <w:rFonts w:ascii="Arial" w:hAnsi="Arial" w:cs="Arial"/>
        </w:rPr>
        <w:t>)</w:t>
      </w:r>
      <w:r w:rsidRPr="00B94A9F">
        <w:rPr>
          <w:rFonts w:ascii="Arial" w:hAnsi="Arial" w:cs="Arial"/>
        </w:rPr>
        <w:t>. Consistent with the U.S. approach, which prioritized deployment in the Top 100 Metropolitan Statistical Areas (MSAs), the CSCN recommends an initial rollout encompassing the top 110 Canadian exchanges with the highest demand for numbering resources</w:t>
      </w:r>
      <w:r w:rsidR="00E031A8">
        <w:rPr>
          <w:rFonts w:ascii="Arial" w:hAnsi="Arial" w:cs="Arial"/>
        </w:rPr>
        <w:t>.</w:t>
      </w:r>
      <w:r w:rsidR="00D9182C" w:rsidRPr="00D9182C">
        <w:rPr>
          <w:rFonts w:ascii="Arial" w:hAnsi="Arial" w:cs="Arial"/>
          <w:color w:val="0F0E0B"/>
          <w:sz w:val="21"/>
          <w:szCs w:val="21"/>
          <w:shd w:val="clear" w:color="auto" w:fill="FFFFFF"/>
        </w:rPr>
        <w:t xml:space="preserve"> </w:t>
      </w:r>
    </w:p>
    <w:p w14:paraId="2AD61894" w14:textId="7579430C" w:rsidR="00B94A9F" w:rsidRDefault="00B94A9F" w:rsidP="00B94A9F">
      <w:pPr>
        <w:rPr>
          <w:rFonts w:ascii="Arial" w:hAnsi="Arial" w:cs="Arial"/>
        </w:rPr>
      </w:pPr>
      <w:r w:rsidRPr="00B94A9F">
        <w:rPr>
          <w:rFonts w:ascii="Arial" w:hAnsi="Arial" w:cs="Arial"/>
        </w:rPr>
        <w:t xml:space="preserve">The industry intends to bring forward a follow-up </w:t>
      </w:r>
      <w:r w:rsidR="00C71920">
        <w:rPr>
          <w:rFonts w:ascii="Arial" w:hAnsi="Arial" w:cs="Arial"/>
        </w:rPr>
        <w:t>submission</w:t>
      </w:r>
      <w:r w:rsidR="00C71920" w:rsidRPr="00B94A9F">
        <w:rPr>
          <w:rFonts w:ascii="Arial" w:hAnsi="Arial" w:cs="Arial"/>
        </w:rPr>
        <w:t xml:space="preserve"> </w:t>
      </w:r>
      <w:r w:rsidR="00C71920">
        <w:rPr>
          <w:rFonts w:ascii="Arial" w:hAnsi="Arial" w:cs="Arial"/>
        </w:rPr>
        <w:t xml:space="preserve">with respect to </w:t>
      </w:r>
      <w:r w:rsidRPr="00B94A9F">
        <w:rPr>
          <w:rFonts w:ascii="Arial" w:hAnsi="Arial" w:cs="Arial"/>
        </w:rPr>
        <w:t>exchanges not included in the initial rollout schedule, in advance of the date by which all exchanges are expected to be TBP-ready under Telecom Decision CRTC 2025-321.</w:t>
      </w:r>
    </w:p>
    <w:p w14:paraId="3AB06C73" w14:textId="77777777" w:rsidR="009B1BBB" w:rsidRPr="00B94A9F" w:rsidRDefault="009B1BBB" w:rsidP="00B94A9F">
      <w:pPr>
        <w:rPr>
          <w:rFonts w:ascii="Arial" w:hAnsi="Arial" w:cs="Arial"/>
        </w:rPr>
      </w:pPr>
    </w:p>
    <w:p w14:paraId="10CA07B5" w14:textId="77777777" w:rsidR="00B42BB8" w:rsidRPr="00716C5F" w:rsidRDefault="00B42BB8" w:rsidP="00B42BB8">
      <w:pPr>
        <w:rPr>
          <w:rFonts w:ascii="Arial" w:hAnsi="Arial" w:cs="Arial"/>
          <w:b/>
          <w:bCs/>
        </w:rPr>
      </w:pPr>
      <w:r w:rsidRPr="00716C5F">
        <w:rPr>
          <w:rFonts w:ascii="Arial" w:hAnsi="Arial" w:cs="Arial"/>
          <w:b/>
          <w:bCs/>
        </w:rPr>
        <w:t>CONCLUSIONS:</w:t>
      </w:r>
    </w:p>
    <w:p w14:paraId="7022FB11" w14:textId="08970DA3" w:rsidR="00391F38" w:rsidRPr="00716C5F" w:rsidRDefault="00856E71" w:rsidP="00B42BB8">
      <w:pPr>
        <w:rPr>
          <w:rFonts w:ascii="Arial" w:hAnsi="Arial" w:cs="Arial"/>
        </w:rPr>
      </w:pPr>
      <w:r w:rsidRPr="00716C5F">
        <w:rPr>
          <w:rFonts w:ascii="Arial" w:hAnsi="Arial" w:cs="Arial"/>
        </w:rPr>
        <w:t xml:space="preserve">The CSCN has created </w:t>
      </w:r>
      <w:r w:rsidR="00B12B7C">
        <w:rPr>
          <w:rFonts w:ascii="Arial" w:hAnsi="Arial" w:cs="Arial"/>
        </w:rPr>
        <w:t>the rollout schedule</w:t>
      </w:r>
      <w:r w:rsidRPr="00716C5F">
        <w:rPr>
          <w:rFonts w:ascii="Arial" w:hAnsi="Arial" w:cs="Arial"/>
        </w:rPr>
        <w:t xml:space="preserve"> to support</w:t>
      </w:r>
      <w:r w:rsidR="00B12B7C">
        <w:rPr>
          <w:rFonts w:ascii="Arial" w:hAnsi="Arial" w:cs="Arial"/>
        </w:rPr>
        <w:t xml:space="preserve"> the launch of</w:t>
      </w:r>
      <w:r w:rsidRPr="00716C5F">
        <w:rPr>
          <w:rFonts w:ascii="Arial" w:hAnsi="Arial" w:cs="Arial"/>
        </w:rPr>
        <w:t xml:space="preserve"> TBP in response to </w:t>
      </w:r>
      <w:r w:rsidR="00B12B7C" w:rsidRPr="00B12B7C">
        <w:rPr>
          <w:rFonts w:ascii="Arial" w:eastAsia="Times New Roman" w:hAnsi="Arial" w:cs="Arial"/>
          <w14:ligatures w14:val="none"/>
        </w:rPr>
        <w:t xml:space="preserve">Telecom Decision CRTC 2025-321 </w:t>
      </w:r>
      <w:r w:rsidR="00B12B7C">
        <w:rPr>
          <w:rFonts w:ascii="Arial" w:eastAsia="Times New Roman" w:hAnsi="Arial" w:cs="Arial"/>
          <w14:ligatures w14:val="none"/>
        </w:rPr>
        <w:t>and is providing it to the Commission for information in accordance with that Decision. The</w:t>
      </w:r>
      <w:r w:rsidR="00B12B7C">
        <w:rPr>
          <w:rFonts w:ascii="Arial" w:hAnsi="Arial" w:cs="Arial"/>
        </w:rPr>
        <w:t xml:space="preserve"> industry will address the remaining exchanges</w:t>
      </w:r>
      <w:r w:rsidR="003333D9">
        <w:rPr>
          <w:rFonts w:ascii="Arial" w:hAnsi="Arial" w:cs="Arial"/>
        </w:rPr>
        <w:t>,</w:t>
      </w:r>
      <w:r w:rsidR="00B12B7C">
        <w:rPr>
          <w:rFonts w:ascii="Arial" w:hAnsi="Arial" w:cs="Arial"/>
        </w:rPr>
        <w:t xml:space="preserve"> not in</w:t>
      </w:r>
      <w:r w:rsidR="003333D9">
        <w:rPr>
          <w:rFonts w:ascii="Arial" w:hAnsi="Arial" w:cs="Arial"/>
        </w:rPr>
        <w:t>cluded in</w:t>
      </w:r>
      <w:r w:rsidR="00B12B7C">
        <w:rPr>
          <w:rFonts w:ascii="Arial" w:hAnsi="Arial" w:cs="Arial"/>
        </w:rPr>
        <w:t xml:space="preserve"> the rollout</w:t>
      </w:r>
      <w:r w:rsidR="003422A3">
        <w:rPr>
          <w:rFonts w:ascii="Arial" w:hAnsi="Arial" w:cs="Arial"/>
        </w:rPr>
        <w:t xml:space="preserve"> schedule</w:t>
      </w:r>
      <w:r w:rsidR="003333D9">
        <w:rPr>
          <w:rFonts w:ascii="Arial" w:hAnsi="Arial" w:cs="Arial"/>
        </w:rPr>
        <w:t>,</w:t>
      </w:r>
      <w:r w:rsidR="003422A3">
        <w:rPr>
          <w:rFonts w:ascii="Arial" w:hAnsi="Arial" w:cs="Arial"/>
        </w:rPr>
        <w:t xml:space="preserve"> </w:t>
      </w:r>
      <w:r w:rsidR="007E2F36">
        <w:rPr>
          <w:rFonts w:ascii="Arial" w:hAnsi="Arial" w:cs="Arial"/>
        </w:rPr>
        <w:t xml:space="preserve">in a </w:t>
      </w:r>
      <w:r w:rsidR="001F3819">
        <w:rPr>
          <w:rFonts w:ascii="Arial" w:hAnsi="Arial" w:cs="Arial"/>
        </w:rPr>
        <w:t>follow-up</w:t>
      </w:r>
      <w:r w:rsidR="007E2F36">
        <w:rPr>
          <w:rFonts w:ascii="Arial" w:hAnsi="Arial" w:cs="Arial"/>
        </w:rPr>
        <w:t xml:space="preserve"> </w:t>
      </w:r>
      <w:r w:rsidR="00C71920">
        <w:rPr>
          <w:rFonts w:ascii="Arial" w:hAnsi="Arial" w:cs="Arial"/>
        </w:rPr>
        <w:t>submission</w:t>
      </w:r>
      <w:r w:rsidR="00B12B7C">
        <w:rPr>
          <w:rFonts w:ascii="Arial" w:hAnsi="Arial" w:cs="Arial"/>
        </w:rPr>
        <w:t xml:space="preserve">. </w:t>
      </w:r>
    </w:p>
    <w:p w14:paraId="34201B7B" w14:textId="7C5CE519" w:rsidR="00C9401E" w:rsidRPr="00716C5F" w:rsidRDefault="00C9401E" w:rsidP="00C9401E">
      <w:pPr>
        <w:rPr>
          <w:rFonts w:ascii="Arial" w:hAnsi="Arial" w:cs="Arial"/>
          <w:b/>
          <w:bCs/>
        </w:rPr>
      </w:pPr>
      <w:r>
        <w:rPr>
          <w:rFonts w:ascii="Arial" w:hAnsi="Arial" w:cs="Arial"/>
          <w:b/>
          <w:bCs/>
        </w:rPr>
        <w:t>ATTACHMENTS</w:t>
      </w:r>
      <w:r w:rsidRPr="00716C5F">
        <w:rPr>
          <w:rFonts w:ascii="Arial" w:hAnsi="Arial" w:cs="Arial"/>
          <w:b/>
          <w:bCs/>
        </w:rPr>
        <w:t>:</w:t>
      </w:r>
    </w:p>
    <w:bookmarkStart w:id="0" w:name="_MON_1836639062"/>
    <w:bookmarkEnd w:id="0"/>
    <w:p w14:paraId="64F6717E" w14:textId="37AC5876" w:rsidR="00856E71" w:rsidRDefault="00B83C46" w:rsidP="00B42BB8">
      <w:pPr>
        <w:rPr>
          <w:rFonts w:ascii="Arial" w:hAnsi="Arial" w:cs="Arial"/>
        </w:rPr>
      </w:pPr>
      <w:r>
        <w:rPr>
          <w:rFonts w:ascii="Arial" w:hAnsi="Arial" w:cs="Arial"/>
        </w:rPr>
        <w:object w:dxaOrig="1543" w:dyaOrig="998" w14:anchorId="69CA6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1" o:title=""/>
          </v:shape>
          <o:OLEObject Type="Embed" ProgID="Word.Document.12" ShapeID="_x0000_i1027" DrawAspect="Icon" ObjectID="_1836639068" r:id="rId12">
            <o:FieldCodes>\s</o:FieldCodes>
          </o:OLEObject>
        </w:object>
      </w:r>
    </w:p>
    <w:p w14:paraId="2486D407" w14:textId="14A0130A" w:rsidR="00C9401E" w:rsidRPr="00716C5F" w:rsidRDefault="00A232D4" w:rsidP="00B42BB8">
      <w:pPr>
        <w:rPr>
          <w:rFonts w:ascii="Arial" w:hAnsi="Arial" w:cs="Arial"/>
        </w:rPr>
      </w:pPr>
      <w:r>
        <w:rPr>
          <w:rFonts w:ascii="Arial" w:hAnsi="Arial" w:cs="Arial"/>
        </w:rPr>
        <w:t xml:space="preserve">CNCO312H - </w:t>
      </w:r>
      <w:r w:rsidR="00C9401E" w:rsidRPr="00C9401E">
        <w:rPr>
          <w:rFonts w:ascii="Arial" w:hAnsi="Arial" w:cs="Arial"/>
        </w:rPr>
        <w:t>Plan for Phased Implementation of Thousand-Block Pooling (TBP) in Canada</w:t>
      </w:r>
    </w:p>
    <w:p w14:paraId="5F493A04" w14:textId="77777777" w:rsidR="00704E98" w:rsidRPr="00072E6A" w:rsidRDefault="00704E98"/>
    <w:sectPr w:rsidR="00704E98" w:rsidRPr="00072E6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04BB" w14:textId="77777777" w:rsidR="00522540" w:rsidRDefault="00522540" w:rsidP="00317829">
      <w:pPr>
        <w:spacing w:after="0" w:line="240" w:lineRule="auto"/>
      </w:pPr>
      <w:r>
        <w:separator/>
      </w:r>
    </w:p>
  </w:endnote>
  <w:endnote w:type="continuationSeparator" w:id="0">
    <w:p w14:paraId="2E9A462C" w14:textId="77777777" w:rsidR="00522540" w:rsidRDefault="00522540" w:rsidP="0031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74136"/>
      <w:docPartObj>
        <w:docPartGallery w:val="Page Numbers (Bottom of Page)"/>
        <w:docPartUnique/>
      </w:docPartObj>
    </w:sdtPr>
    <w:sdtEndPr>
      <w:rPr>
        <w:noProof/>
      </w:rPr>
    </w:sdtEndPr>
    <w:sdtContent>
      <w:p w14:paraId="3DE2E937" w14:textId="229F5B17" w:rsidR="00317829" w:rsidRDefault="003178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88C9F" w14:textId="77777777" w:rsidR="00317829" w:rsidRDefault="0031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4978" w14:textId="77777777" w:rsidR="00522540" w:rsidRDefault="00522540" w:rsidP="00317829">
      <w:pPr>
        <w:spacing w:after="0" w:line="240" w:lineRule="auto"/>
      </w:pPr>
      <w:r>
        <w:separator/>
      </w:r>
    </w:p>
  </w:footnote>
  <w:footnote w:type="continuationSeparator" w:id="0">
    <w:p w14:paraId="0DEC07F0" w14:textId="77777777" w:rsidR="00522540" w:rsidRDefault="00522540" w:rsidP="00317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2A97"/>
    <w:multiLevelType w:val="hybridMultilevel"/>
    <w:tmpl w:val="3ECA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B3948"/>
    <w:multiLevelType w:val="hybridMultilevel"/>
    <w:tmpl w:val="73D0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303E0"/>
    <w:multiLevelType w:val="hybridMultilevel"/>
    <w:tmpl w:val="0536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77536">
    <w:abstractNumId w:val="1"/>
  </w:num>
  <w:num w:numId="2" w16cid:durableId="98838600">
    <w:abstractNumId w:val="0"/>
  </w:num>
  <w:num w:numId="3" w16cid:durableId="17715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B8"/>
    <w:rsid w:val="000252E8"/>
    <w:rsid w:val="00072E6A"/>
    <w:rsid w:val="000B1D13"/>
    <w:rsid w:val="000D600F"/>
    <w:rsid w:val="00101146"/>
    <w:rsid w:val="001572F6"/>
    <w:rsid w:val="001817A3"/>
    <w:rsid w:val="001940E5"/>
    <w:rsid w:val="001C6A9E"/>
    <w:rsid w:val="001D3175"/>
    <w:rsid w:val="001F3819"/>
    <w:rsid w:val="0021709A"/>
    <w:rsid w:val="002C32F3"/>
    <w:rsid w:val="002D3ED0"/>
    <w:rsid w:val="002D7CCB"/>
    <w:rsid w:val="002F0851"/>
    <w:rsid w:val="00317829"/>
    <w:rsid w:val="003333D9"/>
    <w:rsid w:val="0033733D"/>
    <w:rsid w:val="003422A3"/>
    <w:rsid w:val="003620E4"/>
    <w:rsid w:val="00391F38"/>
    <w:rsid w:val="003A045C"/>
    <w:rsid w:val="003F4B03"/>
    <w:rsid w:val="00403288"/>
    <w:rsid w:val="00446B55"/>
    <w:rsid w:val="00472D54"/>
    <w:rsid w:val="00485AA8"/>
    <w:rsid w:val="004A654B"/>
    <w:rsid w:val="004D4F5A"/>
    <w:rsid w:val="00522540"/>
    <w:rsid w:val="00553331"/>
    <w:rsid w:val="00555A76"/>
    <w:rsid w:val="005A6382"/>
    <w:rsid w:val="006007AE"/>
    <w:rsid w:val="00634C39"/>
    <w:rsid w:val="00634E59"/>
    <w:rsid w:val="0066319C"/>
    <w:rsid w:val="006657EA"/>
    <w:rsid w:val="006810F5"/>
    <w:rsid w:val="006B508F"/>
    <w:rsid w:val="006C2CE0"/>
    <w:rsid w:val="006D614D"/>
    <w:rsid w:val="006E642D"/>
    <w:rsid w:val="00704E98"/>
    <w:rsid w:val="00713E4A"/>
    <w:rsid w:val="00716C5F"/>
    <w:rsid w:val="007538D6"/>
    <w:rsid w:val="0075513A"/>
    <w:rsid w:val="007652B6"/>
    <w:rsid w:val="00765D9F"/>
    <w:rsid w:val="007809DC"/>
    <w:rsid w:val="007829F0"/>
    <w:rsid w:val="007A48AC"/>
    <w:rsid w:val="007B028C"/>
    <w:rsid w:val="007E2F36"/>
    <w:rsid w:val="008132D7"/>
    <w:rsid w:val="00817162"/>
    <w:rsid w:val="00834C90"/>
    <w:rsid w:val="00843AD0"/>
    <w:rsid w:val="00856E71"/>
    <w:rsid w:val="008A31C6"/>
    <w:rsid w:val="008C56B1"/>
    <w:rsid w:val="0096297B"/>
    <w:rsid w:val="00983FBF"/>
    <w:rsid w:val="009B1BBB"/>
    <w:rsid w:val="009B1C4E"/>
    <w:rsid w:val="00A019B5"/>
    <w:rsid w:val="00A232D4"/>
    <w:rsid w:val="00A249B8"/>
    <w:rsid w:val="00A31A83"/>
    <w:rsid w:val="00A351DA"/>
    <w:rsid w:val="00A8538C"/>
    <w:rsid w:val="00AC0E2A"/>
    <w:rsid w:val="00AF2A71"/>
    <w:rsid w:val="00B12B7C"/>
    <w:rsid w:val="00B2770C"/>
    <w:rsid w:val="00B42BB8"/>
    <w:rsid w:val="00B75DA1"/>
    <w:rsid w:val="00B83C46"/>
    <w:rsid w:val="00B85088"/>
    <w:rsid w:val="00B94A9F"/>
    <w:rsid w:val="00BC1D7D"/>
    <w:rsid w:val="00BC7387"/>
    <w:rsid w:val="00C06AA8"/>
    <w:rsid w:val="00C227F2"/>
    <w:rsid w:val="00C26ED2"/>
    <w:rsid w:val="00C57533"/>
    <w:rsid w:val="00C65E30"/>
    <w:rsid w:val="00C71920"/>
    <w:rsid w:val="00C9401E"/>
    <w:rsid w:val="00CB63A9"/>
    <w:rsid w:val="00CD73A3"/>
    <w:rsid w:val="00CE5046"/>
    <w:rsid w:val="00CE7898"/>
    <w:rsid w:val="00CF524B"/>
    <w:rsid w:val="00D235EE"/>
    <w:rsid w:val="00D71DAB"/>
    <w:rsid w:val="00D9182C"/>
    <w:rsid w:val="00DA4DE2"/>
    <w:rsid w:val="00DF3620"/>
    <w:rsid w:val="00DF3E5C"/>
    <w:rsid w:val="00E031A8"/>
    <w:rsid w:val="00E1031B"/>
    <w:rsid w:val="00E11591"/>
    <w:rsid w:val="00E34201"/>
    <w:rsid w:val="00EA54B2"/>
    <w:rsid w:val="00EB605D"/>
    <w:rsid w:val="00F64805"/>
    <w:rsid w:val="00F9191C"/>
    <w:rsid w:val="00F92588"/>
    <w:rsid w:val="00FC6D56"/>
    <w:rsid w:val="00FE6180"/>
    <w:rsid w:val="00FF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2D53"/>
  <w15:chartTrackingRefBased/>
  <w15:docId w15:val="{20B77BA3-D497-48AD-9D62-EDD3D5C0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1E"/>
    <w:rPr>
      <w:lang w:val="en-CA"/>
    </w:rPr>
  </w:style>
  <w:style w:type="paragraph" w:styleId="Heading1">
    <w:name w:val="heading 1"/>
    <w:basedOn w:val="Normal"/>
    <w:next w:val="Normal"/>
    <w:link w:val="Heading1Char"/>
    <w:uiPriority w:val="9"/>
    <w:qFormat/>
    <w:rsid w:val="00B42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BB8"/>
    <w:rPr>
      <w:rFonts w:eastAsiaTheme="majorEastAsia" w:cstheme="majorBidi"/>
      <w:color w:val="272727" w:themeColor="text1" w:themeTint="D8"/>
    </w:rPr>
  </w:style>
  <w:style w:type="paragraph" w:styleId="Title">
    <w:name w:val="Title"/>
    <w:basedOn w:val="Normal"/>
    <w:next w:val="Normal"/>
    <w:link w:val="TitleChar"/>
    <w:uiPriority w:val="10"/>
    <w:qFormat/>
    <w:rsid w:val="00B42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BB8"/>
    <w:pPr>
      <w:spacing w:before="160"/>
      <w:jc w:val="center"/>
    </w:pPr>
    <w:rPr>
      <w:i/>
      <w:iCs/>
      <w:color w:val="404040" w:themeColor="text1" w:themeTint="BF"/>
    </w:rPr>
  </w:style>
  <w:style w:type="character" w:customStyle="1" w:styleId="QuoteChar">
    <w:name w:val="Quote Char"/>
    <w:basedOn w:val="DefaultParagraphFont"/>
    <w:link w:val="Quote"/>
    <w:uiPriority w:val="29"/>
    <w:rsid w:val="00B42BB8"/>
    <w:rPr>
      <w:i/>
      <w:iCs/>
      <w:color w:val="404040" w:themeColor="text1" w:themeTint="BF"/>
    </w:rPr>
  </w:style>
  <w:style w:type="paragraph" w:styleId="ListParagraph">
    <w:name w:val="List Paragraph"/>
    <w:basedOn w:val="Normal"/>
    <w:uiPriority w:val="34"/>
    <w:qFormat/>
    <w:rsid w:val="00B42BB8"/>
    <w:pPr>
      <w:ind w:left="720"/>
      <w:contextualSpacing/>
    </w:pPr>
  </w:style>
  <w:style w:type="character" w:styleId="IntenseEmphasis">
    <w:name w:val="Intense Emphasis"/>
    <w:basedOn w:val="DefaultParagraphFont"/>
    <w:uiPriority w:val="21"/>
    <w:qFormat/>
    <w:rsid w:val="00B42BB8"/>
    <w:rPr>
      <w:i/>
      <w:iCs/>
      <w:color w:val="0F4761" w:themeColor="accent1" w:themeShade="BF"/>
    </w:rPr>
  </w:style>
  <w:style w:type="paragraph" w:styleId="IntenseQuote">
    <w:name w:val="Intense Quote"/>
    <w:basedOn w:val="Normal"/>
    <w:next w:val="Normal"/>
    <w:link w:val="IntenseQuoteChar"/>
    <w:uiPriority w:val="30"/>
    <w:qFormat/>
    <w:rsid w:val="00B42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BB8"/>
    <w:rPr>
      <w:i/>
      <w:iCs/>
      <w:color w:val="0F4761" w:themeColor="accent1" w:themeShade="BF"/>
    </w:rPr>
  </w:style>
  <w:style w:type="character" w:styleId="IntenseReference">
    <w:name w:val="Intense Reference"/>
    <w:basedOn w:val="DefaultParagraphFont"/>
    <w:uiPriority w:val="32"/>
    <w:qFormat/>
    <w:rsid w:val="00B42BB8"/>
    <w:rPr>
      <w:b/>
      <w:bCs/>
      <w:smallCaps/>
      <w:color w:val="0F4761" w:themeColor="accent1" w:themeShade="BF"/>
      <w:spacing w:val="5"/>
    </w:rPr>
  </w:style>
  <w:style w:type="character" w:styleId="Hyperlink">
    <w:name w:val="Hyperlink"/>
    <w:basedOn w:val="DefaultParagraphFont"/>
    <w:uiPriority w:val="99"/>
    <w:unhideWhenUsed/>
    <w:rsid w:val="00CE5046"/>
    <w:rPr>
      <w:color w:val="467886" w:themeColor="hyperlink"/>
      <w:u w:val="single"/>
    </w:rPr>
  </w:style>
  <w:style w:type="character" w:styleId="UnresolvedMention">
    <w:name w:val="Unresolved Mention"/>
    <w:basedOn w:val="DefaultParagraphFont"/>
    <w:uiPriority w:val="99"/>
    <w:semiHidden/>
    <w:unhideWhenUsed/>
    <w:rsid w:val="00CE5046"/>
    <w:rPr>
      <w:color w:val="605E5C"/>
      <w:shd w:val="clear" w:color="auto" w:fill="E1DFDD"/>
    </w:rPr>
  </w:style>
  <w:style w:type="paragraph" w:styleId="Header">
    <w:name w:val="header"/>
    <w:basedOn w:val="Normal"/>
    <w:link w:val="HeaderChar"/>
    <w:uiPriority w:val="99"/>
    <w:unhideWhenUsed/>
    <w:rsid w:val="0031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829"/>
    <w:rPr>
      <w:lang w:val="en-CA"/>
    </w:rPr>
  </w:style>
  <w:style w:type="paragraph" w:styleId="Footer">
    <w:name w:val="footer"/>
    <w:basedOn w:val="Normal"/>
    <w:link w:val="FooterChar"/>
    <w:uiPriority w:val="99"/>
    <w:unhideWhenUsed/>
    <w:rsid w:val="0031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829"/>
    <w:rPr>
      <w:lang w:val="en-CA"/>
    </w:rPr>
  </w:style>
  <w:style w:type="paragraph" w:styleId="FootnoteText">
    <w:name w:val="footnote text"/>
    <w:basedOn w:val="Normal"/>
    <w:link w:val="FootnoteTextChar"/>
    <w:uiPriority w:val="99"/>
    <w:semiHidden/>
    <w:unhideWhenUsed/>
    <w:rsid w:val="00C227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7F2"/>
    <w:rPr>
      <w:sz w:val="20"/>
      <w:szCs w:val="20"/>
      <w:lang w:val="en-CA"/>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semiHidden/>
    <w:unhideWhenUsed/>
    <w:qFormat/>
    <w:rsid w:val="00C227F2"/>
    <w:rPr>
      <w:vertAlign w:val="superscript"/>
    </w:rPr>
  </w:style>
  <w:style w:type="paragraph" w:styleId="Revision">
    <w:name w:val="Revision"/>
    <w:hidden/>
    <w:uiPriority w:val="99"/>
    <w:semiHidden/>
    <w:rsid w:val="00C71920"/>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9E185-1045-48E7-BDE8-DD7FAEF39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DAEC2-DBAD-4B52-848C-A1B1967FC6F9}">
  <ds:schemaRefs>
    <ds:schemaRef ds:uri="http://schemas.openxmlformats.org/officeDocument/2006/bibliography"/>
  </ds:schemaRefs>
</ds:datastoreItem>
</file>

<file path=customXml/itemProps3.xml><?xml version="1.0" encoding="utf-8"?>
<ds:datastoreItem xmlns:ds="http://schemas.openxmlformats.org/officeDocument/2006/customXml" ds:itemID="{80A81692-69AE-4F61-A772-CDB50C27D2B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37C056A1-1B04-41F6-BFB3-68C7A6BB3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446</Words>
  <Characters>2486</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10</cp:revision>
  <dcterms:created xsi:type="dcterms:W3CDTF">2026-03-26T17:26:00Z</dcterms:created>
  <dcterms:modified xsi:type="dcterms:W3CDTF">2026-04-02T16:45:00Z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