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CCB5" w14:textId="77777777" w:rsidR="00833967" w:rsidRDefault="00833967" w:rsidP="00903D2C">
      <w:pPr>
        <w:rPr>
          <w:rFonts w:ascii="Arial" w:hAnsi="Arial" w:cs="Arial"/>
        </w:rPr>
      </w:pPr>
    </w:p>
    <w:p w14:paraId="34118AB4" w14:textId="77777777" w:rsidR="00833967" w:rsidRDefault="00833967" w:rsidP="00903D2C">
      <w:pPr>
        <w:rPr>
          <w:rFonts w:ascii="Arial" w:hAnsi="Arial" w:cs="Arial"/>
        </w:rPr>
      </w:pPr>
    </w:p>
    <w:p w14:paraId="39AD048C" w14:textId="77777777" w:rsidR="003A7556" w:rsidRDefault="003A7556" w:rsidP="003A7556">
      <w:pPr>
        <w:rPr>
          <w:rFonts w:ascii="Arial" w:hAnsi="Arial" w:cs="Arial"/>
          <w:lang w:val="en-US"/>
        </w:rPr>
      </w:pPr>
    </w:p>
    <w:p w14:paraId="3D945271" w14:textId="77777777" w:rsidR="003A7556" w:rsidRDefault="003A7556" w:rsidP="003A7556">
      <w:pPr>
        <w:pStyle w:val="Style1"/>
        <w:jc w:val="center"/>
        <w:rPr>
          <w:rFonts w:cs="Arial"/>
          <w:b/>
        </w:rPr>
      </w:pPr>
      <w:r>
        <w:rPr>
          <w:rFonts w:cs="Arial"/>
          <w:b/>
        </w:rPr>
        <w:t>12 June 2024</w:t>
      </w:r>
    </w:p>
    <w:p w14:paraId="7E2B7BE2" w14:textId="77777777" w:rsidR="003A7556" w:rsidRPr="00757745" w:rsidRDefault="003A7556" w:rsidP="003A7556">
      <w:pPr>
        <w:pStyle w:val="Style1"/>
        <w:jc w:val="center"/>
        <w:rPr>
          <w:rFonts w:cs="Arial"/>
          <w:b/>
        </w:rPr>
      </w:pPr>
      <w:r>
        <w:rPr>
          <w:rFonts w:cs="Arial"/>
          <w:b/>
        </w:rPr>
        <w:t>Day Two</w:t>
      </w:r>
    </w:p>
    <w:p w14:paraId="653C8E33" w14:textId="77777777" w:rsidR="003A7556" w:rsidRDefault="003A7556" w:rsidP="003A7556">
      <w:pPr>
        <w:pStyle w:val="Style1"/>
        <w:jc w:val="center"/>
        <w:rPr>
          <w:rFonts w:cs="Arial"/>
          <w:b/>
        </w:rPr>
      </w:pPr>
      <w:r>
        <w:rPr>
          <w:rFonts w:cs="Arial"/>
          <w:b/>
        </w:rPr>
        <w:t>Minutes from CSCN 129 Opening Session</w:t>
      </w:r>
    </w:p>
    <w:p w14:paraId="5F283987" w14:textId="77777777" w:rsidR="003A7556" w:rsidRDefault="003A7556" w:rsidP="003A7556">
      <w:pPr>
        <w:pStyle w:val="Style1"/>
        <w:jc w:val="center"/>
        <w:rPr>
          <w:rFonts w:cs="Arial"/>
          <w:b/>
        </w:rPr>
      </w:pPr>
      <w:r>
        <w:rPr>
          <w:rFonts w:cs="Arial"/>
          <w:b/>
        </w:rPr>
        <w:t>In-person/Conference Call</w:t>
      </w:r>
    </w:p>
    <w:p w14:paraId="2533EBAD" w14:textId="77777777" w:rsidR="003A7556" w:rsidRPr="00757745" w:rsidRDefault="003A7556" w:rsidP="003A7556">
      <w:pPr>
        <w:pStyle w:val="Style1"/>
        <w:jc w:val="center"/>
        <w:rPr>
          <w:rFonts w:cs="Arial"/>
          <w:b/>
        </w:rPr>
      </w:pPr>
      <w:r>
        <w:rPr>
          <w:rFonts w:cs="Arial"/>
          <w:b/>
        </w:rPr>
        <w:t xml:space="preserve">Hosted by Videotron </w:t>
      </w:r>
    </w:p>
    <w:p w14:paraId="53E51A72" w14:textId="77777777" w:rsidR="003A7556" w:rsidRPr="00757745" w:rsidRDefault="003A7556" w:rsidP="003A7556">
      <w:pPr>
        <w:rPr>
          <w:rFonts w:ascii="Arial" w:hAnsi="Arial" w:cs="Arial"/>
          <w:lang w:val="en-US"/>
        </w:rPr>
      </w:pPr>
    </w:p>
    <w:p w14:paraId="17347603" w14:textId="77777777" w:rsidR="003A7556" w:rsidRPr="00EE641C" w:rsidRDefault="003A7556" w:rsidP="003A7556">
      <w:pPr>
        <w:ind w:firstLine="720"/>
        <w:rPr>
          <w:rFonts w:ascii="Arial" w:hAnsi="Arial" w:cs="Arial"/>
          <w:b/>
        </w:rPr>
      </w:pPr>
    </w:p>
    <w:p w14:paraId="52A00876" w14:textId="77777777" w:rsidR="003A7556" w:rsidRPr="00BC7E76" w:rsidRDefault="003A7556" w:rsidP="003A7556">
      <w:pPr>
        <w:ind w:left="720" w:firstLine="720"/>
        <w:rPr>
          <w:rFonts w:ascii="Arial" w:hAnsi="Arial" w:cs="Arial"/>
          <w:bCs/>
        </w:rPr>
      </w:pPr>
      <w:r w:rsidRPr="00CF44A8">
        <w:rPr>
          <w:rFonts w:ascii="Arial" w:hAnsi="Arial" w:cs="Arial"/>
          <w:b/>
        </w:rPr>
        <w:t>In-Person:</w:t>
      </w:r>
      <w:r w:rsidRPr="00CF44A8">
        <w:rPr>
          <w:rFonts w:ascii="Arial" w:hAnsi="Arial" w:cs="Arial"/>
          <w:b/>
        </w:rPr>
        <w:tab/>
      </w:r>
      <w:r w:rsidRPr="00BC7E76">
        <w:rPr>
          <w:rFonts w:ascii="Arial" w:hAnsi="Arial" w:cs="Arial"/>
          <w:bCs/>
        </w:rPr>
        <w:t>David Comrie - COMsolve Inc. (CNA)</w:t>
      </w:r>
    </w:p>
    <w:p w14:paraId="6071799F" w14:textId="77777777" w:rsidR="003A7556" w:rsidRPr="00BC7E76" w:rsidRDefault="003A7556" w:rsidP="003A7556">
      <w:pPr>
        <w:ind w:left="2160" w:firstLine="720"/>
        <w:rPr>
          <w:rFonts w:ascii="Arial" w:hAnsi="Arial" w:cs="Arial"/>
          <w:bCs/>
          <w:lang w:val="it-IT"/>
        </w:rPr>
      </w:pPr>
      <w:r w:rsidRPr="00BC7E76">
        <w:rPr>
          <w:rFonts w:ascii="Arial" w:hAnsi="Arial" w:cs="Arial"/>
          <w:bCs/>
        </w:rPr>
        <w:t xml:space="preserve">Kelly T. Walsh - COMsolve Inc. </w:t>
      </w:r>
      <w:r w:rsidRPr="00BC7E76">
        <w:rPr>
          <w:rFonts w:ascii="Arial" w:hAnsi="Arial" w:cs="Arial"/>
          <w:bCs/>
          <w:lang w:val="it-IT"/>
        </w:rPr>
        <w:t>(CNA)</w:t>
      </w:r>
    </w:p>
    <w:p w14:paraId="7C53B208" w14:textId="77777777" w:rsidR="003A7556" w:rsidRPr="00FD6BD4" w:rsidRDefault="003A7556" w:rsidP="003A7556">
      <w:pPr>
        <w:ind w:left="2160" w:firstLine="720"/>
        <w:rPr>
          <w:rFonts w:ascii="Arial" w:hAnsi="Arial" w:cs="Arial"/>
          <w:bCs/>
          <w:lang w:val="en-US"/>
        </w:rPr>
      </w:pPr>
      <w:r w:rsidRPr="00BC7E76">
        <w:rPr>
          <w:rFonts w:ascii="Arial" w:hAnsi="Arial" w:cs="Arial"/>
          <w:bCs/>
          <w:lang w:val="it-IT"/>
        </w:rPr>
        <w:t xml:space="preserve">Natalie Ann Lessard - COMsolve Inc. </w:t>
      </w:r>
      <w:r w:rsidRPr="00FD6BD4">
        <w:rPr>
          <w:rFonts w:ascii="Arial" w:hAnsi="Arial" w:cs="Arial"/>
          <w:bCs/>
          <w:lang w:val="en-US"/>
        </w:rPr>
        <w:t>(CNA)</w:t>
      </w:r>
    </w:p>
    <w:p w14:paraId="31E1E4FA" w14:textId="77777777" w:rsidR="003A7556" w:rsidRPr="00BC7E76" w:rsidRDefault="003A7556" w:rsidP="003A7556">
      <w:pPr>
        <w:ind w:left="2160" w:firstLine="720"/>
        <w:rPr>
          <w:rFonts w:ascii="Arial" w:hAnsi="Arial" w:cs="Arial"/>
          <w:bCs/>
        </w:rPr>
      </w:pPr>
      <w:r w:rsidRPr="00BC7E76">
        <w:rPr>
          <w:rFonts w:ascii="Arial" w:hAnsi="Arial" w:cs="Arial"/>
          <w:bCs/>
        </w:rPr>
        <w:t>Glenn Pilley - CNAC</w:t>
      </w:r>
    </w:p>
    <w:p w14:paraId="421A1F44" w14:textId="77777777" w:rsidR="003A7556" w:rsidRPr="00BC7E76" w:rsidRDefault="003A7556" w:rsidP="003A7556">
      <w:pPr>
        <w:ind w:left="2160" w:firstLine="720"/>
        <w:rPr>
          <w:rFonts w:ascii="Arial" w:hAnsi="Arial" w:cs="Arial"/>
          <w:bCs/>
        </w:rPr>
      </w:pPr>
      <w:r w:rsidRPr="00BC7E76">
        <w:rPr>
          <w:rFonts w:ascii="Arial" w:hAnsi="Arial" w:cs="Arial"/>
          <w:bCs/>
        </w:rPr>
        <w:t>Ed Antecol - COMsolve Inc.</w:t>
      </w:r>
    </w:p>
    <w:p w14:paraId="7F2E4260" w14:textId="77777777" w:rsidR="003A7556" w:rsidRPr="00BC7E76" w:rsidRDefault="003A7556" w:rsidP="003A7556">
      <w:pPr>
        <w:ind w:left="2160" w:firstLine="720"/>
        <w:rPr>
          <w:rFonts w:ascii="Arial" w:hAnsi="Arial" w:cs="Arial"/>
          <w:bCs/>
        </w:rPr>
      </w:pPr>
      <w:r w:rsidRPr="00BC7E76">
        <w:rPr>
          <w:rFonts w:ascii="Arial" w:hAnsi="Arial" w:cs="Arial"/>
          <w:bCs/>
        </w:rPr>
        <w:t>Ofir Smadja - COMsolve Inc.</w:t>
      </w:r>
    </w:p>
    <w:p w14:paraId="2CB55270" w14:textId="77777777" w:rsidR="003A7556" w:rsidRPr="00BC7E76" w:rsidRDefault="003A7556" w:rsidP="003A7556">
      <w:pPr>
        <w:ind w:left="2160" w:firstLine="720"/>
        <w:rPr>
          <w:rFonts w:ascii="Arial" w:hAnsi="Arial" w:cs="Arial"/>
          <w:bCs/>
        </w:rPr>
      </w:pPr>
      <w:r w:rsidRPr="00BC7E76">
        <w:rPr>
          <w:rFonts w:ascii="Arial" w:hAnsi="Arial" w:cs="Arial"/>
          <w:bCs/>
        </w:rPr>
        <w:t>Karen Robinson - KROB Numbering Solutions</w:t>
      </w:r>
    </w:p>
    <w:p w14:paraId="43286C60" w14:textId="77777777" w:rsidR="003A7556" w:rsidRPr="00BC7E76" w:rsidRDefault="003A7556" w:rsidP="003A7556">
      <w:pPr>
        <w:ind w:left="2160" w:firstLine="720"/>
        <w:rPr>
          <w:rFonts w:ascii="Arial" w:hAnsi="Arial" w:cs="Arial"/>
          <w:bCs/>
        </w:rPr>
      </w:pPr>
      <w:r w:rsidRPr="00BC7E76">
        <w:rPr>
          <w:rFonts w:ascii="Arial" w:hAnsi="Arial" w:cs="Arial"/>
          <w:bCs/>
        </w:rPr>
        <w:t>Melanie Cardin - Quebecor</w:t>
      </w:r>
    </w:p>
    <w:p w14:paraId="00D288FA" w14:textId="77777777" w:rsidR="003A7556" w:rsidRPr="00BC7E76" w:rsidRDefault="003A7556" w:rsidP="003A7556">
      <w:pPr>
        <w:ind w:left="2160" w:firstLine="720"/>
        <w:rPr>
          <w:rFonts w:ascii="Arial" w:hAnsi="Arial" w:cs="Arial"/>
          <w:bCs/>
        </w:rPr>
      </w:pPr>
      <w:r w:rsidRPr="00BC7E76">
        <w:rPr>
          <w:rFonts w:ascii="Arial" w:hAnsi="Arial" w:cs="Arial"/>
          <w:bCs/>
        </w:rPr>
        <w:t>Gabriel Picard Mandeville - Quebecor</w:t>
      </w:r>
    </w:p>
    <w:p w14:paraId="27DD9A17" w14:textId="77777777" w:rsidR="003A7556" w:rsidRPr="00BC7E76" w:rsidRDefault="003A7556" w:rsidP="003A7556">
      <w:pPr>
        <w:ind w:left="2160" w:firstLine="720"/>
        <w:rPr>
          <w:rFonts w:ascii="Arial" w:hAnsi="Arial" w:cs="Arial"/>
          <w:bCs/>
        </w:rPr>
      </w:pPr>
      <w:r w:rsidRPr="00BC7E76">
        <w:rPr>
          <w:rFonts w:ascii="Arial" w:hAnsi="Arial" w:cs="Arial"/>
          <w:bCs/>
        </w:rPr>
        <w:t>Michael Studniberg - Rogers</w:t>
      </w:r>
    </w:p>
    <w:p w14:paraId="7B6D31D4" w14:textId="77777777" w:rsidR="003A7556" w:rsidRPr="00BC7E76" w:rsidRDefault="003A7556" w:rsidP="003A7556">
      <w:pPr>
        <w:ind w:left="2160" w:firstLine="720"/>
        <w:rPr>
          <w:rFonts w:ascii="Arial" w:hAnsi="Arial" w:cs="Arial"/>
          <w:bCs/>
        </w:rPr>
      </w:pPr>
      <w:r w:rsidRPr="00BC7E76">
        <w:rPr>
          <w:rFonts w:ascii="Arial" w:hAnsi="Arial" w:cs="Arial"/>
          <w:bCs/>
        </w:rPr>
        <w:t>Martin Laroche - TELUS</w:t>
      </w:r>
    </w:p>
    <w:p w14:paraId="271D96AE" w14:textId="77777777" w:rsidR="003A7556" w:rsidRDefault="003A7556" w:rsidP="003A7556">
      <w:pPr>
        <w:ind w:left="2160" w:firstLine="720"/>
        <w:rPr>
          <w:rFonts w:ascii="Arial" w:hAnsi="Arial" w:cs="Arial"/>
          <w:bCs/>
        </w:rPr>
      </w:pPr>
      <w:r w:rsidRPr="00BC7E76">
        <w:rPr>
          <w:rFonts w:ascii="Arial" w:hAnsi="Arial" w:cs="Arial"/>
          <w:bCs/>
        </w:rPr>
        <w:t xml:space="preserve">Jean-Sebastien Tremblay </w:t>
      </w:r>
      <w:r>
        <w:rPr>
          <w:rFonts w:ascii="Arial" w:hAnsi="Arial" w:cs="Arial"/>
          <w:bCs/>
        </w:rPr>
        <w:t>–</w:t>
      </w:r>
      <w:r w:rsidRPr="00BC7E76">
        <w:rPr>
          <w:rFonts w:ascii="Arial" w:hAnsi="Arial" w:cs="Arial"/>
          <w:bCs/>
        </w:rPr>
        <w:t xml:space="preserve"> Videotron</w:t>
      </w:r>
    </w:p>
    <w:p w14:paraId="352A486F" w14:textId="77777777" w:rsidR="003A7556" w:rsidRDefault="003A7556" w:rsidP="003A7556">
      <w:pPr>
        <w:ind w:left="2160" w:firstLine="720"/>
        <w:rPr>
          <w:rFonts w:ascii="Arial" w:hAnsi="Arial" w:cs="Arial"/>
        </w:rPr>
      </w:pPr>
    </w:p>
    <w:p w14:paraId="32299F25" w14:textId="77777777" w:rsidR="003A7556" w:rsidRPr="003A7556" w:rsidRDefault="003A7556" w:rsidP="003A7556">
      <w:pPr>
        <w:ind w:firstLine="720"/>
        <w:rPr>
          <w:rFonts w:ascii="Arial" w:hAnsi="Arial" w:cs="Arial"/>
          <w:bCs/>
          <w:lang w:val="en-US"/>
        </w:rPr>
      </w:pPr>
      <w:r w:rsidRPr="00EE641C">
        <w:rPr>
          <w:rFonts w:ascii="Arial" w:hAnsi="Arial" w:cs="Arial"/>
          <w:b/>
        </w:rPr>
        <w:t>Conference Bridge:</w:t>
      </w:r>
      <w:r w:rsidRPr="00757745">
        <w:rPr>
          <w:rFonts w:ascii="Arial" w:hAnsi="Arial" w:cs="Arial"/>
          <w:b/>
        </w:rPr>
        <w:tab/>
      </w:r>
      <w:r w:rsidRPr="001E010C">
        <w:rPr>
          <w:rFonts w:ascii="Arial" w:hAnsi="Arial" w:cs="Arial"/>
          <w:bCs/>
        </w:rPr>
        <w:t xml:space="preserve">Stephen Walsh - COMsolve Inc. </w:t>
      </w:r>
      <w:r w:rsidRPr="003A7556">
        <w:rPr>
          <w:rFonts w:ascii="Arial" w:hAnsi="Arial" w:cs="Arial"/>
          <w:bCs/>
          <w:lang w:val="en-US"/>
        </w:rPr>
        <w:t>(CNA)</w:t>
      </w:r>
    </w:p>
    <w:p w14:paraId="01CB1999" w14:textId="77777777" w:rsidR="003A7556" w:rsidRDefault="003A7556" w:rsidP="003A7556">
      <w:pPr>
        <w:ind w:left="2160" w:firstLine="720"/>
        <w:rPr>
          <w:rFonts w:ascii="Arial" w:hAnsi="Arial" w:cs="Arial"/>
          <w:bCs/>
        </w:rPr>
      </w:pPr>
      <w:r w:rsidRPr="003A7556">
        <w:rPr>
          <w:rFonts w:ascii="Arial" w:hAnsi="Arial" w:cs="Arial"/>
          <w:bCs/>
          <w:lang w:val="en-US"/>
        </w:rPr>
        <w:t xml:space="preserve">Fiona Clegg – COMsolve Inc. </w:t>
      </w:r>
      <w:r>
        <w:rPr>
          <w:rFonts w:ascii="Arial" w:hAnsi="Arial" w:cs="Arial"/>
          <w:bCs/>
        </w:rPr>
        <w:t>(CNA) (afternoon only)</w:t>
      </w:r>
    </w:p>
    <w:p w14:paraId="67A1BD2D" w14:textId="77777777" w:rsidR="003A7556" w:rsidRPr="001E010C" w:rsidRDefault="003A7556" w:rsidP="003A7556">
      <w:pPr>
        <w:ind w:left="2160" w:firstLine="720"/>
        <w:rPr>
          <w:rFonts w:ascii="Arial" w:hAnsi="Arial" w:cs="Arial"/>
          <w:bCs/>
        </w:rPr>
      </w:pPr>
      <w:r w:rsidRPr="001E010C">
        <w:rPr>
          <w:rFonts w:ascii="Arial" w:hAnsi="Arial" w:cs="Arial"/>
          <w:bCs/>
        </w:rPr>
        <w:t>John Nakamura - 10X People / INC Co-Chair</w:t>
      </w:r>
    </w:p>
    <w:p w14:paraId="42E342D6" w14:textId="77777777" w:rsidR="003A7556" w:rsidRPr="001E010C" w:rsidRDefault="003A7556" w:rsidP="003A7556">
      <w:pPr>
        <w:ind w:left="2160" w:firstLine="720"/>
        <w:rPr>
          <w:rFonts w:ascii="Arial" w:hAnsi="Arial" w:cs="Arial"/>
          <w:bCs/>
        </w:rPr>
      </w:pPr>
      <w:r w:rsidRPr="001E010C">
        <w:rPr>
          <w:rFonts w:ascii="Arial" w:hAnsi="Arial" w:cs="Arial"/>
          <w:bCs/>
        </w:rPr>
        <w:t>Jeanne Bell - Allstream/Zayo</w:t>
      </w:r>
    </w:p>
    <w:p w14:paraId="2387F445" w14:textId="77777777" w:rsidR="003A7556" w:rsidRPr="001E010C" w:rsidRDefault="003A7556" w:rsidP="003A7556">
      <w:pPr>
        <w:ind w:left="2160" w:firstLine="720"/>
        <w:rPr>
          <w:rFonts w:ascii="Arial" w:hAnsi="Arial" w:cs="Arial"/>
          <w:bCs/>
        </w:rPr>
      </w:pPr>
      <w:r w:rsidRPr="001E010C">
        <w:rPr>
          <w:rFonts w:ascii="Arial" w:hAnsi="Arial" w:cs="Arial"/>
          <w:bCs/>
        </w:rPr>
        <w:t>Joey-Lynn Abdulkader - Bell Canada</w:t>
      </w:r>
    </w:p>
    <w:p w14:paraId="31B2BD74" w14:textId="77777777" w:rsidR="003A7556" w:rsidRPr="001E010C" w:rsidRDefault="003A7556" w:rsidP="003A7556">
      <w:pPr>
        <w:ind w:left="2160" w:firstLine="720"/>
        <w:rPr>
          <w:rFonts w:ascii="Arial" w:hAnsi="Arial" w:cs="Arial"/>
          <w:bCs/>
          <w:lang w:val="it-IT"/>
        </w:rPr>
      </w:pPr>
      <w:r w:rsidRPr="001E010C">
        <w:rPr>
          <w:rFonts w:ascii="Arial" w:hAnsi="Arial" w:cs="Arial"/>
          <w:bCs/>
          <w:lang w:val="it-IT"/>
        </w:rPr>
        <w:t>Wanda Mali - Bell Canada</w:t>
      </w:r>
    </w:p>
    <w:p w14:paraId="311AE26F" w14:textId="77777777" w:rsidR="003A7556" w:rsidRPr="001E010C" w:rsidRDefault="003A7556" w:rsidP="003A7556">
      <w:pPr>
        <w:ind w:left="2160" w:firstLine="720"/>
        <w:rPr>
          <w:rFonts w:ascii="Arial" w:hAnsi="Arial" w:cs="Arial"/>
          <w:bCs/>
          <w:lang w:val="it-IT"/>
        </w:rPr>
      </w:pPr>
      <w:r w:rsidRPr="001E010C">
        <w:rPr>
          <w:rFonts w:ascii="Arial" w:hAnsi="Arial" w:cs="Arial"/>
          <w:bCs/>
          <w:lang w:val="it-IT"/>
        </w:rPr>
        <w:t>Leo Santoro - Bell Mobility</w:t>
      </w:r>
    </w:p>
    <w:p w14:paraId="6F6D8740" w14:textId="77777777" w:rsidR="003A7556" w:rsidRPr="001E010C" w:rsidRDefault="003A7556" w:rsidP="003A7556">
      <w:pPr>
        <w:ind w:left="2160" w:firstLine="720"/>
        <w:rPr>
          <w:rFonts w:ascii="Arial" w:hAnsi="Arial" w:cs="Arial"/>
          <w:bCs/>
        </w:rPr>
      </w:pPr>
      <w:r w:rsidRPr="001E010C">
        <w:rPr>
          <w:rFonts w:ascii="Arial" w:hAnsi="Arial" w:cs="Arial"/>
          <w:bCs/>
        </w:rPr>
        <w:t>Anamika Bharti - Cogeco</w:t>
      </w:r>
    </w:p>
    <w:p w14:paraId="57EA94AA" w14:textId="77777777" w:rsidR="003A7556" w:rsidRPr="001E010C" w:rsidRDefault="003A7556" w:rsidP="003A7556">
      <w:pPr>
        <w:ind w:left="2160" w:firstLine="720"/>
        <w:rPr>
          <w:rFonts w:ascii="Arial" w:hAnsi="Arial" w:cs="Arial"/>
          <w:bCs/>
        </w:rPr>
      </w:pPr>
      <w:r w:rsidRPr="001E010C">
        <w:rPr>
          <w:rFonts w:ascii="Arial" w:hAnsi="Arial" w:cs="Arial"/>
          <w:bCs/>
        </w:rPr>
        <w:t>Alexander Pittman - CRTC staff</w:t>
      </w:r>
    </w:p>
    <w:p w14:paraId="5D5625AF" w14:textId="77777777" w:rsidR="003A7556" w:rsidRPr="001E010C" w:rsidRDefault="003A7556" w:rsidP="003A7556">
      <w:pPr>
        <w:ind w:left="2160" w:firstLine="720"/>
        <w:rPr>
          <w:rFonts w:ascii="Arial" w:hAnsi="Arial" w:cs="Arial"/>
          <w:bCs/>
        </w:rPr>
      </w:pPr>
      <w:r w:rsidRPr="001E010C">
        <w:rPr>
          <w:rFonts w:ascii="Arial" w:hAnsi="Arial" w:cs="Arial"/>
          <w:bCs/>
        </w:rPr>
        <w:t>Étienne Robelin - CRTC staff</w:t>
      </w:r>
    </w:p>
    <w:p w14:paraId="4CF081F1" w14:textId="77777777" w:rsidR="003A7556" w:rsidRPr="001E010C" w:rsidRDefault="003A7556" w:rsidP="003A7556">
      <w:pPr>
        <w:ind w:left="2160" w:firstLine="720"/>
        <w:rPr>
          <w:rFonts w:ascii="Arial" w:hAnsi="Arial" w:cs="Arial"/>
          <w:bCs/>
        </w:rPr>
      </w:pPr>
      <w:r w:rsidRPr="001E010C">
        <w:rPr>
          <w:rFonts w:ascii="Arial" w:hAnsi="Arial" w:cs="Arial"/>
          <w:bCs/>
        </w:rPr>
        <w:t xml:space="preserve">Sarah Reilly - </w:t>
      </w:r>
      <w:proofErr w:type="spellStart"/>
      <w:r w:rsidRPr="001E010C">
        <w:rPr>
          <w:rFonts w:ascii="Arial" w:hAnsi="Arial" w:cs="Arial"/>
          <w:bCs/>
        </w:rPr>
        <w:t>Distributel</w:t>
      </w:r>
      <w:proofErr w:type="spellEnd"/>
    </w:p>
    <w:p w14:paraId="41B5CC73" w14:textId="77777777" w:rsidR="003A7556" w:rsidRPr="001E010C" w:rsidRDefault="003A7556" w:rsidP="003A7556">
      <w:pPr>
        <w:ind w:left="2160" w:firstLine="720"/>
        <w:rPr>
          <w:rFonts w:ascii="Arial" w:hAnsi="Arial" w:cs="Arial"/>
          <w:bCs/>
        </w:rPr>
      </w:pPr>
      <w:r w:rsidRPr="001E010C">
        <w:rPr>
          <w:rFonts w:ascii="Arial" w:hAnsi="Arial" w:cs="Arial"/>
          <w:bCs/>
        </w:rPr>
        <w:t>Suresh Khare - Interested Party</w:t>
      </w:r>
    </w:p>
    <w:p w14:paraId="76711FB5" w14:textId="77777777" w:rsidR="003A7556" w:rsidRPr="001E010C" w:rsidRDefault="003A7556" w:rsidP="003A7556">
      <w:pPr>
        <w:ind w:left="2160" w:firstLine="720"/>
        <w:rPr>
          <w:rFonts w:ascii="Arial" w:hAnsi="Arial" w:cs="Arial"/>
          <w:bCs/>
        </w:rPr>
      </w:pPr>
      <w:r w:rsidRPr="001E010C">
        <w:rPr>
          <w:rFonts w:ascii="Arial" w:hAnsi="Arial" w:cs="Arial"/>
          <w:bCs/>
        </w:rPr>
        <w:t>Tara Farquhar - NANPA</w:t>
      </w:r>
    </w:p>
    <w:p w14:paraId="6CDA4AFA" w14:textId="77777777" w:rsidR="003A7556" w:rsidRPr="001E010C" w:rsidRDefault="003A7556" w:rsidP="003A7556">
      <w:pPr>
        <w:ind w:left="2160" w:firstLine="720"/>
        <w:rPr>
          <w:rFonts w:ascii="Arial" w:hAnsi="Arial" w:cs="Arial"/>
          <w:bCs/>
        </w:rPr>
      </w:pPr>
      <w:r w:rsidRPr="001E010C">
        <w:rPr>
          <w:rFonts w:ascii="Arial" w:hAnsi="Arial" w:cs="Arial"/>
          <w:bCs/>
        </w:rPr>
        <w:t>Marcel Champagne - Neustar/Transunion</w:t>
      </w:r>
    </w:p>
    <w:p w14:paraId="0D7B4C23" w14:textId="77777777" w:rsidR="003A7556" w:rsidRPr="001E010C" w:rsidRDefault="003A7556" w:rsidP="003A7556">
      <w:pPr>
        <w:ind w:left="2160" w:firstLine="720"/>
        <w:rPr>
          <w:rFonts w:ascii="Arial" w:hAnsi="Arial" w:cs="Arial"/>
          <w:bCs/>
        </w:rPr>
      </w:pPr>
      <w:r w:rsidRPr="001E010C">
        <w:rPr>
          <w:rFonts w:ascii="Arial" w:hAnsi="Arial" w:cs="Arial"/>
          <w:bCs/>
        </w:rPr>
        <w:t>Jennifer Mack - Rogers</w:t>
      </w:r>
    </w:p>
    <w:p w14:paraId="4E24A32C" w14:textId="77777777" w:rsidR="003A7556" w:rsidRPr="001E010C" w:rsidRDefault="003A7556" w:rsidP="003A7556">
      <w:pPr>
        <w:ind w:left="2160" w:firstLine="720"/>
        <w:rPr>
          <w:rFonts w:ascii="Arial" w:hAnsi="Arial" w:cs="Arial"/>
          <w:bCs/>
        </w:rPr>
      </w:pPr>
      <w:r w:rsidRPr="001E010C">
        <w:rPr>
          <w:rFonts w:ascii="Arial" w:hAnsi="Arial" w:cs="Arial"/>
          <w:bCs/>
        </w:rPr>
        <w:t>Tammy Wilson - SaskTel</w:t>
      </w:r>
    </w:p>
    <w:p w14:paraId="6E949B42" w14:textId="77777777" w:rsidR="003A7556" w:rsidRPr="001E010C" w:rsidRDefault="003A7556" w:rsidP="003A7556">
      <w:pPr>
        <w:ind w:left="2160" w:firstLine="720"/>
        <w:rPr>
          <w:rFonts w:ascii="Arial" w:hAnsi="Arial" w:cs="Arial"/>
          <w:bCs/>
        </w:rPr>
      </w:pPr>
      <w:r w:rsidRPr="001E010C">
        <w:rPr>
          <w:rFonts w:ascii="Arial" w:hAnsi="Arial" w:cs="Arial"/>
          <w:bCs/>
        </w:rPr>
        <w:t xml:space="preserve">Diane Dolan - </w:t>
      </w:r>
      <w:proofErr w:type="spellStart"/>
      <w:r w:rsidRPr="001E010C">
        <w:rPr>
          <w:rFonts w:ascii="Arial" w:hAnsi="Arial" w:cs="Arial"/>
          <w:bCs/>
        </w:rPr>
        <w:t>Teksavvy</w:t>
      </w:r>
      <w:proofErr w:type="spellEnd"/>
    </w:p>
    <w:p w14:paraId="56152FBB" w14:textId="77777777" w:rsidR="003A7556" w:rsidRPr="001E010C" w:rsidRDefault="003A7556" w:rsidP="003A7556">
      <w:pPr>
        <w:ind w:left="2160" w:firstLine="720"/>
        <w:rPr>
          <w:rFonts w:ascii="Arial" w:hAnsi="Arial" w:cs="Arial"/>
          <w:bCs/>
        </w:rPr>
      </w:pPr>
      <w:r w:rsidRPr="001E010C">
        <w:rPr>
          <w:rFonts w:ascii="Arial" w:hAnsi="Arial" w:cs="Arial"/>
          <w:bCs/>
        </w:rPr>
        <w:t>John MacKenzie - TELUS</w:t>
      </w:r>
    </w:p>
    <w:p w14:paraId="05D50369" w14:textId="77777777" w:rsidR="003A7556" w:rsidRPr="001E010C" w:rsidRDefault="003A7556" w:rsidP="003A7556">
      <w:pPr>
        <w:ind w:left="2160" w:firstLine="720"/>
        <w:rPr>
          <w:rFonts w:ascii="Arial" w:hAnsi="Arial" w:cs="Arial"/>
          <w:bCs/>
        </w:rPr>
      </w:pPr>
      <w:r w:rsidRPr="001E010C">
        <w:rPr>
          <w:rFonts w:ascii="Arial" w:hAnsi="Arial" w:cs="Arial"/>
          <w:bCs/>
        </w:rPr>
        <w:t>Olena Bilozerska - TELUS</w:t>
      </w:r>
    </w:p>
    <w:p w14:paraId="57F08AE4" w14:textId="77777777" w:rsidR="003A7556" w:rsidRPr="001E010C" w:rsidRDefault="003A7556" w:rsidP="003A7556">
      <w:pPr>
        <w:ind w:left="2160" w:firstLine="720"/>
        <w:rPr>
          <w:rFonts w:ascii="Arial" w:hAnsi="Arial" w:cs="Arial"/>
          <w:bCs/>
        </w:rPr>
      </w:pPr>
      <w:r w:rsidRPr="001E010C">
        <w:rPr>
          <w:rFonts w:ascii="Arial" w:hAnsi="Arial" w:cs="Arial"/>
          <w:bCs/>
        </w:rPr>
        <w:t>Marc Berruyer - Videotron</w:t>
      </w:r>
    </w:p>
    <w:p w14:paraId="420D2C10" w14:textId="77777777" w:rsidR="003A7556" w:rsidRDefault="003A7556" w:rsidP="003A7556">
      <w:pPr>
        <w:ind w:left="2160" w:firstLine="720"/>
        <w:rPr>
          <w:rFonts w:ascii="Arial" w:hAnsi="Arial" w:cs="Arial"/>
          <w:bCs/>
        </w:rPr>
      </w:pPr>
      <w:r w:rsidRPr="001E010C">
        <w:rPr>
          <w:rFonts w:ascii="Arial" w:hAnsi="Arial" w:cs="Arial"/>
          <w:bCs/>
        </w:rPr>
        <w:t>James Sewell - Westman Communications</w:t>
      </w:r>
    </w:p>
    <w:p w14:paraId="6FFFB5C7" w14:textId="77777777" w:rsidR="003A7556" w:rsidRDefault="003A7556" w:rsidP="003A7556">
      <w:pPr>
        <w:ind w:left="2160" w:firstLine="720"/>
        <w:rPr>
          <w:rFonts w:ascii="Arial" w:hAnsi="Arial" w:cs="Arial"/>
          <w:bCs/>
        </w:rPr>
      </w:pPr>
    </w:p>
    <w:p w14:paraId="13B9D4EE" w14:textId="77777777" w:rsidR="003A7556" w:rsidRPr="007129F1" w:rsidRDefault="003A7556" w:rsidP="003A7556">
      <w:pPr>
        <w:ind w:left="2160" w:firstLine="720"/>
        <w:rPr>
          <w:rFonts w:ascii="Arial" w:hAnsi="Arial" w:cs="Arial"/>
        </w:rPr>
      </w:pPr>
    </w:p>
    <w:p w14:paraId="0276EC3B" w14:textId="77777777" w:rsidR="005834C2" w:rsidRPr="00A94F35" w:rsidRDefault="005834C2" w:rsidP="005834C2">
      <w:pPr>
        <w:rPr>
          <w:rFonts w:ascii="Arial" w:hAnsi="Arial" w:cs="Arial"/>
          <w:b/>
          <w:bCs/>
        </w:rPr>
      </w:pPr>
      <w:r w:rsidRPr="00A94F35">
        <w:rPr>
          <w:rFonts w:ascii="Arial" w:hAnsi="Arial" w:cs="Arial"/>
          <w:b/>
          <w:bCs/>
        </w:rPr>
        <w:t>Response to CRTC regarding paragraph 51 of Telecom Regulatory Policy CRTC 2024-26</w:t>
      </w:r>
    </w:p>
    <w:p w14:paraId="275141BE" w14:textId="77777777" w:rsidR="005834C2" w:rsidRDefault="005834C2" w:rsidP="005834C2">
      <w:pPr>
        <w:rPr>
          <w:rFonts w:ascii="Arial" w:hAnsi="Arial" w:cs="Arial"/>
        </w:rPr>
      </w:pPr>
    </w:p>
    <w:p w14:paraId="7353D33D" w14:textId="77777777" w:rsidR="005834C2" w:rsidRDefault="005834C2" w:rsidP="005834C2">
      <w:pPr>
        <w:rPr>
          <w:rFonts w:ascii="Arial" w:hAnsi="Arial" w:cs="Arial"/>
          <w:lang w:val="en-US"/>
        </w:rPr>
      </w:pPr>
      <w:r w:rsidRPr="007B4DF8">
        <w:rPr>
          <w:rFonts w:ascii="Arial" w:hAnsi="Arial" w:cs="Arial"/>
          <w:lang w:val="en-US"/>
        </w:rPr>
        <w:t>Ed Antecol presented a months-to</w:t>
      </w:r>
      <w:r>
        <w:rPr>
          <w:rFonts w:ascii="Arial" w:hAnsi="Arial" w:cs="Arial"/>
          <w:lang w:val="en-US"/>
        </w:rPr>
        <w:t>-exhaust spreadsheet.</w:t>
      </w:r>
    </w:p>
    <w:p w14:paraId="71DBCB5C" w14:textId="77777777" w:rsidR="005834C2" w:rsidRDefault="005834C2" w:rsidP="005834C2">
      <w:pPr>
        <w:rPr>
          <w:rFonts w:ascii="Arial" w:hAnsi="Arial" w:cs="Arial"/>
          <w:lang w:val="en-US"/>
        </w:rPr>
      </w:pPr>
    </w:p>
    <w:p w14:paraId="18158089" w14:textId="77777777" w:rsidR="005834C2" w:rsidRDefault="005834C2" w:rsidP="005834C2">
      <w:pPr>
        <w:rPr>
          <w:rFonts w:ascii="Arial" w:hAnsi="Arial" w:cs="Arial"/>
          <w:lang w:val="en-US"/>
        </w:rPr>
      </w:pPr>
      <w:r>
        <w:rPr>
          <w:rFonts w:ascii="Arial" w:hAnsi="Arial" w:cs="Arial"/>
          <w:lang w:val="en-US"/>
        </w:rPr>
        <w:lastRenderedPageBreak/>
        <w:t xml:space="preserve">Ed Antecol showed a </w:t>
      </w:r>
      <w:proofErr w:type="spellStart"/>
      <w:r>
        <w:rPr>
          <w:rFonts w:ascii="Arial" w:hAnsi="Arial" w:cs="Arial"/>
          <w:lang w:val="en-US"/>
        </w:rPr>
        <w:t>Thousands</w:t>
      </w:r>
      <w:proofErr w:type="spellEnd"/>
      <w:r>
        <w:rPr>
          <w:rFonts w:ascii="Arial" w:hAnsi="Arial" w:cs="Arial"/>
          <w:lang w:val="en-US"/>
        </w:rPr>
        <w:t>-block Months-to-exhaust spreadsheet.</w:t>
      </w:r>
    </w:p>
    <w:p w14:paraId="0BF0C1D8" w14:textId="77777777" w:rsidR="005834C2" w:rsidRDefault="005834C2" w:rsidP="005834C2">
      <w:pPr>
        <w:rPr>
          <w:rFonts w:ascii="Arial" w:hAnsi="Arial" w:cs="Arial"/>
          <w:lang w:val="en-US"/>
        </w:rPr>
      </w:pPr>
      <w:r>
        <w:rPr>
          <w:rFonts w:ascii="Arial" w:hAnsi="Arial" w:cs="Arial"/>
          <w:lang w:val="en-US"/>
        </w:rPr>
        <w:br/>
        <w:t>Ed Antecol noted that the TBP spreadsheet in the US includes the utilization.</w:t>
      </w:r>
    </w:p>
    <w:p w14:paraId="2E49262E" w14:textId="77777777" w:rsidR="005834C2" w:rsidRDefault="005834C2" w:rsidP="005834C2">
      <w:pPr>
        <w:rPr>
          <w:rFonts w:ascii="Arial" w:hAnsi="Arial" w:cs="Arial"/>
          <w:lang w:val="en-US"/>
        </w:rPr>
      </w:pPr>
    </w:p>
    <w:p w14:paraId="474A7AB8" w14:textId="77777777" w:rsidR="005834C2" w:rsidRDefault="005834C2" w:rsidP="005834C2">
      <w:pPr>
        <w:rPr>
          <w:rFonts w:ascii="Arial" w:hAnsi="Arial" w:cs="Arial"/>
          <w:lang w:val="en-US"/>
        </w:rPr>
      </w:pPr>
      <w:r>
        <w:rPr>
          <w:rFonts w:ascii="Arial" w:hAnsi="Arial" w:cs="Arial"/>
          <w:lang w:val="en-US"/>
        </w:rPr>
        <w:t>The group began to work on CNCO248B.</w:t>
      </w:r>
    </w:p>
    <w:p w14:paraId="0F52ADAD" w14:textId="77777777" w:rsidR="005834C2" w:rsidRDefault="005834C2" w:rsidP="005834C2">
      <w:pPr>
        <w:rPr>
          <w:rFonts w:ascii="Arial" w:hAnsi="Arial" w:cs="Arial"/>
          <w:lang w:val="en-US"/>
        </w:rPr>
      </w:pPr>
    </w:p>
    <w:bookmarkStart w:id="0" w:name="_MON_1780310944"/>
    <w:bookmarkEnd w:id="0"/>
    <w:p w14:paraId="71DD8E9A" w14:textId="77777777" w:rsidR="005834C2" w:rsidRDefault="005834C2" w:rsidP="005834C2">
      <w:pPr>
        <w:ind w:left="720"/>
        <w:rPr>
          <w:rFonts w:ascii="Arial" w:hAnsi="Arial" w:cs="Arial"/>
          <w:lang w:val="en-US"/>
        </w:rPr>
      </w:pPr>
      <w:r>
        <w:rPr>
          <w:rFonts w:ascii="Arial" w:hAnsi="Arial" w:cs="Arial"/>
          <w:lang w:val="en-US"/>
        </w:rPr>
        <w:object w:dxaOrig="1540" w:dyaOrig="996" w14:anchorId="4AF3B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1" o:title=""/>
          </v:shape>
          <o:OLEObject Type="Embed" ProgID="Word.Document.12" ShapeID="_x0000_i1029" DrawAspect="Icon" ObjectID="_1780803582" r:id="rId12">
            <o:FieldCodes>\s</o:FieldCodes>
          </o:OLEObject>
        </w:object>
      </w:r>
    </w:p>
    <w:p w14:paraId="5BB49218" w14:textId="77777777" w:rsidR="005834C2" w:rsidRDefault="005834C2" w:rsidP="005834C2">
      <w:pPr>
        <w:ind w:left="720"/>
        <w:rPr>
          <w:rFonts w:ascii="Arial" w:hAnsi="Arial" w:cs="Arial"/>
          <w:lang w:val="en-US"/>
        </w:rPr>
      </w:pPr>
      <w:r w:rsidRPr="001D703F">
        <w:rPr>
          <w:rFonts w:ascii="Arial" w:hAnsi="Arial" w:cs="Arial"/>
          <w:lang w:val="en-US"/>
        </w:rPr>
        <w:t>CNCO248B - Rogers\Bell\KRob Solutions contribution - TIF 118 - Draft paragraph 51 report</w:t>
      </w:r>
      <w:r>
        <w:rPr>
          <w:rFonts w:ascii="Arial" w:hAnsi="Arial" w:cs="Arial"/>
          <w:lang w:val="en-US"/>
        </w:rPr>
        <w:t xml:space="preserve"> (incl. in-meeting changes)</w:t>
      </w:r>
    </w:p>
    <w:p w14:paraId="39558F24" w14:textId="77777777" w:rsidR="005834C2" w:rsidRDefault="005834C2" w:rsidP="005834C2">
      <w:pPr>
        <w:rPr>
          <w:rFonts w:ascii="Arial" w:hAnsi="Arial" w:cs="Arial"/>
          <w:lang w:val="en-US"/>
        </w:rPr>
      </w:pPr>
    </w:p>
    <w:p w14:paraId="22612B8D" w14:textId="77777777" w:rsidR="005834C2" w:rsidRDefault="005834C2" w:rsidP="005834C2">
      <w:pPr>
        <w:rPr>
          <w:rFonts w:ascii="Arial" w:hAnsi="Arial" w:cs="Arial"/>
          <w:lang w:val="en-US"/>
        </w:rPr>
      </w:pPr>
      <w:r>
        <w:rPr>
          <w:rFonts w:ascii="Arial" w:hAnsi="Arial" w:cs="Arial"/>
          <w:lang w:val="en-US"/>
        </w:rPr>
        <w:t>Ed Antecol noted that recommendation 2 from CNCO248A which recommended a limitation on assigning numbering resources had been removed in CNCO248B and so he felt that an explanation for why the Canadian industry was not going to follow the US model should be included in the report.</w:t>
      </w:r>
    </w:p>
    <w:p w14:paraId="04D0810A" w14:textId="77777777" w:rsidR="005834C2" w:rsidRDefault="005834C2" w:rsidP="005834C2">
      <w:pPr>
        <w:rPr>
          <w:rFonts w:ascii="Arial" w:hAnsi="Arial" w:cs="Arial"/>
          <w:lang w:val="en-US"/>
        </w:rPr>
      </w:pPr>
    </w:p>
    <w:p w14:paraId="4DF314AE" w14:textId="77777777" w:rsidR="005834C2" w:rsidRDefault="005834C2" w:rsidP="005834C2">
      <w:pPr>
        <w:rPr>
          <w:rFonts w:ascii="Arial" w:hAnsi="Arial" w:cs="Arial"/>
          <w:lang w:val="en-US"/>
        </w:rPr>
      </w:pPr>
      <w:r>
        <w:rPr>
          <w:rFonts w:ascii="Arial" w:hAnsi="Arial" w:cs="Arial"/>
          <w:lang w:val="en-US"/>
        </w:rPr>
        <w:t>Jennifer Mack noted that there was a justification in CNCO249A for why some Carriers wanted to remove the 75% utilization threshold.</w:t>
      </w:r>
    </w:p>
    <w:p w14:paraId="016D2BF5" w14:textId="77777777" w:rsidR="005834C2" w:rsidRDefault="005834C2" w:rsidP="005834C2">
      <w:pPr>
        <w:rPr>
          <w:rFonts w:ascii="Arial" w:hAnsi="Arial" w:cs="Arial"/>
          <w:lang w:val="en-US"/>
        </w:rPr>
      </w:pPr>
    </w:p>
    <w:p w14:paraId="543C1A30" w14:textId="77777777" w:rsidR="005834C2" w:rsidRDefault="005834C2" w:rsidP="005834C2">
      <w:pPr>
        <w:rPr>
          <w:rFonts w:ascii="Arial" w:hAnsi="Arial" w:cs="Arial"/>
          <w:lang w:val="en-US"/>
        </w:rPr>
      </w:pPr>
      <w:r>
        <w:rPr>
          <w:rFonts w:ascii="Arial" w:hAnsi="Arial" w:cs="Arial"/>
          <w:lang w:val="en-US"/>
        </w:rPr>
        <w:t>Etienne Robelin asked if the concern about the 75% threshold is that it is too high? Leo Santoro noted that it’s the methodology as opposed to the threshold. The preference is to retain the current methodology of the Canadian Appendix B.</w:t>
      </w:r>
    </w:p>
    <w:p w14:paraId="20C58885" w14:textId="77777777" w:rsidR="005834C2" w:rsidRDefault="005834C2" w:rsidP="005834C2">
      <w:pPr>
        <w:rPr>
          <w:rFonts w:ascii="Arial" w:hAnsi="Arial" w:cs="Arial"/>
          <w:lang w:val="en-US"/>
        </w:rPr>
      </w:pPr>
    </w:p>
    <w:p w14:paraId="55131687" w14:textId="77777777" w:rsidR="005834C2" w:rsidRDefault="005834C2" w:rsidP="005834C2">
      <w:pPr>
        <w:rPr>
          <w:rFonts w:ascii="Arial" w:hAnsi="Arial" w:cs="Arial"/>
          <w:lang w:val="en-US"/>
        </w:rPr>
      </w:pPr>
      <w:r>
        <w:rPr>
          <w:rFonts w:ascii="Arial" w:hAnsi="Arial" w:cs="Arial"/>
          <w:lang w:val="en-US"/>
        </w:rPr>
        <w:t>Jennifer Mack gave the example where if a carrier only has 1 block in an Exchange Area and already has 500 of those numbers assigned, that means they only have 500 numbers available for assignment which is below the 75% utilization threshold.</w:t>
      </w:r>
    </w:p>
    <w:p w14:paraId="58542C6E" w14:textId="77777777" w:rsidR="005834C2" w:rsidRDefault="005834C2" w:rsidP="005834C2">
      <w:pPr>
        <w:rPr>
          <w:rFonts w:ascii="Arial" w:hAnsi="Arial" w:cs="Arial"/>
          <w:lang w:val="en-US"/>
        </w:rPr>
      </w:pPr>
    </w:p>
    <w:p w14:paraId="30396DAD" w14:textId="77777777" w:rsidR="005834C2" w:rsidRDefault="005834C2" w:rsidP="005834C2">
      <w:pPr>
        <w:rPr>
          <w:rFonts w:ascii="Arial" w:hAnsi="Arial" w:cs="Arial"/>
          <w:lang w:val="en-US"/>
        </w:rPr>
      </w:pPr>
      <w:r>
        <w:rPr>
          <w:rFonts w:ascii="Arial" w:hAnsi="Arial" w:cs="Arial"/>
          <w:lang w:val="en-US"/>
        </w:rPr>
        <w:t xml:space="preserve">John Nakamura asked Tara Farquhar what she would do with that example if it came up in the US. Tara Farquhar noted that in the US they would need a state </w:t>
      </w:r>
      <w:proofErr w:type="gramStart"/>
      <w:r>
        <w:rPr>
          <w:rFonts w:ascii="Arial" w:hAnsi="Arial" w:cs="Arial"/>
          <w:lang w:val="en-US"/>
        </w:rPr>
        <w:t>waiver</w:t>
      </w:r>
      <w:proofErr w:type="gramEnd"/>
      <w:r>
        <w:rPr>
          <w:rFonts w:ascii="Arial" w:hAnsi="Arial" w:cs="Arial"/>
          <w:lang w:val="en-US"/>
        </w:rPr>
        <w:t xml:space="preserve"> but the resources received in the last 90 days are excluded from utilization. </w:t>
      </w:r>
      <w:proofErr w:type="gramStart"/>
      <w:r>
        <w:rPr>
          <w:rFonts w:ascii="Arial" w:hAnsi="Arial" w:cs="Arial"/>
          <w:lang w:val="en-US"/>
        </w:rPr>
        <w:t>So</w:t>
      </w:r>
      <w:proofErr w:type="gramEnd"/>
      <w:r>
        <w:rPr>
          <w:rFonts w:ascii="Arial" w:hAnsi="Arial" w:cs="Arial"/>
          <w:lang w:val="en-US"/>
        </w:rPr>
        <w:t xml:space="preserve"> if the initial block was less than 90 days old, then they could still request an additional block.</w:t>
      </w:r>
    </w:p>
    <w:p w14:paraId="2631470A" w14:textId="77777777" w:rsidR="005834C2" w:rsidRDefault="005834C2" w:rsidP="005834C2">
      <w:pPr>
        <w:rPr>
          <w:rFonts w:ascii="Arial" w:hAnsi="Arial" w:cs="Arial"/>
          <w:lang w:val="en-US"/>
        </w:rPr>
      </w:pPr>
    </w:p>
    <w:p w14:paraId="4B7EFF28" w14:textId="77777777" w:rsidR="005834C2" w:rsidRDefault="005834C2" w:rsidP="005834C2">
      <w:pPr>
        <w:rPr>
          <w:rFonts w:ascii="Arial" w:hAnsi="Arial" w:cs="Arial"/>
          <w:lang w:val="en-US"/>
        </w:rPr>
      </w:pPr>
      <w:r>
        <w:rPr>
          <w:rFonts w:ascii="Arial" w:hAnsi="Arial" w:cs="Arial"/>
          <w:lang w:val="en-US"/>
        </w:rPr>
        <w:t>Ed Antecol noted that in his original proposal, carriers could ask for an exception from CRTC staff if they did not meet the utilization threshold.</w:t>
      </w:r>
    </w:p>
    <w:p w14:paraId="620F8808" w14:textId="77777777" w:rsidR="005834C2" w:rsidRDefault="005834C2" w:rsidP="005834C2">
      <w:pPr>
        <w:rPr>
          <w:rFonts w:ascii="Arial" w:hAnsi="Arial" w:cs="Arial"/>
          <w:lang w:val="en-US"/>
        </w:rPr>
      </w:pPr>
    </w:p>
    <w:p w14:paraId="08E28755" w14:textId="77777777" w:rsidR="005834C2" w:rsidRPr="007B4DF8" w:rsidRDefault="005834C2" w:rsidP="005834C2">
      <w:pPr>
        <w:rPr>
          <w:rFonts w:ascii="Arial" w:hAnsi="Arial" w:cs="Arial"/>
          <w:lang w:val="en-US"/>
        </w:rPr>
      </w:pPr>
      <w:r>
        <w:rPr>
          <w:rFonts w:ascii="Arial" w:hAnsi="Arial" w:cs="Arial"/>
          <w:lang w:val="en-US"/>
        </w:rPr>
        <w:t>Alexander Pittman noted that any deviation from the current process in the US should be thoroughly justified in the report.</w:t>
      </w:r>
    </w:p>
    <w:p w14:paraId="756E74FC" w14:textId="77777777" w:rsidR="005834C2" w:rsidRDefault="005834C2" w:rsidP="005834C2">
      <w:pPr>
        <w:rPr>
          <w:rFonts w:ascii="Arial" w:hAnsi="Arial" w:cs="Arial"/>
          <w:lang w:val="en-US"/>
        </w:rPr>
      </w:pPr>
    </w:p>
    <w:p w14:paraId="298ACEBA" w14:textId="77777777" w:rsidR="005834C2" w:rsidRDefault="005834C2" w:rsidP="005834C2">
      <w:pPr>
        <w:rPr>
          <w:rFonts w:ascii="Arial" w:hAnsi="Arial" w:cs="Arial"/>
          <w:lang w:val="en-US"/>
        </w:rPr>
      </w:pPr>
      <w:r>
        <w:rPr>
          <w:rFonts w:ascii="Arial" w:hAnsi="Arial" w:cs="Arial"/>
          <w:lang w:val="en-US"/>
        </w:rPr>
        <w:t>Karen Robinson noted that when an NPA is in Jeopardy, carriers need to submit a request to the CRTC saying why they need a CO Code for every application in that NPA.</w:t>
      </w:r>
    </w:p>
    <w:p w14:paraId="4D296DB1" w14:textId="77777777" w:rsidR="005834C2" w:rsidRDefault="005834C2" w:rsidP="005834C2">
      <w:pPr>
        <w:rPr>
          <w:rFonts w:ascii="Arial" w:hAnsi="Arial" w:cs="Arial"/>
          <w:lang w:val="en-US"/>
        </w:rPr>
      </w:pPr>
    </w:p>
    <w:p w14:paraId="4961FB03" w14:textId="77777777" w:rsidR="005834C2" w:rsidRDefault="005834C2" w:rsidP="005834C2">
      <w:pPr>
        <w:rPr>
          <w:rFonts w:ascii="Arial" w:hAnsi="Arial" w:cs="Arial"/>
          <w:lang w:val="en-US"/>
        </w:rPr>
      </w:pPr>
      <w:r>
        <w:rPr>
          <w:rFonts w:ascii="Arial" w:hAnsi="Arial" w:cs="Arial"/>
          <w:lang w:val="en-US"/>
        </w:rPr>
        <w:t xml:space="preserve">Karen Robinson noted that the 12 months to exhaust would primarily apply to the larger Exchange Areas. </w:t>
      </w:r>
    </w:p>
    <w:p w14:paraId="4EE78884" w14:textId="77777777" w:rsidR="005834C2" w:rsidRDefault="005834C2" w:rsidP="005834C2">
      <w:pPr>
        <w:rPr>
          <w:rFonts w:ascii="Arial" w:hAnsi="Arial" w:cs="Arial"/>
          <w:lang w:val="en-US"/>
        </w:rPr>
      </w:pPr>
    </w:p>
    <w:p w14:paraId="236D1568" w14:textId="77777777" w:rsidR="005834C2" w:rsidRDefault="005834C2" w:rsidP="005834C2">
      <w:pPr>
        <w:rPr>
          <w:rFonts w:ascii="Arial" w:hAnsi="Arial" w:cs="Arial"/>
          <w:lang w:val="en-US"/>
        </w:rPr>
      </w:pPr>
      <w:r>
        <w:rPr>
          <w:rFonts w:ascii="Arial" w:hAnsi="Arial" w:cs="Arial"/>
          <w:lang w:val="en-US"/>
        </w:rPr>
        <w:t>Alex Pittman noted that excluding Admin Codes from Assigned Numbers would be consistent with the goal of the CRTC Regulatory Policy as it would incentivize carriers to maximize the efficiency of number assignments.</w:t>
      </w:r>
    </w:p>
    <w:p w14:paraId="2ADB0E60" w14:textId="77777777" w:rsidR="005834C2" w:rsidRPr="0097440E" w:rsidRDefault="005834C2" w:rsidP="005834C2">
      <w:pPr>
        <w:rPr>
          <w:rFonts w:ascii="Arial" w:hAnsi="Arial" w:cs="Arial"/>
          <w:lang w:val="en-US"/>
        </w:rPr>
      </w:pPr>
    </w:p>
    <w:p w14:paraId="30C33951" w14:textId="77777777" w:rsidR="005834C2" w:rsidRDefault="005834C2" w:rsidP="005834C2">
      <w:pPr>
        <w:rPr>
          <w:rFonts w:ascii="Arial" w:hAnsi="Arial" w:cs="Arial"/>
        </w:rPr>
      </w:pPr>
      <w:r>
        <w:rPr>
          <w:rFonts w:ascii="Arial" w:hAnsi="Arial" w:cs="Arial"/>
        </w:rPr>
        <w:lastRenderedPageBreak/>
        <w:t>Étienne Robelin noted that obligations have been imposed on PSAPs indirectly by imposing requirements on the service providers to require information from the PSAPs. Could the CRTC take a similar approach with intermediate service providers?</w:t>
      </w:r>
    </w:p>
    <w:p w14:paraId="4C7A93FE" w14:textId="77777777" w:rsidR="005834C2" w:rsidRDefault="005834C2" w:rsidP="005834C2">
      <w:pPr>
        <w:rPr>
          <w:rFonts w:ascii="Arial" w:hAnsi="Arial" w:cs="Arial"/>
        </w:rPr>
      </w:pPr>
    </w:p>
    <w:p w14:paraId="158C60A0" w14:textId="77777777" w:rsidR="005834C2" w:rsidRDefault="005834C2" w:rsidP="005834C2">
      <w:pPr>
        <w:rPr>
          <w:rFonts w:ascii="Arial" w:hAnsi="Arial" w:cs="Arial"/>
        </w:rPr>
      </w:pPr>
      <w:r>
        <w:rPr>
          <w:rFonts w:ascii="Arial" w:hAnsi="Arial" w:cs="Arial"/>
        </w:rPr>
        <w:t>John MacKenzie noted that if a wholesale customer doesn’t pay their bill for 6 months, the service provider can’t just cut them off so we probably can’t just cut a wholesaler off for not submitting a report.</w:t>
      </w:r>
    </w:p>
    <w:p w14:paraId="45639C70" w14:textId="77777777" w:rsidR="005834C2" w:rsidRDefault="005834C2" w:rsidP="005834C2">
      <w:pPr>
        <w:rPr>
          <w:rFonts w:ascii="Arial" w:hAnsi="Arial" w:cs="Arial"/>
        </w:rPr>
      </w:pPr>
    </w:p>
    <w:p w14:paraId="19754503" w14:textId="77777777" w:rsidR="005834C2" w:rsidRDefault="005834C2" w:rsidP="005834C2">
      <w:pPr>
        <w:rPr>
          <w:rFonts w:ascii="Arial" w:hAnsi="Arial" w:cs="Arial"/>
        </w:rPr>
      </w:pPr>
      <w:r>
        <w:rPr>
          <w:rFonts w:ascii="Arial" w:hAnsi="Arial" w:cs="Arial"/>
        </w:rPr>
        <w:t xml:space="preserve">Étienne Robelin noted that perhaps the submission of utilization by third parties to their service provider could be a mandatory condition of service. </w:t>
      </w:r>
    </w:p>
    <w:p w14:paraId="42E55324" w14:textId="77777777" w:rsidR="005834C2" w:rsidRDefault="005834C2" w:rsidP="005834C2">
      <w:pPr>
        <w:rPr>
          <w:rFonts w:ascii="Arial" w:hAnsi="Arial" w:cs="Arial"/>
        </w:rPr>
      </w:pPr>
    </w:p>
    <w:p w14:paraId="72B357C1" w14:textId="77777777" w:rsidR="005834C2" w:rsidRDefault="005834C2" w:rsidP="005834C2">
      <w:pPr>
        <w:rPr>
          <w:rFonts w:ascii="Arial" w:hAnsi="Arial" w:cs="Arial"/>
        </w:rPr>
      </w:pPr>
      <w:r>
        <w:rPr>
          <w:rFonts w:ascii="Arial" w:hAnsi="Arial" w:cs="Arial"/>
        </w:rPr>
        <w:t xml:space="preserve">John Nakamura noted that it’s probably not a “Can’t” but rather a “Won’t” for reporting intermediate numbers. These smaller carriers </w:t>
      </w:r>
      <w:proofErr w:type="gramStart"/>
      <w:r>
        <w:rPr>
          <w:rFonts w:ascii="Arial" w:hAnsi="Arial" w:cs="Arial"/>
        </w:rPr>
        <w:t>have to</w:t>
      </w:r>
      <w:proofErr w:type="gramEnd"/>
      <w:r>
        <w:rPr>
          <w:rFonts w:ascii="Arial" w:hAnsi="Arial" w:cs="Arial"/>
        </w:rPr>
        <w:t xml:space="preserve"> know who they have assigned numbers to, even if it’s just an Excel sheet.</w:t>
      </w:r>
    </w:p>
    <w:p w14:paraId="653A727C" w14:textId="77777777" w:rsidR="005834C2" w:rsidRDefault="005834C2" w:rsidP="005834C2">
      <w:pPr>
        <w:rPr>
          <w:rFonts w:ascii="Arial" w:hAnsi="Arial" w:cs="Arial"/>
        </w:rPr>
      </w:pPr>
    </w:p>
    <w:p w14:paraId="0E46E421" w14:textId="77777777" w:rsidR="005834C2" w:rsidRDefault="005834C2" w:rsidP="005834C2">
      <w:pPr>
        <w:rPr>
          <w:rFonts w:ascii="Arial" w:hAnsi="Arial" w:cs="Arial"/>
        </w:rPr>
      </w:pPr>
      <w:r>
        <w:rPr>
          <w:rFonts w:ascii="Arial" w:hAnsi="Arial" w:cs="Arial"/>
        </w:rPr>
        <w:t>Marie-Christine Hudon noted that Bell is okay with making the G-NRUF happen twice per year.</w:t>
      </w:r>
    </w:p>
    <w:p w14:paraId="50AA7ABD" w14:textId="77777777" w:rsidR="005834C2" w:rsidRDefault="005834C2" w:rsidP="005834C2">
      <w:pPr>
        <w:rPr>
          <w:rFonts w:ascii="Arial" w:hAnsi="Arial" w:cs="Arial"/>
        </w:rPr>
      </w:pPr>
    </w:p>
    <w:p w14:paraId="373379B4" w14:textId="77777777" w:rsidR="005834C2" w:rsidRDefault="005834C2" w:rsidP="005834C2">
      <w:pPr>
        <w:rPr>
          <w:rFonts w:ascii="Arial" w:hAnsi="Arial" w:cs="Arial"/>
        </w:rPr>
      </w:pPr>
      <w:r>
        <w:rPr>
          <w:rFonts w:ascii="Arial" w:hAnsi="Arial" w:cs="Arial"/>
        </w:rPr>
        <w:t>Ed Antecol asked if there were any objections to doing the NRUF reporting at the Exchange Area level.</w:t>
      </w:r>
    </w:p>
    <w:p w14:paraId="4CD0CE73" w14:textId="77777777" w:rsidR="005834C2" w:rsidRDefault="005834C2" w:rsidP="005834C2">
      <w:pPr>
        <w:rPr>
          <w:rFonts w:ascii="Arial" w:hAnsi="Arial" w:cs="Arial"/>
        </w:rPr>
      </w:pPr>
    </w:p>
    <w:p w14:paraId="018CE660" w14:textId="77777777" w:rsidR="005834C2" w:rsidRDefault="005834C2" w:rsidP="005834C2">
      <w:pPr>
        <w:rPr>
          <w:rFonts w:ascii="Arial" w:hAnsi="Arial" w:cs="Arial"/>
        </w:rPr>
      </w:pPr>
      <w:r>
        <w:rPr>
          <w:rFonts w:ascii="Arial" w:hAnsi="Arial" w:cs="Arial"/>
        </w:rPr>
        <w:t>Olena Bilozerska asked if the Exchange Area level of reporting would be implemented before the launch of TBP or at the same time. Ed Antecol noted that he would like to have Exchange Area level of reporting implemented before TBP so that the CNA can assess the effectiveness of conservation measures when comparing the numbers to those assigned/requested after the implementation of TBP.</w:t>
      </w:r>
    </w:p>
    <w:p w14:paraId="156EA720" w14:textId="77777777" w:rsidR="005834C2" w:rsidRDefault="005834C2" w:rsidP="005834C2">
      <w:pPr>
        <w:rPr>
          <w:rFonts w:ascii="Arial" w:hAnsi="Arial" w:cs="Arial"/>
        </w:rPr>
      </w:pPr>
    </w:p>
    <w:p w14:paraId="510E3D95" w14:textId="77777777" w:rsidR="005834C2" w:rsidRDefault="005834C2" w:rsidP="005834C2">
      <w:pPr>
        <w:rPr>
          <w:rFonts w:ascii="Arial" w:hAnsi="Arial" w:cs="Arial"/>
        </w:rPr>
      </w:pPr>
      <w:r>
        <w:rPr>
          <w:rFonts w:ascii="Arial" w:hAnsi="Arial" w:cs="Arial"/>
        </w:rPr>
        <w:t>Ed Antecol suggested that it might be possible to only do NPA-level reporting in NPAs where TBP is not expected to be implemented.</w:t>
      </w:r>
    </w:p>
    <w:p w14:paraId="2A5D62FF" w14:textId="77777777" w:rsidR="005834C2" w:rsidRDefault="005834C2" w:rsidP="005834C2">
      <w:pPr>
        <w:rPr>
          <w:rFonts w:ascii="Arial" w:hAnsi="Arial" w:cs="Arial"/>
        </w:rPr>
      </w:pPr>
    </w:p>
    <w:p w14:paraId="5BAB94F8" w14:textId="77777777" w:rsidR="005834C2" w:rsidRDefault="005834C2" w:rsidP="005834C2">
      <w:pPr>
        <w:rPr>
          <w:rFonts w:ascii="Arial" w:hAnsi="Arial" w:cs="Arial"/>
        </w:rPr>
      </w:pPr>
      <w:r>
        <w:rPr>
          <w:rFonts w:ascii="Arial" w:hAnsi="Arial" w:cs="Arial"/>
        </w:rPr>
        <w:t>Karen Robinson noted that forecasting can be done at the Exchange level and then be consolidated at the NPA level.</w:t>
      </w:r>
    </w:p>
    <w:p w14:paraId="607EE11B" w14:textId="77777777" w:rsidR="005834C2" w:rsidRDefault="005834C2" w:rsidP="005834C2">
      <w:pPr>
        <w:rPr>
          <w:rFonts w:ascii="Arial" w:hAnsi="Arial" w:cs="Arial"/>
        </w:rPr>
      </w:pPr>
    </w:p>
    <w:p w14:paraId="7E8EC20A" w14:textId="77777777" w:rsidR="005834C2" w:rsidRDefault="005834C2" w:rsidP="005834C2">
      <w:pPr>
        <w:rPr>
          <w:rFonts w:ascii="Arial" w:hAnsi="Arial" w:cs="Arial"/>
        </w:rPr>
      </w:pPr>
      <w:r>
        <w:rPr>
          <w:rFonts w:ascii="Arial" w:hAnsi="Arial" w:cs="Arial"/>
        </w:rPr>
        <w:t>Ed Antecol suggested that if a carrier does not want to do Exchange Area level forecasting, they can submit a request to the CRTC. He wants to have at least one iteration of utilization reporting before TBP is implemented.</w:t>
      </w:r>
    </w:p>
    <w:p w14:paraId="45B6F5CA" w14:textId="77777777" w:rsidR="005834C2" w:rsidRDefault="005834C2" w:rsidP="005834C2">
      <w:pPr>
        <w:rPr>
          <w:rFonts w:ascii="Arial" w:hAnsi="Arial" w:cs="Arial"/>
        </w:rPr>
      </w:pPr>
    </w:p>
    <w:p w14:paraId="17001F7A" w14:textId="77777777" w:rsidR="005834C2" w:rsidRDefault="005834C2" w:rsidP="005834C2">
      <w:pPr>
        <w:rPr>
          <w:rFonts w:ascii="Arial" w:hAnsi="Arial" w:cs="Arial"/>
        </w:rPr>
      </w:pPr>
      <w:r>
        <w:rPr>
          <w:rFonts w:ascii="Arial" w:hAnsi="Arial" w:cs="Arial"/>
        </w:rPr>
        <w:t>Melanie Cardin asked what the utility is for including Aging numbers. Ed Antecol noted that Aging numbers should not be included as assigned. Melanie Cardin noted that some Carriers are aging numbers through NPAC via a disconnect. Some Carriers are doing nothing in NPAC until they have aged the numbers internally and then do the NPAC disconnect.</w:t>
      </w:r>
    </w:p>
    <w:p w14:paraId="7AC43DAB" w14:textId="77777777" w:rsidR="005834C2" w:rsidRDefault="005834C2" w:rsidP="005834C2">
      <w:pPr>
        <w:rPr>
          <w:rFonts w:ascii="Arial" w:hAnsi="Arial" w:cs="Arial"/>
        </w:rPr>
      </w:pPr>
    </w:p>
    <w:p w14:paraId="557ECBB8" w14:textId="77777777" w:rsidR="005834C2" w:rsidRDefault="005834C2" w:rsidP="005834C2">
      <w:pPr>
        <w:rPr>
          <w:rFonts w:ascii="Arial" w:hAnsi="Arial" w:cs="Arial"/>
        </w:rPr>
      </w:pPr>
      <w:r>
        <w:rPr>
          <w:rFonts w:ascii="Arial" w:hAnsi="Arial" w:cs="Arial"/>
        </w:rPr>
        <w:t>Ed Antecol noted that the primary goals of assessing Aging numbers is to make sure they are not included in Assigned.</w:t>
      </w:r>
    </w:p>
    <w:p w14:paraId="7C5A42C2" w14:textId="77777777" w:rsidR="005834C2" w:rsidRDefault="005834C2" w:rsidP="005834C2">
      <w:pPr>
        <w:rPr>
          <w:rFonts w:ascii="Arial" w:hAnsi="Arial" w:cs="Arial"/>
        </w:rPr>
      </w:pPr>
    </w:p>
    <w:p w14:paraId="2DC0026A" w14:textId="77777777" w:rsidR="005834C2" w:rsidRDefault="005834C2" w:rsidP="005834C2">
      <w:pPr>
        <w:rPr>
          <w:rFonts w:ascii="Arial" w:hAnsi="Arial" w:cs="Arial"/>
        </w:rPr>
      </w:pPr>
      <w:r>
        <w:rPr>
          <w:rFonts w:ascii="Arial" w:hAnsi="Arial" w:cs="Arial"/>
        </w:rPr>
        <w:t xml:space="preserve">Alex Pittman asked about the reason for using “require” as opposed to “condition of service” in the paragraph 51 report. Melanie Cardin noted that use of “condition of service” in this section is unnecessary as “condition of service” applies to the entire implementation of TBP. </w:t>
      </w:r>
    </w:p>
    <w:p w14:paraId="3A2972C0" w14:textId="77777777" w:rsidR="005834C2" w:rsidRDefault="005834C2" w:rsidP="005834C2">
      <w:pPr>
        <w:rPr>
          <w:rFonts w:ascii="Arial" w:hAnsi="Arial" w:cs="Arial"/>
        </w:rPr>
      </w:pPr>
    </w:p>
    <w:p w14:paraId="63240C36" w14:textId="77777777" w:rsidR="005834C2" w:rsidRDefault="005834C2" w:rsidP="005834C2">
      <w:pPr>
        <w:rPr>
          <w:rFonts w:ascii="Arial" w:hAnsi="Arial" w:cs="Arial"/>
        </w:rPr>
      </w:pPr>
      <w:r>
        <w:rPr>
          <w:rFonts w:ascii="Arial" w:hAnsi="Arial" w:cs="Arial"/>
        </w:rPr>
        <w:lastRenderedPageBreak/>
        <w:t>John MacKenzie noted that he does not support requiring carriers to be responsible for getting information from the resellers. He wants the intermediate carriers to be responsible to the Commission for using their numbers efficiently. If wholesalers are not behaving appropriately, the punishment from the CRTC should be against the wholesaler.</w:t>
      </w:r>
    </w:p>
    <w:p w14:paraId="78F552FF" w14:textId="77777777" w:rsidR="005834C2" w:rsidRDefault="005834C2" w:rsidP="005834C2">
      <w:pPr>
        <w:rPr>
          <w:rFonts w:ascii="Arial" w:hAnsi="Arial" w:cs="Arial"/>
        </w:rPr>
      </w:pPr>
    </w:p>
    <w:p w14:paraId="767E099A" w14:textId="77777777" w:rsidR="005834C2" w:rsidRDefault="005834C2" w:rsidP="005834C2">
      <w:pPr>
        <w:rPr>
          <w:rFonts w:ascii="Arial" w:hAnsi="Arial" w:cs="Arial"/>
        </w:rPr>
      </w:pPr>
      <w:r>
        <w:rPr>
          <w:rFonts w:ascii="Arial" w:hAnsi="Arial" w:cs="Arial"/>
        </w:rPr>
        <w:t>The next TIF 119 meeting was scheduled for 10-12:30 ET on Tuesday, 18 June 2024.</w:t>
      </w:r>
    </w:p>
    <w:p w14:paraId="5C435AA5" w14:textId="77777777" w:rsidR="005834C2" w:rsidRDefault="005834C2" w:rsidP="005834C2">
      <w:pPr>
        <w:rPr>
          <w:rFonts w:ascii="Arial" w:hAnsi="Arial" w:cs="Arial"/>
        </w:rPr>
      </w:pPr>
    </w:p>
    <w:p w14:paraId="1EF955F8" w14:textId="77777777" w:rsidR="005834C2" w:rsidRPr="002B700B" w:rsidRDefault="005834C2" w:rsidP="005834C2">
      <w:pPr>
        <w:rPr>
          <w:rFonts w:ascii="Arial" w:hAnsi="Arial" w:cs="Arial"/>
          <w:b/>
          <w:bCs/>
        </w:rPr>
      </w:pPr>
      <w:r>
        <w:rPr>
          <w:rFonts w:ascii="Arial" w:hAnsi="Arial" w:cs="Arial"/>
        </w:rPr>
        <w:t xml:space="preserve">Action Item: David Comrie will send out a meeting invitation for Paragraph 51 on Tuesday, 18 June 2024 from 10:00 – 12:30 ET. </w:t>
      </w:r>
      <w:r>
        <w:rPr>
          <w:rFonts w:ascii="Arial" w:hAnsi="Arial" w:cs="Arial"/>
          <w:b/>
          <w:bCs/>
        </w:rPr>
        <w:t>(Completed)</w:t>
      </w:r>
    </w:p>
    <w:p w14:paraId="68B1597E" w14:textId="77777777" w:rsidR="00135F32" w:rsidRDefault="00135F32" w:rsidP="00A94F35">
      <w:pPr>
        <w:rPr>
          <w:rFonts w:ascii="Arial" w:hAnsi="Arial" w:cs="Arial"/>
          <w:b/>
          <w:bCs/>
        </w:rPr>
      </w:pPr>
    </w:p>
    <w:p w14:paraId="6EEE683B" w14:textId="77777777" w:rsidR="00135F32" w:rsidRDefault="00135F32" w:rsidP="00A94F35">
      <w:pPr>
        <w:rPr>
          <w:rFonts w:ascii="Arial" w:hAnsi="Arial" w:cs="Arial"/>
          <w:b/>
          <w:bCs/>
          <w:lang w:val="en-US"/>
        </w:rPr>
      </w:pPr>
    </w:p>
    <w:p w14:paraId="04A7260B" w14:textId="5235A456" w:rsidR="00A94F35" w:rsidRPr="00A94F35" w:rsidRDefault="00A94F35" w:rsidP="00A94F35">
      <w:pPr>
        <w:rPr>
          <w:rFonts w:ascii="Arial" w:hAnsi="Arial" w:cs="Arial"/>
          <w:b/>
          <w:bCs/>
        </w:rPr>
      </w:pPr>
      <w:r w:rsidRPr="00A94F35">
        <w:rPr>
          <w:rFonts w:ascii="Arial" w:hAnsi="Arial" w:cs="Arial"/>
          <w:b/>
          <w:bCs/>
        </w:rPr>
        <w:t>TIF 118 (Update CSCN-Administered Guidelines for Thousands-Block Pooling)</w:t>
      </w:r>
    </w:p>
    <w:p w14:paraId="1B6B314A" w14:textId="39E4EF0E" w:rsidR="00A94F35" w:rsidRPr="00A94F35" w:rsidRDefault="00A94F35" w:rsidP="00A94F35">
      <w:pPr>
        <w:rPr>
          <w:rFonts w:ascii="Arial" w:hAnsi="Arial" w:cs="Arial"/>
        </w:rPr>
      </w:pPr>
    </w:p>
    <w:p w14:paraId="3DB1EF36" w14:textId="402178D2" w:rsidR="0097440E" w:rsidRDefault="0097440E" w:rsidP="0097440E">
      <w:pPr>
        <w:rPr>
          <w:rFonts w:ascii="Arial" w:hAnsi="Arial" w:cs="Arial"/>
        </w:rPr>
      </w:pPr>
      <w:r>
        <w:rPr>
          <w:rFonts w:ascii="Arial" w:hAnsi="Arial" w:cs="Arial"/>
        </w:rPr>
        <w:t xml:space="preserve"> </w:t>
      </w:r>
      <w:r w:rsidR="002B700B">
        <w:rPr>
          <w:rFonts w:ascii="Arial" w:hAnsi="Arial" w:cs="Arial"/>
        </w:rPr>
        <w:t xml:space="preserve">This item </w:t>
      </w:r>
      <w:r w:rsidR="00D87B5B">
        <w:rPr>
          <w:rFonts w:ascii="Arial" w:hAnsi="Arial" w:cs="Arial"/>
        </w:rPr>
        <w:t>was skipped at this meeting due to time constraints.</w:t>
      </w:r>
    </w:p>
    <w:p w14:paraId="7A4EADAF" w14:textId="77777777" w:rsidR="00A94F35" w:rsidRDefault="00A94F35" w:rsidP="00A94F35">
      <w:pPr>
        <w:rPr>
          <w:rFonts w:ascii="Arial" w:hAnsi="Arial" w:cs="Arial"/>
        </w:rPr>
      </w:pPr>
    </w:p>
    <w:p w14:paraId="1987A8FE" w14:textId="77777777" w:rsidR="00A94F35" w:rsidRPr="00A94F35" w:rsidRDefault="00A94F35" w:rsidP="00A94F35">
      <w:pPr>
        <w:rPr>
          <w:rFonts w:ascii="Arial" w:hAnsi="Arial" w:cs="Arial"/>
        </w:rPr>
      </w:pPr>
    </w:p>
    <w:p w14:paraId="1FD95E51"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18692EBC" w14:textId="32B9D7AB" w:rsidR="00D63F0B" w:rsidRDefault="0040437C" w:rsidP="00D63F0B">
      <w:pPr>
        <w:rPr>
          <w:rFonts w:ascii="Arial" w:hAnsi="Arial" w:cs="Arial"/>
        </w:rPr>
      </w:pPr>
      <w:r>
        <w:rPr>
          <w:rFonts w:ascii="Arial" w:hAnsi="Arial" w:cs="Arial"/>
        </w:rPr>
        <w:t>None</w:t>
      </w:r>
    </w:p>
    <w:p w14:paraId="4506FCA8" w14:textId="77777777" w:rsidR="00A94F35" w:rsidRDefault="00A94F35" w:rsidP="00D63F0B">
      <w:pPr>
        <w:rPr>
          <w:rFonts w:ascii="Arial" w:hAnsi="Arial" w:cs="Arial"/>
        </w:rPr>
      </w:pPr>
    </w:p>
    <w:p w14:paraId="7DAEEC8E" w14:textId="77777777" w:rsidR="00A94F35" w:rsidRDefault="00A94F35" w:rsidP="00D63F0B">
      <w:pPr>
        <w:rPr>
          <w:rFonts w:ascii="Arial" w:hAnsi="Arial" w:cs="Arial"/>
        </w:rPr>
      </w:pPr>
    </w:p>
    <w:p w14:paraId="75659AFD" w14:textId="77777777" w:rsidR="00A94F35" w:rsidRDefault="00A94F35"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t>Summary of Action Items</w:t>
      </w:r>
    </w:p>
    <w:p w14:paraId="116C2270" w14:textId="77777777" w:rsidR="00EE46ED" w:rsidRPr="007A6B35" w:rsidRDefault="00EE46ED" w:rsidP="00283F21">
      <w:pPr>
        <w:keepNext/>
        <w:rPr>
          <w:rFonts w:ascii="Arial" w:hAnsi="Arial" w:cs="Arial"/>
        </w:rPr>
      </w:pPr>
    </w:p>
    <w:p w14:paraId="199AF3EE" w14:textId="56D5D750" w:rsidR="003D745E" w:rsidRDefault="003A7556">
      <w:pPr>
        <w:rPr>
          <w:rFonts w:ascii="Arial" w:hAnsi="Arial" w:cs="Arial"/>
        </w:rPr>
      </w:pPr>
      <w:r>
        <w:rPr>
          <w:rFonts w:ascii="Arial" w:hAnsi="Arial" w:cs="Arial"/>
        </w:rPr>
        <w:t xml:space="preserve">David Comrie will send out a meeting invitation for Paragraph 51 on Tuesday, 18 June 2024 from 10:00 – 12:30 ET. </w:t>
      </w:r>
      <w:r>
        <w:rPr>
          <w:rFonts w:ascii="Arial" w:hAnsi="Arial" w:cs="Arial"/>
          <w:b/>
          <w:bCs/>
        </w:rPr>
        <w:t>(Completed)</w:t>
      </w:r>
    </w:p>
    <w:p w14:paraId="2BB2415F" w14:textId="77777777" w:rsidR="00A94F35" w:rsidRDefault="00A94F35">
      <w:pPr>
        <w:rPr>
          <w:rFonts w:ascii="Arial" w:hAnsi="Arial" w:cs="Arial"/>
        </w:rPr>
      </w:pPr>
    </w:p>
    <w:p w14:paraId="6177D1BF" w14:textId="77777777" w:rsidR="00A94F35" w:rsidRDefault="00A94F35">
      <w:pPr>
        <w:rPr>
          <w:rFonts w:ascii="Arial" w:hAnsi="Arial" w:cs="Arial"/>
        </w:rPr>
      </w:pPr>
    </w:p>
    <w:p w14:paraId="0C6591C8" w14:textId="77777777" w:rsidR="00A94F35" w:rsidRPr="007A6B35" w:rsidRDefault="00A94F35">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1E75F6AA" w14:textId="4F032B9B" w:rsidR="0040437C" w:rsidRDefault="0040437C" w:rsidP="005834C2">
      <w:pPr>
        <w:rPr>
          <w:rFonts w:ascii="Arial" w:hAnsi="Arial" w:cs="Arial"/>
        </w:rPr>
      </w:pPr>
      <w:r>
        <w:rPr>
          <w:rFonts w:ascii="Arial" w:hAnsi="Arial" w:cs="Arial"/>
        </w:rPr>
        <w:t>The following item is attached during the relevant discussion:</w:t>
      </w:r>
    </w:p>
    <w:p w14:paraId="465BF63F" w14:textId="77777777" w:rsidR="0040437C" w:rsidRDefault="0040437C" w:rsidP="005834C2">
      <w:pPr>
        <w:rPr>
          <w:rFonts w:ascii="Arial" w:hAnsi="Arial" w:cs="Arial"/>
        </w:rPr>
      </w:pPr>
    </w:p>
    <w:p w14:paraId="1AC69A1C" w14:textId="1E9392DD" w:rsidR="00B6402B" w:rsidRPr="0040437C" w:rsidRDefault="003A7556" w:rsidP="0040437C">
      <w:pPr>
        <w:pStyle w:val="ListParagraph"/>
        <w:numPr>
          <w:ilvl w:val="0"/>
          <w:numId w:val="15"/>
        </w:numPr>
        <w:rPr>
          <w:rFonts w:ascii="Arial" w:hAnsi="Arial" w:cs="Arial"/>
        </w:rPr>
      </w:pPr>
      <w:r w:rsidRPr="0040437C">
        <w:rPr>
          <w:rFonts w:ascii="Arial" w:hAnsi="Arial" w:cs="Arial"/>
        </w:rPr>
        <w:t>CNCO248B - Rogers\Bell\KRob Solutions contribution - TIF 118 - Draft paragraph 51 report (incl. in-meeting changes)</w:t>
      </w: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A79DA">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655A" w14:textId="77777777" w:rsidR="00BC058C" w:rsidRDefault="00BC058C">
      <w:r>
        <w:separator/>
      </w:r>
    </w:p>
  </w:endnote>
  <w:endnote w:type="continuationSeparator" w:id="0">
    <w:p w14:paraId="0CD33974" w14:textId="77777777" w:rsidR="00BC058C" w:rsidRDefault="00BC058C">
      <w:r>
        <w:continuationSeparator/>
      </w:r>
    </w:p>
  </w:endnote>
  <w:endnote w:type="continuationNotice" w:id="1">
    <w:p w14:paraId="754B0A82" w14:textId="77777777" w:rsidR="00BC058C" w:rsidRDefault="00BC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5F18" w14:textId="77777777" w:rsidR="00BC058C" w:rsidRDefault="00BC058C">
      <w:r>
        <w:separator/>
      </w:r>
    </w:p>
  </w:footnote>
  <w:footnote w:type="continuationSeparator" w:id="0">
    <w:p w14:paraId="0460ECC9" w14:textId="77777777" w:rsidR="00BC058C" w:rsidRDefault="00BC058C">
      <w:r>
        <w:continuationSeparator/>
      </w:r>
    </w:p>
  </w:footnote>
  <w:footnote w:type="continuationNotice" w:id="1">
    <w:p w14:paraId="650A6882" w14:textId="77777777" w:rsidR="00BC058C" w:rsidRDefault="00BC05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3E4"/>
    <w:multiLevelType w:val="hybridMultilevel"/>
    <w:tmpl w:val="F6000A46"/>
    <w:lvl w:ilvl="0" w:tplc="AEF0C206">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85A3D"/>
    <w:multiLevelType w:val="hybridMultilevel"/>
    <w:tmpl w:val="5782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1656">
    <w:abstractNumId w:val="9"/>
  </w:num>
  <w:num w:numId="2" w16cid:durableId="1087195274">
    <w:abstractNumId w:val="1"/>
  </w:num>
  <w:num w:numId="3" w16cid:durableId="345669628">
    <w:abstractNumId w:val="4"/>
  </w:num>
  <w:num w:numId="4" w16cid:durableId="1779257014">
    <w:abstractNumId w:val="13"/>
  </w:num>
  <w:num w:numId="5" w16cid:durableId="406153965">
    <w:abstractNumId w:val="7"/>
  </w:num>
  <w:num w:numId="6" w16cid:durableId="152919415">
    <w:abstractNumId w:val="12"/>
  </w:num>
  <w:num w:numId="7" w16cid:durableId="105779581">
    <w:abstractNumId w:val="10"/>
  </w:num>
  <w:num w:numId="8" w16cid:durableId="765617807">
    <w:abstractNumId w:val="0"/>
  </w:num>
  <w:num w:numId="9" w16cid:durableId="442385725">
    <w:abstractNumId w:val="14"/>
  </w:num>
  <w:num w:numId="10" w16cid:durableId="970209409">
    <w:abstractNumId w:val="11"/>
  </w:num>
  <w:num w:numId="11" w16cid:durableId="1546988321">
    <w:abstractNumId w:val="8"/>
  </w:num>
  <w:num w:numId="12" w16cid:durableId="552884232">
    <w:abstractNumId w:val="3"/>
  </w:num>
  <w:num w:numId="13" w16cid:durableId="1102259974">
    <w:abstractNumId w:val="6"/>
  </w:num>
  <w:num w:numId="14" w16cid:durableId="1164323110">
    <w:abstractNumId w:val="2"/>
  </w:num>
  <w:num w:numId="15" w16cid:durableId="202319379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933"/>
    <w:rsid w:val="00005ABF"/>
    <w:rsid w:val="000076BA"/>
    <w:rsid w:val="00007D34"/>
    <w:rsid w:val="0001304E"/>
    <w:rsid w:val="0001359E"/>
    <w:rsid w:val="00013C33"/>
    <w:rsid w:val="00013E43"/>
    <w:rsid w:val="000141EE"/>
    <w:rsid w:val="00015864"/>
    <w:rsid w:val="00015C38"/>
    <w:rsid w:val="00015DAC"/>
    <w:rsid w:val="00017CAB"/>
    <w:rsid w:val="00017DD9"/>
    <w:rsid w:val="00020EE0"/>
    <w:rsid w:val="0002196F"/>
    <w:rsid w:val="00021AB9"/>
    <w:rsid w:val="00021C04"/>
    <w:rsid w:val="00021F4C"/>
    <w:rsid w:val="00021F61"/>
    <w:rsid w:val="000220A4"/>
    <w:rsid w:val="0002248C"/>
    <w:rsid w:val="00023A49"/>
    <w:rsid w:val="00023C9F"/>
    <w:rsid w:val="00024559"/>
    <w:rsid w:val="00024ADA"/>
    <w:rsid w:val="00026222"/>
    <w:rsid w:val="0002651E"/>
    <w:rsid w:val="000305CF"/>
    <w:rsid w:val="000312FA"/>
    <w:rsid w:val="0003134A"/>
    <w:rsid w:val="000313BF"/>
    <w:rsid w:val="0003179B"/>
    <w:rsid w:val="000329D6"/>
    <w:rsid w:val="00033590"/>
    <w:rsid w:val="00033859"/>
    <w:rsid w:val="00034EE1"/>
    <w:rsid w:val="000362F2"/>
    <w:rsid w:val="000367A0"/>
    <w:rsid w:val="00036FE2"/>
    <w:rsid w:val="000426A4"/>
    <w:rsid w:val="000427E3"/>
    <w:rsid w:val="00042DB5"/>
    <w:rsid w:val="00043ABF"/>
    <w:rsid w:val="00043CBB"/>
    <w:rsid w:val="00043CE2"/>
    <w:rsid w:val="00044691"/>
    <w:rsid w:val="00044900"/>
    <w:rsid w:val="00044929"/>
    <w:rsid w:val="0004492C"/>
    <w:rsid w:val="0004542B"/>
    <w:rsid w:val="000508E7"/>
    <w:rsid w:val="00051B41"/>
    <w:rsid w:val="00052880"/>
    <w:rsid w:val="0005434D"/>
    <w:rsid w:val="000543D1"/>
    <w:rsid w:val="0005472D"/>
    <w:rsid w:val="00055D77"/>
    <w:rsid w:val="000563BF"/>
    <w:rsid w:val="000570DB"/>
    <w:rsid w:val="000577EC"/>
    <w:rsid w:val="00057A10"/>
    <w:rsid w:val="00060D39"/>
    <w:rsid w:val="00061800"/>
    <w:rsid w:val="0006235B"/>
    <w:rsid w:val="00062482"/>
    <w:rsid w:val="00062F2A"/>
    <w:rsid w:val="000658AA"/>
    <w:rsid w:val="00066892"/>
    <w:rsid w:val="00066CC7"/>
    <w:rsid w:val="000702B2"/>
    <w:rsid w:val="00070C9A"/>
    <w:rsid w:val="000711E7"/>
    <w:rsid w:val="000716A8"/>
    <w:rsid w:val="00072596"/>
    <w:rsid w:val="0007273D"/>
    <w:rsid w:val="00072839"/>
    <w:rsid w:val="00073384"/>
    <w:rsid w:val="000743E2"/>
    <w:rsid w:val="00074FE9"/>
    <w:rsid w:val="00076FA4"/>
    <w:rsid w:val="000778A2"/>
    <w:rsid w:val="00080100"/>
    <w:rsid w:val="00080207"/>
    <w:rsid w:val="000811FE"/>
    <w:rsid w:val="00081765"/>
    <w:rsid w:val="00082756"/>
    <w:rsid w:val="0008284A"/>
    <w:rsid w:val="0008313A"/>
    <w:rsid w:val="000839E3"/>
    <w:rsid w:val="00083D78"/>
    <w:rsid w:val="00083DEB"/>
    <w:rsid w:val="0008479C"/>
    <w:rsid w:val="000848AB"/>
    <w:rsid w:val="000863FE"/>
    <w:rsid w:val="000870D5"/>
    <w:rsid w:val="00090170"/>
    <w:rsid w:val="00090481"/>
    <w:rsid w:val="00091E21"/>
    <w:rsid w:val="00092B0E"/>
    <w:rsid w:val="00092BB8"/>
    <w:rsid w:val="00093A99"/>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A52"/>
    <w:rsid w:val="000A3B36"/>
    <w:rsid w:val="000A40B5"/>
    <w:rsid w:val="000A57A9"/>
    <w:rsid w:val="000A5F2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2723"/>
    <w:rsid w:val="000C39DD"/>
    <w:rsid w:val="000C3AE1"/>
    <w:rsid w:val="000C3B33"/>
    <w:rsid w:val="000C3E33"/>
    <w:rsid w:val="000C435F"/>
    <w:rsid w:val="000C441D"/>
    <w:rsid w:val="000C553D"/>
    <w:rsid w:val="000C6465"/>
    <w:rsid w:val="000C6BFF"/>
    <w:rsid w:val="000C7995"/>
    <w:rsid w:val="000D040B"/>
    <w:rsid w:val="000D0982"/>
    <w:rsid w:val="000D168F"/>
    <w:rsid w:val="000D2F16"/>
    <w:rsid w:val="000D3488"/>
    <w:rsid w:val="000D38A3"/>
    <w:rsid w:val="000D3B72"/>
    <w:rsid w:val="000D5744"/>
    <w:rsid w:val="000D5A8A"/>
    <w:rsid w:val="000D6496"/>
    <w:rsid w:val="000E02E4"/>
    <w:rsid w:val="000E1C1B"/>
    <w:rsid w:val="000E22C9"/>
    <w:rsid w:val="000E2D59"/>
    <w:rsid w:val="000E3304"/>
    <w:rsid w:val="000E59E1"/>
    <w:rsid w:val="000E6235"/>
    <w:rsid w:val="000E6BD2"/>
    <w:rsid w:val="000E79A3"/>
    <w:rsid w:val="000E7B04"/>
    <w:rsid w:val="000F059F"/>
    <w:rsid w:val="000F109E"/>
    <w:rsid w:val="000F1A0C"/>
    <w:rsid w:val="000F22E3"/>
    <w:rsid w:val="000F240C"/>
    <w:rsid w:val="000F3F7D"/>
    <w:rsid w:val="000F4622"/>
    <w:rsid w:val="000F4D31"/>
    <w:rsid w:val="000F5189"/>
    <w:rsid w:val="000F51F7"/>
    <w:rsid w:val="000F54C6"/>
    <w:rsid w:val="000F5D75"/>
    <w:rsid w:val="000F5F0D"/>
    <w:rsid w:val="000F7CA7"/>
    <w:rsid w:val="00101428"/>
    <w:rsid w:val="00104D74"/>
    <w:rsid w:val="00105CDF"/>
    <w:rsid w:val="001068BC"/>
    <w:rsid w:val="0010698F"/>
    <w:rsid w:val="00106AFC"/>
    <w:rsid w:val="00106F74"/>
    <w:rsid w:val="00107FF4"/>
    <w:rsid w:val="0011196C"/>
    <w:rsid w:val="00111D6B"/>
    <w:rsid w:val="001120B3"/>
    <w:rsid w:val="0011241C"/>
    <w:rsid w:val="00113A09"/>
    <w:rsid w:val="00114259"/>
    <w:rsid w:val="00114CD0"/>
    <w:rsid w:val="00116189"/>
    <w:rsid w:val="00116CE4"/>
    <w:rsid w:val="0011775F"/>
    <w:rsid w:val="00122A4D"/>
    <w:rsid w:val="001238B0"/>
    <w:rsid w:val="001244CF"/>
    <w:rsid w:val="00124A96"/>
    <w:rsid w:val="00125237"/>
    <w:rsid w:val="00125DA8"/>
    <w:rsid w:val="00126AC8"/>
    <w:rsid w:val="00127465"/>
    <w:rsid w:val="00127ACE"/>
    <w:rsid w:val="00127BAB"/>
    <w:rsid w:val="001309CD"/>
    <w:rsid w:val="00132931"/>
    <w:rsid w:val="00133FF2"/>
    <w:rsid w:val="001340C9"/>
    <w:rsid w:val="00134995"/>
    <w:rsid w:val="001349C6"/>
    <w:rsid w:val="001349F6"/>
    <w:rsid w:val="001354C5"/>
    <w:rsid w:val="00135F32"/>
    <w:rsid w:val="001373F0"/>
    <w:rsid w:val="00137A4B"/>
    <w:rsid w:val="0014057E"/>
    <w:rsid w:val="0014076A"/>
    <w:rsid w:val="001407BC"/>
    <w:rsid w:val="00141202"/>
    <w:rsid w:val="00143272"/>
    <w:rsid w:val="00143599"/>
    <w:rsid w:val="00143D21"/>
    <w:rsid w:val="0014519C"/>
    <w:rsid w:val="00145CBB"/>
    <w:rsid w:val="0014654C"/>
    <w:rsid w:val="00150A44"/>
    <w:rsid w:val="00151643"/>
    <w:rsid w:val="001517CE"/>
    <w:rsid w:val="001529C9"/>
    <w:rsid w:val="00152B7E"/>
    <w:rsid w:val="00153209"/>
    <w:rsid w:val="001536D6"/>
    <w:rsid w:val="00154051"/>
    <w:rsid w:val="00154313"/>
    <w:rsid w:val="00155094"/>
    <w:rsid w:val="00155463"/>
    <w:rsid w:val="00156D5B"/>
    <w:rsid w:val="001626FC"/>
    <w:rsid w:val="00163A2D"/>
    <w:rsid w:val="001643E8"/>
    <w:rsid w:val="0016488E"/>
    <w:rsid w:val="00165AEB"/>
    <w:rsid w:val="00165F21"/>
    <w:rsid w:val="001661A1"/>
    <w:rsid w:val="00166820"/>
    <w:rsid w:val="0016718A"/>
    <w:rsid w:val="00167C54"/>
    <w:rsid w:val="00170667"/>
    <w:rsid w:val="00172044"/>
    <w:rsid w:val="001760F9"/>
    <w:rsid w:val="00177715"/>
    <w:rsid w:val="0017773B"/>
    <w:rsid w:val="0017790F"/>
    <w:rsid w:val="001803EE"/>
    <w:rsid w:val="00180A7A"/>
    <w:rsid w:val="00180ADB"/>
    <w:rsid w:val="00181671"/>
    <w:rsid w:val="00182A42"/>
    <w:rsid w:val="00183398"/>
    <w:rsid w:val="001834EC"/>
    <w:rsid w:val="00184656"/>
    <w:rsid w:val="0018520F"/>
    <w:rsid w:val="001856BA"/>
    <w:rsid w:val="00185808"/>
    <w:rsid w:val="00186D9C"/>
    <w:rsid w:val="00187880"/>
    <w:rsid w:val="00190C31"/>
    <w:rsid w:val="00190F47"/>
    <w:rsid w:val="00191807"/>
    <w:rsid w:val="00192CAB"/>
    <w:rsid w:val="001940DE"/>
    <w:rsid w:val="0019411A"/>
    <w:rsid w:val="00194468"/>
    <w:rsid w:val="0019459B"/>
    <w:rsid w:val="00194D85"/>
    <w:rsid w:val="001952DF"/>
    <w:rsid w:val="00195D24"/>
    <w:rsid w:val="00196A41"/>
    <w:rsid w:val="0019794B"/>
    <w:rsid w:val="00197A42"/>
    <w:rsid w:val="001A17AA"/>
    <w:rsid w:val="001A1A73"/>
    <w:rsid w:val="001A26CD"/>
    <w:rsid w:val="001A2939"/>
    <w:rsid w:val="001A3712"/>
    <w:rsid w:val="001A4E30"/>
    <w:rsid w:val="001A5945"/>
    <w:rsid w:val="001A723B"/>
    <w:rsid w:val="001B0930"/>
    <w:rsid w:val="001B0D7B"/>
    <w:rsid w:val="001B0EE4"/>
    <w:rsid w:val="001B209D"/>
    <w:rsid w:val="001B2685"/>
    <w:rsid w:val="001B2DDE"/>
    <w:rsid w:val="001B2EB1"/>
    <w:rsid w:val="001B5A1D"/>
    <w:rsid w:val="001B7608"/>
    <w:rsid w:val="001B7E53"/>
    <w:rsid w:val="001C1331"/>
    <w:rsid w:val="001C1CD5"/>
    <w:rsid w:val="001C330A"/>
    <w:rsid w:val="001C4630"/>
    <w:rsid w:val="001C46AD"/>
    <w:rsid w:val="001C55B7"/>
    <w:rsid w:val="001C5A9D"/>
    <w:rsid w:val="001C5E25"/>
    <w:rsid w:val="001C7E8E"/>
    <w:rsid w:val="001C7F6F"/>
    <w:rsid w:val="001D012D"/>
    <w:rsid w:val="001D0C20"/>
    <w:rsid w:val="001D2C9F"/>
    <w:rsid w:val="001D37D5"/>
    <w:rsid w:val="001D3AE4"/>
    <w:rsid w:val="001D3D6E"/>
    <w:rsid w:val="001D5906"/>
    <w:rsid w:val="001D703F"/>
    <w:rsid w:val="001D78F1"/>
    <w:rsid w:val="001E010C"/>
    <w:rsid w:val="001E1944"/>
    <w:rsid w:val="001E214D"/>
    <w:rsid w:val="001E2C2F"/>
    <w:rsid w:val="001E2DB1"/>
    <w:rsid w:val="001E3138"/>
    <w:rsid w:val="001E3560"/>
    <w:rsid w:val="001E4B8D"/>
    <w:rsid w:val="001E555C"/>
    <w:rsid w:val="001E5914"/>
    <w:rsid w:val="001E5C0C"/>
    <w:rsid w:val="001F0133"/>
    <w:rsid w:val="001F08F5"/>
    <w:rsid w:val="001F0A96"/>
    <w:rsid w:val="001F1921"/>
    <w:rsid w:val="001F1B5D"/>
    <w:rsid w:val="001F1C1D"/>
    <w:rsid w:val="001F2664"/>
    <w:rsid w:val="001F267D"/>
    <w:rsid w:val="001F2855"/>
    <w:rsid w:val="001F3123"/>
    <w:rsid w:val="001F3166"/>
    <w:rsid w:val="001F3195"/>
    <w:rsid w:val="001F3FD2"/>
    <w:rsid w:val="001F5324"/>
    <w:rsid w:val="001F5B55"/>
    <w:rsid w:val="001F5BD9"/>
    <w:rsid w:val="001F6E21"/>
    <w:rsid w:val="001F7A1B"/>
    <w:rsid w:val="002017DC"/>
    <w:rsid w:val="00201C18"/>
    <w:rsid w:val="002025D1"/>
    <w:rsid w:val="0020407C"/>
    <w:rsid w:val="00204278"/>
    <w:rsid w:val="00205469"/>
    <w:rsid w:val="0020689C"/>
    <w:rsid w:val="0020796F"/>
    <w:rsid w:val="0021114F"/>
    <w:rsid w:val="002113FD"/>
    <w:rsid w:val="00211D79"/>
    <w:rsid w:val="0021312D"/>
    <w:rsid w:val="0021387F"/>
    <w:rsid w:val="00213B22"/>
    <w:rsid w:val="00213D81"/>
    <w:rsid w:val="00215061"/>
    <w:rsid w:val="0021586A"/>
    <w:rsid w:val="00215C66"/>
    <w:rsid w:val="00216383"/>
    <w:rsid w:val="002173E2"/>
    <w:rsid w:val="00217F70"/>
    <w:rsid w:val="00221849"/>
    <w:rsid w:val="00221A9A"/>
    <w:rsid w:val="00221D99"/>
    <w:rsid w:val="002230C4"/>
    <w:rsid w:val="002233E9"/>
    <w:rsid w:val="002235E1"/>
    <w:rsid w:val="00223C53"/>
    <w:rsid w:val="002261D5"/>
    <w:rsid w:val="002267EE"/>
    <w:rsid w:val="002274DB"/>
    <w:rsid w:val="00227C02"/>
    <w:rsid w:val="00227F37"/>
    <w:rsid w:val="00230A4C"/>
    <w:rsid w:val="0023302B"/>
    <w:rsid w:val="00233789"/>
    <w:rsid w:val="00233D42"/>
    <w:rsid w:val="0023513F"/>
    <w:rsid w:val="002353C9"/>
    <w:rsid w:val="002354C1"/>
    <w:rsid w:val="00235611"/>
    <w:rsid w:val="0023625E"/>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392"/>
    <w:rsid w:val="002645AB"/>
    <w:rsid w:val="0026475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4C59"/>
    <w:rsid w:val="0027597B"/>
    <w:rsid w:val="00276511"/>
    <w:rsid w:val="002767A4"/>
    <w:rsid w:val="00277795"/>
    <w:rsid w:val="00280227"/>
    <w:rsid w:val="0028035F"/>
    <w:rsid w:val="0028060D"/>
    <w:rsid w:val="00280DC2"/>
    <w:rsid w:val="0028390C"/>
    <w:rsid w:val="00283DF8"/>
    <w:rsid w:val="00283F21"/>
    <w:rsid w:val="002847BC"/>
    <w:rsid w:val="0028480B"/>
    <w:rsid w:val="00284D40"/>
    <w:rsid w:val="002874C2"/>
    <w:rsid w:val="002876E8"/>
    <w:rsid w:val="00287759"/>
    <w:rsid w:val="00287E03"/>
    <w:rsid w:val="00292402"/>
    <w:rsid w:val="0029322C"/>
    <w:rsid w:val="00293B33"/>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A7B88"/>
    <w:rsid w:val="002B0AB6"/>
    <w:rsid w:val="002B1410"/>
    <w:rsid w:val="002B1A59"/>
    <w:rsid w:val="002B1A6E"/>
    <w:rsid w:val="002B1F56"/>
    <w:rsid w:val="002B23DF"/>
    <w:rsid w:val="002B2D08"/>
    <w:rsid w:val="002B3959"/>
    <w:rsid w:val="002B4AF0"/>
    <w:rsid w:val="002B4C2E"/>
    <w:rsid w:val="002B700B"/>
    <w:rsid w:val="002B7FF2"/>
    <w:rsid w:val="002C0298"/>
    <w:rsid w:val="002C0468"/>
    <w:rsid w:val="002C1228"/>
    <w:rsid w:val="002C1D8A"/>
    <w:rsid w:val="002C2956"/>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266"/>
    <w:rsid w:val="002D7362"/>
    <w:rsid w:val="002E0136"/>
    <w:rsid w:val="002E201D"/>
    <w:rsid w:val="002E394F"/>
    <w:rsid w:val="002E548F"/>
    <w:rsid w:val="002E670D"/>
    <w:rsid w:val="002E6789"/>
    <w:rsid w:val="002F11C2"/>
    <w:rsid w:val="002F3287"/>
    <w:rsid w:val="002F356C"/>
    <w:rsid w:val="002F3F58"/>
    <w:rsid w:val="002F616E"/>
    <w:rsid w:val="002F6CD1"/>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6B"/>
    <w:rsid w:val="003250E3"/>
    <w:rsid w:val="003267FA"/>
    <w:rsid w:val="003272ED"/>
    <w:rsid w:val="00327520"/>
    <w:rsid w:val="00327788"/>
    <w:rsid w:val="00327A94"/>
    <w:rsid w:val="003304C9"/>
    <w:rsid w:val="003321A1"/>
    <w:rsid w:val="003329E2"/>
    <w:rsid w:val="00332B71"/>
    <w:rsid w:val="0033316C"/>
    <w:rsid w:val="0033341D"/>
    <w:rsid w:val="00333B65"/>
    <w:rsid w:val="00334482"/>
    <w:rsid w:val="00335430"/>
    <w:rsid w:val="003365E5"/>
    <w:rsid w:val="00337C82"/>
    <w:rsid w:val="003410F2"/>
    <w:rsid w:val="00342235"/>
    <w:rsid w:val="003427B7"/>
    <w:rsid w:val="00344D48"/>
    <w:rsid w:val="00345D6B"/>
    <w:rsid w:val="00346363"/>
    <w:rsid w:val="00346BDE"/>
    <w:rsid w:val="00350D0D"/>
    <w:rsid w:val="00351142"/>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08D"/>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8EC"/>
    <w:rsid w:val="00376BDC"/>
    <w:rsid w:val="0037746C"/>
    <w:rsid w:val="00380570"/>
    <w:rsid w:val="0038071D"/>
    <w:rsid w:val="00381A50"/>
    <w:rsid w:val="00381BD4"/>
    <w:rsid w:val="00383948"/>
    <w:rsid w:val="003839E3"/>
    <w:rsid w:val="003844F8"/>
    <w:rsid w:val="003845C5"/>
    <w:rsid w:val="003853C8"/>
    <w:rsid w:val="00385683"/>
    <w:rsid w:val="003859D4"/>
    <w:rsid w:val="00385D89"/>
    <w:rsid w:val="00386944"/>
    <w:rsid w:val="00387802"/>
    <w:rsid w:val="00390151"/>
    <w:rsid w:val="00390A2E"/>
    <w:rsid w:val="00391CCC"/>
    <w:rsid w:val="00391EB8"/>
    <w:rsid w:val="00391EE0"/>
    <w:rsid w:val="003928B0"/>
    <w:rsid w:val="00393503"/>
    <w:rsid w:val="00393602"/>
    <w:rsid w:val="00394496"/>
    <w:rsid w:val="00394A80"/>
    <w:rsid w:val="0039540F"/>
    <w:rsid w:val="00396320"/>
    <w:rsid w:val="003973DE"/>
    <w:rsid w:val="0039790A"/>
    <w:rsid w:val="00397E69"/>
    <w:rsid w:val="003A029D"/>
    <w:rsid w:val="003A02E5"/>
    <w:rsid w:val="003A0D29"/>
    <w:rsid w:val="003A0D8B"/>
    <w:rsid w:val="003A157E"/>
    <w:rsid w:val="003A1794"/>
    <w:rsid w:val="003A197F"/>
    <w:rsid w:val="003A47AF"/>
    <w:rsid w:val="003A4AD0"/>
    <w:rsid w:val="003A4D6D"/>
    <w:rsid w:val="003A5FA9"/>
    <w:rsid w:val="003A7374"/>
    <w:rsid w:val="003A7556"/>
    <w:rsid w:val="003A7D31"/>
    <w:rsid w:val="003B317D"/>
    <w:rsid w:val="003B4180"/>
    <w:rsid w:val="003B4F1A"/>
    <w:rsid w:val="003B6045"/>
    <w:rsid w:val="003B666B"/>
    <w:rsid w:val="003B6817"/>
    <w:rsid w:val="003B682A"/>
    <w:rsid w:val="003B6D16"/>
    <w:rsid w:val="003B7831"/>
    <w:rsid w:val="003B79C6"/>
    <w:rsid w:val="003C062E"/>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4B5"/>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1AC9"/>
    <w:rsid w:val="00402649"/>
    <w:rsid w:val="004028B6"/>
    <w:rsid w:val="004037E8"/>
    <w:rsid w:val="00403E7E"/>
    <w:rsid w:val="00403FDC"/>
    <w:rsid w:val="0040437C"/>
    <w:rsid w:val="00404CAF"/>
    <w:rsid w:val="00404D27"/>
    <w:rsid w:val="00404E71"/>
    <w:rsid w:val="004050B6"/>
    <w:rsid w:val="00405DA8"/>
    <w:rsid w:val="00406031"/>
    <w:rsid w:val="004070DB"/>
    <w:rsid w:val="0040718F"/>
    <w:rsid w:val="00410190"/>
    <w:rsid w:val="0041043E"/>
    <w:rsid w:val="00410837"/>
    <w:rsid w:val="00410EC0"/>
    <w:rsid w:val="004110BE"/>
    <w:rsid w:val="00411798"/>
    <w:rsid w:val="004117E8"/>
    <w:rsid w:val="00412799"/>
    <w:rsid w:val="00412C8E"/>
    <w:rsid w:val="00413D51"/>
    <w:rsid w:val="0041423A"/>
    <w:rsid w:val="004143CD"/>
    <w:rsid w:val="00415275"/>
    <w:rsid w:val="00416CB1"/>
    <w:rsid w:val="00416F09"/>
    <w:rsid w:val="00420192"/>
    <w:rsid w:val="00421FCB"/>
    <w:rsid w:val="00423619"/>
    <w:rsid w:val="00423D5A"/>
    <w:rsid w:val="00425571"/>
    <w:rsid w:val="00425587"/>
    <w:rsid w:val="00425FF2"/>
    <w:rsid w:val="0042715D"/>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5C9"/>
    <w:rsid w:val="00445CCA"/>
    <w:rsid w:val="004470CF"/>
    <w:rsid w:val="00447365"/>
    <w:rsid w:val="00450C18"/>
    <w:rsid w:val="0045145D"/>
    <w:rsid w:val="00451F42"/>
    <w:rsid w:val="00454102"/>
    <w:rsid w:val="00454924"/>
    <w:rsid w:val="00454F74"/>
    <w:rsid w:val="00455BB4"/>
    <w:rsid w:val="00456E3E"/>
    <w:rsid w:val="00457161"/>
    <w:rsid w:val="00460767"/>
    <w:rsid w:val="00460A72"/>
    <w:rsid w:val="00460B0E"/>
    <w:rsid w:val="00461F11"/>
    <w:rsid w:val="00462B9C"/>
    <w:rsid w:val="00462EF6"/>
    <w:rsid w:val="00462F57"/>
    <w:rsid w:val="0046334D"/>
    <w:rsid w:val="004634D1"/>
    <w:rsid w:val="00463865"/>
    <w:rsid w:val="00465053"/>
    <w:rsid w:val="00466E0F"/>
    <w:rsid w:val="00467874"/>
    <w:rsid w:val="00473350"/>
    <w:rsid w:val="00473651"/>
    <w:rsid w:val="004742E6"/>
    <w:rsid w:val="00474F63"/>
    <w:rsid w:val="00475757"/>
    <w:rsid w:val="00475AD5"/>
    <w:rsid w:val="00476069"/>
    <w:rsid w:val="004761D9"/>
    <w:rsid w:val="00476828"/>
    <w:rsid w:val="004779EA"/>
    <w:rsid w:val="00480D41"/>
    <w:rsid w:val="0048389B"/>
    <w:rsid w:val="00483F41"/>
    <w:rsid w:val="00487B02"/>
    <w:rsid w:val="00490B29"/>
    <w:rsid w:val="00490E76"/>
    <w:rsid w:val="004914B6"/>
    <w:rsid w:val="00491BF8"/>
    <w:rsid w:val="00492095"/>
    <w:rsid w:val="00492AA9"/>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10C"/>
    <w:rsid w:val="004C0293"/>
    <w:rsid w:val="004C0AE3"/>
    <w:rsid w:val="004C0C6F"/>
    <w:rsid w:val="004C0F67"/>
    <w:rsid w:val="004C1AEA"/>
    <w:rsid w:val="004C22BB"/>
    <w:rsid w:val="004C22CE"/>
    <w:rsid w:val="004C4943"/>
    <w:rsid w:val="004C4B80"/>
    <w:rsid w:val="004C528F"/>
    <w:rsid w:val="004C594F"/>
    <w:rsid w:val="004C5B2F"/>
    <w:rsid w:val="004C6A5D"/>
    <w:rsid w:val="004C712E"/>
    <w:rsid w:val="004D3311"/>
    <w:rsid w:val="004D3C4F"/>
    <w:rsid w:val="004D51A4"/>
    <w:rsid w:val="004D5E50"/>
    <w:rsid w:val="004D632B"/>
    <w:rsid w:val="004D78A3"/>
    <w:rsid w:val="004D7E8E"/>
    <w:rsid w:val="004E05B6"/>
    <w:rsid w:val="004E05DB"/>
    <w:rsid w:val="004E1C3C"/>
    <w:rsid w:val="004E2A5A"/>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2DC9"/>
    <w:rsid w:val="00504FEA"/>
    <w:rsid w:val="0050573C"/>
    <w:rsid w:val="00505767"/>
    <w:rsid w:val="00505F8B"/>
    <w:rsid w:val="0050799E"/>
    <w:rsid w:val="00507A6C"/>
    <w:rsid w:val="00507B2C"/>
    <w:rsid w:val="0051059E"/>
    <w:rsid w:val="005107DD"/>
    <w:rsid w:val="00511682"/>
    <w:rsid w:val="00511BF2"/>
    <w:rsid w:val="00512B05"/>
    <w:rsid w:val="005136CE"/>
    <w:rsid w:val="00513FFB"/>
    <w:rsid w:val="00514BF0"/>
    <w:rsid w:val="00515221"/>
    <w:rsid w:val="00516DA2"/>
    <w:rsid w:val="0052137E"/>
    <w:rsid w:val="0052194A"/>
    <w:rsid w:val="005222EE"/>
    <w:rsid w:val="005233E1"/>
    <w:rsid w:val="00523560"/>
    <w:rsid w:val="00523A0A"/>
    <w:rsid w:val="00524DB3"/>
    <w:rsid w:val="00525426"/>
    <w:rsid w:val="005259C2"/>
    <w:rsid w:val="00525A62"/>
    <w:rsid w:val="00525FE9"/>
    <w:rsid w:val="005268CA"/>
    <w:rsid w:val="00526B61"/>
    <w:rsid w:val="00526F60"/>
    <w:rsid w:val="00527B87"/>
    <w:rsid w:val="005300F2"/>
    <w:rsid w:val="00530B4C"/>
    <w:rsid w:val="00531072"/>
    <w:rsid w:val="00532E60"/>
    <w:rsid w:val="00532E8C"/>
    <w:rsid w:val="00533A48"/>
    <w:rsid w:val="005348D2"/>
    <w:rsid w:val="00534AF4"/>
    <w:rsid w:val="00534D80"/>
    <w:rsid w:val="005352B6"/>
    <w:rsid w:val="005362DB"/>
    <w:rsid w:val="005367F5"/>
    <w:rsid w:val="005367FC"/>
    <w:rsid w:val="00536C08"/>
    <w:rsid w:val="00540C07"/>
    <w:rsid w:val="00542A82"/>
    <w:rsid w:val="00545485"/>
    <w:rsid w:val="00546228"/>
    <w:rsid w:val="005468B9"/>
    <w:rsid w:val="005469E5"/>
    <w:rsid w:val="00546C22"/>
    <w:rsid w:val="00547DE5"/>
    <w:rsid w:val="005525D4"/>
    <w:rsid w:val="00552791"/>
    <w:rsid w:val="0055376A"/>
    <w:rsid w:val="00553C2B"/>
    <w:rsid w:val="005548DD"/>
    <w:rsid w:val="00554F93"/>
    <w:rsid w:val="00555422"/>
    <w:rsid w:val="005567D5"/>
    <w:rsid w:val="00556FA3"/>
    <w:rsid w:val="00557CBC"/>
    <w:rsid w:val="005616B4"/>
    <w:rsid w:val="00561822"/>
    <w:rsid w:val="00561C60"/>
    <w:rsid w:val="00561F39"/>
    <w:rsid w:val="0056256A"/>
    <w:rsid w:val="005630D0"/>
    <w:rsid w:val="005632DF"/>
    <w:rsid w:val="005635CB"/>
    <w:rsid w:val="00566C03"/>
    <w:rsid w:val="00567AE5"/>
    <w:rsid w:val="0057000F"/>
    <w:rsid w:val="0057056B"/>
    <w:rsid w:val="005706B0"/>
    <w:rsid w:val="0057093A"/>
    <w:rsid w:val="00570A48"/>
    <w:rsid w:val="00570C2F"/>
    <w:rsid w:val="0057123D"/>
    <w:rsid w:val="005717E6"/>
    <w:rsid w:val="00572234"/>
    <w:rsid w:val="005736DC"/>
    <w:rsid w:val="00573918"/>
    <w:rsid w:val="00573A00"/>
    <w:rsid w:val="00573D17"/>
    <w:rsid w:val="00574DB4"/>
    <w:rsid w:val="00574E97"/>
    <w:rsid w:val="0057619C"/>
    <w:rsid w:val="005768FA"/>
    <w:rsid w:val="00576D04"/>
    <w:rsid w:val="0057744F"/>
    <w:rsid w:val="005775F3"/>
    <w:rsid w:val="005779BE"/>
    <w:rsid w:val="00577E5A"/>
    <w:rsid w:val="005834C2"/>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07C5"/>
    <w:rsid w:val="005B3004"/>
    <w:rsid w:val="005B3670"/>
    <w:rsid w:val="005B48F3"/>
    <w:rsid w:val="005B4F41"/>
    <w:rsid w:val="005B5583"/>
    <w:rsid w:val="005B5FBE"/>
    <w:rsid w:val="005C145A"/>
    <w:rsid w:val="005C1C49"/>
    <w:rsid w:val="005C1F44"/>
    <w:rsid w:val="005C3202"/>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382B"/>
    <w:rsid w:val="005D4096"/>
    <w:rsid w:val="005D51D8"/>
    <w:rsid w:val="005D51F8"/>
    <w:rsid w:val="005D56F6"/>
    <w:rsid w:val="005D6394"/>
    <w:rsid w:val="005D657A"/>
    <w:rsid w:val="005D65B4"/>
    <w:rsid w:val="005D6FDE"/>
    <w:rsid w:val="005D7750"/>
    <w:rsid w:val="005D7A3A"/>
    <w:rsid w:val="005E061A"/>
    <w:rsid w:val="005E2BBE"/>
    <w:rsid w:val="005E36E5"/>
    <w:rsid w:val="005F02B4"/>
    <w:rsid w:val="005F1924"/>
    <w:rsid w:val="005F1F3E"/>
    <w:rsid w:val="005F21C5"/>
    <w:rsid w:val="005F309F"/>
    <w:rsid w:val="005F31BC"/>
    <w:rsid w:val="005F378C"/>
    <w:rsid w:val="005F44DA"/>
    <w:rsid w:val="005F5BD4"/>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6CF9"/>
    <w:rsid w:val="0061768B"/>
    <w:rsid w:val="0062020D"/>
    <w:rsid w:val="00620671"/>
    <w:rsid w:val="00620AF4"/>
    <w:rsid w:val="00621B0A"/>
    <w:rsid w:val="00622459"/>
    <w:rsid w:val="00624795"/>
    <w:rsid w:val="00624835"/>
    <w:rsid w:val="00624BA6"/>
    <w:rsid w:val="00624C02"/>
    <w:rsid w:val="00625ACB"/>
    <w:rsid w:val="00625E71"/>
    <w:rsid w:val="0063142A"/>
    <w:rsid w:val="0063309A"/>
    <w:rsid w:val="00633948"/>
    <w:rsid w:val="00633C2A"/>
    <w:rsid w:val="00633F49"/>
    <w:rsid w:val="00634035"/>
    <w:rsid w:val="006345F6"/>
    <w:rsid w:val="0063482F"/>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2652"/>
    <w:rsid w:val="0065322A"/>
    <w:rsid w:val="00653E6F"/>
    <w:rsid w:val="00654B16"/>
    <w:rsid w:val="006551A3"/>
    <w:rsid w:val="006557FC"/>
    <w:rsid w:val="00656665"/>
    <w:rsid w:val="00656B62"/>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371"/>
    <w:rsid w:val="00676B81"/>
    <w:rsid w:val="0067736F"/>
    <w:rsid w:val="0068132C"/>
    <w:rsid w:val="00681D4F"/>
    <w:rsid w:val="006821C1"/>
    <w:rsid w:val="00682DC8"/>
    <w:rsid w:val="00682F2F"/>
    <w:rsid w:val="0068321E"/>
    <w:rsid w:val="00683281"/>
    <w:rsid w:val="00683E2A"/>
    <w:rsid w:val="00684032"/>
    <w:rsid w:val="006859DF"/>
    <w:rsid w:val="00685B95"/>
    <w:rsid w:val="0068665C"/>
    <w:rsid w:val="006867C9"/>
    <w:rsid w:val="0068685F"/>
    <w:rsid w:val="006877E7"/>
    <w:rsid w:val="00687AFB"/>
    <w:rsid w:val="00690B6A"/>
    <w:rsid w:val="00691692"/>
    <w:rsid w:val="006917A6"/>
    <w:rsid w:val="006917E6"/>
    <w:rsid w:val="00691F1F"/>
    <w:rsid w:val="00692549"/>
    <w:rsid w:val="00692B55"/>
    <w:rsid w:val="00695337"/>
    <w:rsid w:val="006962CA"/>
    <w:rsid w:val="006967C4"/>
    <w:rsid w:val="006967E7"/>
    <w:rsid w:val="00696980"/>
    <w:rsid w:val="00696B0F"/>
    <w:rsid w:val="00696E95"/>
    <w:rsid w:val="006971C7"/>
    <w:rsid w:val="006A02A0"/>
    <w:rsid w:val="006A0A4D"/>
    <w:rsid w:val="006A1C8D"/>
    <w:rsid w:val="006A1E80"/>
    <w:rsid w:val="006A26FF"/>
    <w:rsid w:val="006A32D5"/>
    <w:rsid w:val="006A5A0A"/>
    <w:rsid w:val="006B02F4"/>
    <w:rsid w:val="006B038A"/>
    <w:rsid w:val="006B0455"/>
    <w:rsid w:val="006B0B8E"/>
    <w:rsid w:val="006B0FCC"/>
    <w:rsid w:val="006B1A61"/>
    <w:rsid w:val="006B217E"/>
    <w:rsid w:val="006B2987"/>
    <w:rsid w:val="006B2B43"/>
    <w:rsid w:val="006B45AF"/>
    <w:rsid w:val="006B513B"/>
    <w:rsid w:val="006B6396"/>
    <w:rsid w:val="006B63E3"/>
    <w:rsid w:val="006B74C1"/>
    <w:rsid w:val="006C04C2"/>
    <w:rsid w:val="006C1097"/>
    <w:rsid w:val="006C124D"/>
    <w:rsid w:val="006C1304"/>
    <w:rsid w:val="006C1333"/>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1508"/>
    <w:rsid w:val="00702307"/>
    <w:rsid w:val="00703635"/>
    <w:rsid w:val="00703C55"/>
    <w:rsid w:val="0070416C"/>
    <w:rsid w:val="007044E8"/>
    <w:rsid w:val="00707A03"/>
    <w:rsid w:val="0071096E"/>
    <w:rsid w:val="00710D85"/>
    <w:rsid w:val="00710FBC"/>
    <w:rsid w:val="007110DF"/>
    <w:rsid w:val="00711C08"/>
    <w:rsid w:val="007129F1"/>
    <w:rsid w:val="00713172"/>
    <w:rsid w:val="00713F3A"/>
    <w:rsid w:val="007148C9"/>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95A"/>
    <w:rsid w:val="00735A1A"/>
    <w:rsid w:val="00737A31"/>
    <w:rsid w:val="007400A8"/>
    <w:rsid w:val="00740490"/>
    <w:rsid w:val="00740F0A"/>
    <w:rsid w:val="00740FE7"/>
    <w:rsid w:val="007417E1"/>
    <w:rsid w:val="00741CB0"/>
    <w:rsid w:val="007425E6"/>
    <w:rsid w:val="007426ED"/>
    <w:rsid w:val="0074322E"/>
    <w:rsid w:val="007438FB"/>
    <w:rsid w:val="00744F68"/>
    <w:rsid w:val="00746BD0"/>
    <w:rsid w:val="0074765F"/>
    <w:rsid w:val="00750FBD"/>
    <w:rsid w:val="007510C9"/>
    <w:rsid w:val="00752419"/>
    <w:rsid w:val="00753164"/>
    <w:rsid w:val="007538B1"/>
    <w:rsid w:val="00754531"/>
    <w:rsid w:val="00754C1F"/>
    <w:rsid w:val="00757745"/>
    <w:rsid w:val="00757BF4"/>
    <w:rsid w:val="00757F4E"/>
    <w:rsid w:val="007604AE"/>
    <w:rsid w:val="00761444"/>
    <w:rsid w:val="007614F0"/>
    <w:rsid w:val="007616E5"/>
    <w:rsid w:val="0076194F"/>
    <w:rsid w:val="007628F2"/>
    <w:rsid w:val="00763B63"/>
    <w:rsid w:val="00764425"/>
    <w:rsid w:val="00764873"/>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EEB"/>
    <w:rsid w:val="00793F87"/>
    <w:rsid w:val="00794294"/>
    <w:rsid w:val="00794DAC"/>
    <w:rsid w:val="007955A9"/>
    <w:rsid w:val="00797137"/>
    <w:rsid w:val="00797974"/>
    <w:rsid w:val="007A058A"/>
    <w:rsid w:val="007A0A2D"/>
    <w:rsid w:val="007A24B3"/>
    <w:rsid w:val="007A28A6"/>
    <w:rsid w:val="007A3482"/>
    <w:rsid w:val="007A34FD"/>
    <w:rsid w:val="007A416D"/>
    <w:rsid w:val="007A45B7"/>
    <w:rsid w:val="007A580F"/>
    <w:rsid w:val="007A5A09"/>
    <w:rsid w:val="007A6B35"/>
    <w:rsid w:val="007A6ED0"/>
    <w:rsid w:val="007B0893"/>
    <w:rsid w:val="007B1157"/>
    <w:rsid w:val="007B12BC"/>
    <w:rsid w:val="007B18B9"/>
    <w:rsid w:val="007B18F0"/>
    <w:rsid w:val="007B1976"/>
    <w:rsid w:val="007B2521"/>
    <w:rsid w:val="007B274A"/>
    <w:rsid w:val="007B346D"/>
    <w:rsid w:val="007B3737"/>
    <w:rsid w:val="007B4DF8"/>
    <w:rsid w:val="007B5CC3"/>
    <w:rsid w:val="007B65A9"/>
    <w:rsid w:val="007B77A9"/>
    <w:rsid w:val="007B77EC"/>
    <w:rsid w:val="007C03BA"/>
    <w:rsid w:val="007C0EEE"/>
    <w:rsid w:val="007C1957"/>
    <w:rsid w:val="007C3A39"/>
    <w:rsid w:val="007C3B7E"/>
    <w:rsid w:val="007C3BCB"/>
    <w:rsid w:val="007C3E60"/>
    <w:rsid w:val="007C4371"/>
    <w:rsid w:val="007C50C5"/>
    <w:rsid w:val="007C59E3"/>
    <w:rsid w:val="007C7E5F"/>
    <w:rsid w:val="007D0F35"/>
    <w:rsid w:val="007D0FC9"/>
    <w:rsid w:val="007D15C5"/>
    <w:rsid w:val="007D166A"/>
    <w:rsid w:val="007D24D3"/>
    <w:rsid w:val="007D253E"/>
    <w:rsid w:val="007D30AA"/>
    <w:rsid w:val="007D4A54"/>
    <w:rsid w:val="007D6234"/>
    <w:rsid w:val="007D6B1A"/>
    <w:rsid w:val="007D7D8A"/>
    <w:rsid w:val="007E0093"/>
    <w:rsid w:val="007E05BF"/>
    <w:rsid w:val="007E1540"/>
    <w:rsid w:val="007E19C7"/>
    <w:rsid w:val="007E31A2"/>
    <w:rsid w:val="007E523E"/>
    <w:rsid w:val="007E52C8"/>
    <w:rsid w:val="007E56F4"/>
    <w:rsid w:val="007E7731"/>
    <w:rsid w:val="007F0423"/>
    <w:rsid w:val="007F0C74"/>
    <w:rsid w:val="007F10A1"/>
    <w:rsid w:val="007F1139"/>
    <w:rsid w:val="007F1661"/>
    <w:rsid w:val="007F1799"/>
    <w:rsid w:val="007F19B4"/>
    <w:rsid w:val="007F19EB"/>
    <w:rsid w:val="007F1C56"/>
    <w:rsid w:val="007F2C49"/>
    <w:rsid w:val="007F2DC6"/>
    <w:rsid w:val="007F3917"/>
    <w:rsid w:val="007F3A97"/>
    <w:rsid w:val="007F3B81"/>
    <w:rsid w:val="007F3BEC"/>
    <w:rsid w:val="007F6661"/>
    <w:rsid w:val="007F71B4"/>
    <w:rsid w:val="008031DC"/>
    <w:rsid w:val="008047D3"/>
    <w:rsid w:val="008049FA"/>
    <w:rsid w:val="00805828"/>
    <w:rsid w:val="00807119"/>
    <w:rsid w:val="00807D83"/>
    <w:rsid w:val="008101F5"/>
    <w:rsid w:val="0081021D"/>
    <w:rsid w:val="00811167"/>
    <w:rsid w:val="00813663"/>
    <w:rsid w:val="00813794"/>
    <w:rsid w:val="0081382C"/>
    <w:rsid w:val="00813E9F"/>
    <w:rsid w:val="008144E5"/>
    <w:rsid w:val="0081455B"/>
    <w:rsid w:val="008160BC"/>
    <w:rsid w:val="008164A2"/>
    <w:rsid w:val="00816B75"/>
    <w:rsid w:val="00821407"/>
    <w:rsid w:val="008218C2"/>
    <w:rsid w:val="00821AA4"/>
    <w:rsid w:val="00821E18"/>
    <w:rsid w:val="00822B8E"/>
    <w:rsid w:val="008238D7"/>
    <w:rsid w:val="008239F9"/>
    <w:rsid w:val="00823C18"/>
    <w:rsid w:val="008249F7"/>
    <w:rsid w:val="00824DA9"/>
    <w:rsid w:val="0082542A"/>
    <w:rsid w:val="00826495"/>
    <w:rsid w:val="00826BAB"/>
    <w:rsid w:val="00826EC9"/>
    <w:rsid w:val="00826F5F"/>
    <w:rsid w:val="008306F8"/>
    <w:rsid w:val="008310F3"/>
    <w:rsid w:val="0083353A"/>
    <w:rsid w:val="0083353C"/>
    <w:rsid w:val="00833616"/>
    <w:rsid w:val="00833967"/>
    <w:rsid w:val="00834DF8"/>
    <w:rsid w:val="00834E8A"/>
    <w:rsid w:val="008356D1"/>
    <w:rsid w:val="00835991"/>
    <w:rsid w:val="00835F9F"/>
    <w:rsid w:val="00837400"/>
    <w:rsid w:val="00837AFB"/>
    <w:rsid w:val="00837B05"/>
    <w:rsid w:val="00840105"/>
    <w:rsid w:val="008411B8"/>
    <w:rsid w:val="0084346B"/>
    <w:rsid w:val="0084349A"/>
    <w:rsid w:val="0084554E"/>
    <w:rsid w:val="008455C0"/>
    <w:rsid w:val="0084647B"/>
    <w:rsid w:val="008472E5"/>
    <w:rsid w:val="008479CF"/>
    <w:rsid w:val="0085017A"/>
    <w:rsid w:val="008503C8"/>
    <w:rsid w:val="008504D1"/>
    <w:rsid w:val="0085402D"/>
    <w:rsid w:val="00854686"/>
    <w:rsid w:val="00855223"/>
    <w:rsid w:val="008555F6"/>
    <w:rsid w:val="00856444"/>
    <w:rsid w:val="00856D08"/>
    <w:rsid w:val="00857746"/>
    <w:rsid w:val="00860087"/>
    <w:rsid w:val="00860A77"/>
    <w:rsid w:val="008611AA"/>
    <w:rsid w:val="00862467"/>
    <w:rsid w:val="00862C64"/>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2DA"/>
    <w:rsid w:val="008778E9"/>
    <w:rsid w:val="00877933"/>
    <w:rsid w:val="008779AD"/>
    <w:rsid w:val="0088016B"/>
    <w:rsid w:val="00880376"/>
    <w:rsid w:val="008803EA"/>
    <w:rsid w:val="0088110D"/>
    <w:rsid w:val="0088195D"/>
    <w:rsid w:val="008819B4"/>
    <w:rsid w:val="008823A2"/>
    <w:rsid w:val="008824BA"/>
    <w:rsid w:val="008835BD"/>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07B1"/>
    <w:rsid w:val="008B175C"/>
    <w:rsid w:val="008B2742"/>
    <w:rsid w:val="008B2996"/>
    <w:rsid w:val="008B386D"/>
    <w:rsid w:val="008B46BC"/>
    <w:rsid w:val="008B4DDB"/>
    <w:rsid w:val="008B5ADA"/>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6C3"/>
    <w:rsid w:val="008D28FE"/>
    <w:rsid w:val="008D2C2E"/>
    <w:rsid w:val="008D376D"/>
    <w:rsid w:val="008D3A3D"/>
    <w:rsid w:val="008D3BF3"/>
    <w:rsid w:val="008D3ECD"/>
    <w:rsid w:val="008D4BB8"/>
    <w:rsid w:val="008D4F11"/>
    <w:rsid w:val="008D5E06"/>
    <w:rsid w:val="008D6928"/>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2DB"/>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34F5"/>
    <w:rsid w:val="0091438F"/>
    <w:rsid w:val="00915640"/>
    <w:rsid w:val="00915FF9"/>
    <w:rsid w:val="0091682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6C49"/>
    <w:rsid w:val="0094759B"/>
    <w:rsid w:val="00947A59"/>
    <w:rsid w:val="00951EF1"/>
    <w:rsid w:val="00952036"/>
    <w:rsid w:val="00952620"/>
    <w:rsid w:val="00953824"/>
    <w:rsid w:val="00954419"/>
    <w:rsid w:val="00954717"/>
    <w:rsid w:val="009550C0"/>
    <w:rsid w:val="009553EA"/>
    <w:rsid w:val="00955E62"/>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1CAB"/>
    <w:rsid w:val="00972502"/>
    <w:rsid w:val="009727E9"/>
    <w:rsid w:val="009738F0"/>
    <w:rsid w:val="00973ABE"/>
    <w:rsid w:val="0097440E"/>
    <w:rsid w:val="00974DF3"/>
    <w:rsid w:val="009764A2"/>
    <w:rsid w:val="009776B5"/>
    <w:rsid w:val="00980039"/>
    <w:rsid w:val="009820F3"/>
    <w:rsid w:val="00982F5F"/>
    <w:rsid w:val="009830F4"/>
    <w:rsid w:val="00983810"/>
    <w:rsid w:val="00984D59"/>
    <w:rsid w:val="00984ED0"/>
    <w:rsid w:val="0098556D"/>
    <w:rsid w:val="009866E6"/>
    <w:rsid w:val="009872BC"/>
    <w:rsid w:val="00987DC2"/>
    <w:rsid w:val="00990525"/>
    <w:rsid w:val="0099096A"/>
    <w:rsid w:val="00990D76"/>
    <w:rsid w:val="00991ACF"/>
    <w:rsid w:val="00992C46"/>
    <w:rsid w:val="009931AC"/>
    <w:rsid w:val="00993458"/>
    <w:rsid w:val="00993A5A"/>
    <w:rsid w:val="00994145"/>
    <w:rsid w:val="00995104"/>
    <w:rsid w:val="0099626B"/>
    <w:rsid w:val="00996738"/>
    <w:rsid w:val="009A0284"/>
    <w:rsid w:val="009A1636"/>
    <w:rsid w:val="009A2286"/>
    <w:rsid w:val="009A2556"/>
    <w:rsid w:val="009A287C"/>
    <w:rsid w:val="009A2F3E"/>
    <w:rsid w:val="009A306F"/>
    <w:rsid w:val="009A3129"/>
    <w:rsid w:val="009A3769"/>
    <w:rsid w:val="009A3A2C"/>
    <w:rsid w:val="009A55FA"/>
    <w:rsid w:val="009A57AA"/>
    <w:rsid w:val="009A5B36"/>
    <w:rsid w:val="009A6ECF"/>
    <w:rsid w:val="009B3518"/>
    <w:rsid w:val="009B449C"/>
    <w:rsid w:val="009B53D0"/>
    <w:rsid w:val="009B5637"/>
    <w:rsid w:val="009B74B8"/>
    <w:rsid w:val="009C01C5"/>
    <w:rsid w:val="009C02EB"/>
    <w:rsid w:val="009C16FC"/>
    <w:rsid w:val="009C3413"/>
    <w:rsid w:val="009C3F4A"/>
    <w:rsid w:val="009C4229"/>
    <w:rsid w:val="009C4A63"/>
    <w:rsid w:val="009C4CAA"/>
    <w:rsid w:val="009C4CD2"/>
    <w:rsid w:val="009C5117"/>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2A2C"/>
    <w:rsid w:val="009F4E57"/>
    <w:rsid w:val="009F5765"/>
    <w:rsid w:val="009F7AB6"/>
    <w:rsid w:val="009F7D8F"/>
    <w:rsid w:val="00A00557"/>
    <w:rsid w:val="00A015F7"/>
    <w:rsid w:val="00A022EF"/>
    <w:rsid w:val="00A02BF9"/>
    <w:rsid w:val="00A0333F"/>
    <w:rsid w:val="00A0375E"/>
    <w:rsid w:val="00A03B11"/>
    <w:rsid w:val="00A04035"/>
    <w:rsid w:val="00A04950"/>
    <w:rsid w:val="00A05B12"/>
    <w:rsid w:val="00A06D5D"/>
    <w:rsid w:val="00A06DD5"/>
    <w:rsid w:val="00A100A0"/>
    <w:rsid w:val="00A11F37"/>
    <w:rsid w:val="00A12464"/>
    <w:rsid w:val="00A13A39"/>
    <w:rsid w:val="00A152FE"/>
    <w:rsid w:val="00A15778"/>
    <w:rsid w:val="00A15992"/>
    <w:rsid w:val="00A167AA"/>
    <w:rsid w:val="00A16B57"/>
    <w:rsid w:val="00A2001A"/>
    <w:rsid w:val="00A20054"/>
    <w:rsid w:val="00A20507"/>
    <w:rsid w:val="00A20E95"/>
    <w:rsid w:val="00A2248B"/>
    <w:rsid w:val="00A2252B"/>
    <w:rsid w:val="00A2435E"/>
    <w:rsid w:val="00A24C4E"/>
    <w:rsid w:val="00A25A8E"/>
    <w:rsid w:val="00A25EA1"/>
    <w:rsid w:val="00A300F5"/>
    <w:rsid w:val="00A30503"/>
    <w:rsid w:val="00A32364"/>
    <w:rsid w:val="00A328F0"/>
    <w:rsid w:val="00A3416D"/>
    <w:rsid w:val="00A345C9"/>
    <w:rsid w:val="00A34AFA"/>
    <w:rsid w:val="00A362C8"/>
    <w:rsid w:val="00A37DF6"/>
    <w:rsid w:val="00A40900"/>
    <w:rsid w:val="00A40C08"/>
    <w:rsid w:val="00A40F86"/>
    <w:rsid w:val="00A4177E"/>
    <w:rsid w:val="00A41986"/>
    <w:rsid w:val="00A419DB"/>
    <w:rsid w:val="00A4285C"/>
    <w:rsid w:val="00A42A8A"/>
    <w:rsid w:val="00A42B0B"/>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2B0"/>
    <w:rsid w:val="00A7195B"/>
    <w:rsid w:val="00A7413E"/>
    <w:rsid w:val="00A74FC1"/>
    <w:rsid w:val="00A752B8"/>
    <w:rsid w:val="00A75B13"/>
    <w:rsid w:val="00A7779F"/>
    <w:rsid w:val="00A77BE6"/>
    <w:rsid w:val="00A824F6"/>
    <w:rsid w:val="00A832DA"/>
    <w:rsid w:val="00A83FBA"/>
    <w:rsid w:val="00A853A0"/>
    <w:rsid w:val="00A858EE"/>
    <w:rsid w:val="00A86761"/>
    <w:rsid w:val="00A87185"/>
    <w:rsid w:val="00A87C9C"/>
    <w:rsid w:val="00A904B7"/>
    <w:rsid w:val="00A909E8"/>
    <w:rsid w:val="00A91177"/>
    <w:rsid w:val="00A918E2"/>
    <w:rsid w:val="00A91D1E"/>
    <w:rsid w:val="00A94EC4"/>
    <w:rsid w:val="00A94F35"/>
    <w:rsid w:val="00A9512B"/>
    <w:rsid w:val="00A95746"/>
    <w:rsid w:val="00A96551"/>
    <w:rsid w:val="00A968EE"/>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057"/>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88D"/>
    <w:rsid w:val="00AD3E22"/>
    <w:rsid w:val="00AD60EB"/>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2C64"/>
    <w:rsid w:val="00B030AA"/>
    <w:rsid w:val="00B04802"/>
    <w:rsid w:val="00B058D7"/>
    <w:rsid w:val="00B07523"/>
    <w:rsid w:val="00B07C22"/>
    <w:rsid w:val="00B07CF5"/>
    <w:rsid w:val="00B1032D"/>
    <w:rsid w:val="00B10B4E"/>
    <w:rsid w:val="00B10EAD"/>
    <w:rsid w:val="00B11B60"/>
    <w:rsid w:val="00B1232B"/>
    <w:rsid w:val="00B13523"/>
    <w:rsid w:val="00B13886"/>
    <w:rsid w:val="00B1445F"/>
    <w:rsid w:val="00B145C8"/>
    <w:rsid w:val="00B147F0"/>
    <w:rsid w:val="00B14FB2"/>
    <w:rsid w:val="00B1525D"/>
    <w:rsid w:val="00B155DD"/>
    <w:rsid w:val="00B1771A"/>
    <w:rsid w:val="00B17AD1"/>
    <w:rsid w:val="00B20007"/>
    <w:rsid w:val="00B21643"/>
    <w:rsid w:val="00B2282D"/>
    <w:rsid w:val="00B22956"/>
    <w:rsid w:val="00B22BF9"/>
    <w:rsid w:val="00B22E58"/>
    <w:rsid w:val="00B23ABD"/>
    <w:rsid w:val="00B24B7D"/>
    <w:rsid w:val="00B26452"/>
    <w:rsid w:val="00B30860"/>
    <w:rsid w:val="00B321D9"/>
    <w:rsid w:val="00B325E6"/>
    <w:rsid w:val="00B32CC8"/>
    <w:rsid w:val="00B32D9F"/>
    <w:rsid w:val="00B33FA0"/>
    <w:rsid w:val="00B34AF5"/>
    <w:rsid w:val="00B35A05"/>
    <w:rsid w:val="00B35D25"/>
    <w:rsid w:val="00B372DE"/>
    <w:rsid w:val="00B37661"/>
    <w:rsid w:val="00B3772C"/>
    <w:rsid w:val="00B378D5"/>
    <w:rsid w:val="00B403DC"/>
    <w:rsid w:val="00B40F3A"/>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56DBA"/>
    <w:rsid w:val="00B57F4E"/>
    <w:rsid w:val="00B623C6"/>
    <w:rsid w:val="00B623FB"/>
    <w:rsid w:val="00B6268C"/>
    <w:rsid w:val="00B62790"/>
    <w:rsid w:val="00B62DBE"/>
    <w:rsid w:val="00B6402B"/>
    <w:rsid w:val="00B64253"/>
    <w:rsid w:val="00B649B1"/>
    <w:rsid w:val="00B652D2"/>
    <w:rsid w:val="00B6530D"/>
    <w:rsid w:val="00B65F29"/>
    <w:rsid w:val="00B6627F"/>
    <w:rsid w:val="00B6666E"/>
    <w:rsid w:val="00B66D3D"/>
    <w:rsid w:val="00B67D04"/>
    <w:rsid w:val="00B70A5F"/>
    <w:rsid w:val="00B71914"/>
    <w:rsid w:val="00B71D24"/>
    <w:rsid w:val="00B75DE7"/>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43"/>
    <w:rsid w:val="00BA1A55"/>
    <w:rsid w:val="00BA1F12"/>
    <w:rsid w:val="00BA2294"/>
    <w:rsid w:val="00BA2373"/>
    <w:rsid w:val="00BA290A"/>
    <w:rsid w:val="00BA2F79"/>
    <w:rsid w:val="00BA3D5E"/>
    <w:rsid w:val="00BA42E0"/>
    <w:rsid w:val="00BA51B8"/>
    <w:rsid w:val="00BA53B7"/>
    <w:rsid w:val="00BA633F"/>
    <w:rsid w:val="00BA7333"/>
    <w:rsid w:val="00BA7A81"/>
    <w:rsid w:val="00BB06DA"/>
    <w:rsid w:val="00BB08A5"/>
    <w:rsid w:val="00BB10F6"/>
    <w:rsid w:val="00BB10FC"/>
    <w:rsid w:val="00BB14DD"/>
    <w:rsid w:val="00BB158A"/>
    <w:rsid w:val="00BB237E"/>
    <w:rsid w:val="00BB341F"/>
    <w:rsid w:val="00BB3B66"/>
    <w:rsid w:val="00BB3C07"/>
    <w:rsid w:val="00BB5010"/>
    <w:rsid w:val="00BB5429"/>
    <w:rsid w:val="00BB5D7D"/>
    <w:rsid w:val="00BB666B"/>
    <w:rsid w:val="00BC058C"/>
    <w:rsid w:val="00BC0BF9"/>
    <w:rsid w:val="00BC0EB4"/>
    <w:rsid w:val="00BC1AC1"/>
    <w:rsid w:val="00BC2B84"/>
    <w:rsid w:val="00BC3344"/>
    <w:rsid w:val="00BC33EE"/>
    <w:rsid w:val="00BC382A"/>
    <w:rsid w:val="00BC3876"/>
    <w:rsid w:val="00BC3A73"/>
    <w:rsid w:val="00BC6386"/>
    <w:rsid w:val="00BC6FE8"/>
    <w:rsid w:val="00BC7864"/>
    <w:rsid w:val="00BC7E76"/>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D45"/>
    <w:rsid w:val="00BF0835"/>
    <w:rsid w:val="00BF20EE"/>
    <w:rsid w:val="00BF29D8"/>
    <w:rsid w:val="00BF2C30"/>
    <w:rsid w:val="00BF2F6A"/>
    <w:rsid w:val="00BF3553"/>
    <w:rsid w:val="00BF4D94"/>
    <w:rsid w:val="00BF5B90"/>
    <w:rsid w:val="00BF6514"/>
    <w:rsid w:val="00BF6E47"/>
    <w:rsid w:val="00BF79D0"/>
    <w:rsid w:val="00BF7A91"/>
    <w:rsid w:val="00BF7DF4"/>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17AB7"/>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1D0"/>
    <w:rsid w:val="00C35895"/>
    <w:rsid w:val="00C3733A"/>
    <w:rsid w:val="00C373B8"/>
    <w:rsid w:val="00C375CA"/>
    <w:rsid w:val="00C3782D"/>
    <w:rsid w:val="00C4007F"/>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67BB7"/>
    <w:rsid w:val="00C704EB"/>
    <w:rsid w:val="00C70577"/>
    <w:rsid w:val="00C70FAE"/>
    <w:rsid w:val="00C729C7"/>
    <w:rsid w:val="00C735AE"/>
    <w:rsid w:val="00C74CCE"/>
    <w:rsid w:val="00C758BE"/>
    <w:rsid w:val="00C75E31"/>
    <w:rsid w:val="00C75EC3"/>
    <w:rsid w:val="00C769C1"/>
    <w:rsid w:val="00C7737C"/>
    <w:rsid w:val="00C77442"/>
    <w:rsid w:val="00C778DE"/>
    <w:rsid w:val="00C80A28"/>
    <w:rsid w:val="00C82244"/>
    <w:rsid w:val="00C828FD"/>
    <w:rsid w:val="00C8322B"/>
    <w:rsid w:val="00C84207"/>
    <w:rsid w:val="00C84BFC"/>
    <w:rsid w:val="00C856DD"/>
    <w:rsid w:val="00C8668F"/>
    <w:rsid w:val="00C872D2"/>
    <w:rsid w:val="00C90465"/>
    <w:rsid w:val="00C908FE"/>
    <w:rsid w:val="00C91B70"/>
    <w:rsid w:val="00C93C78"/>
    <w:rsid w:val="00C9451A"/>
    <w:rsid w:val="00C94FC3"/>
    <w:rsid w:val="00C95A1B"/>
    <w:rsid w:val="00C96A34"/>
    <w:rsid w:val="00C96C51"/>
    <w:rsid w:val="00C96DC2"/>
    <w:rsid w:val="00C971B0"/>
    <w:rsid w:val="00C97F2A"/>
    <w:rsid w:val="00CA005E"/>
    <w:rsid w:val="00CA1C8D"/>
    <w:rsid w:val="00CA29A9"/>
    <w:rsid w:val="00CA2AF7"/>
    <w:rsid w:val="00CA2D85"/>
    <w:rsid w:val="00CA31F6"/>
    <w:rsid w:val="00CA5080"/>
    <w:rsid w:val="00CA50A1"/>
    <w:rsid w:val="00CA569E"/>
    <w:rsid w:val="00CA6683"/>
    <w:rsid w:val="00CA6C8F"/>
    <w:rsid w:val="00CA73E4"/>
    <w:rsid w:val="00CA740E"/>
    <w:rsid w:val="00CA7ED0"/>
    <w:rsid w:val="00CB0871"/>
    <w:rsid w:val="00CB0CD7"/>
    <w:rsid w:val="00CB0F3E"/>
    <w:rsid w:val="00CB182A"/>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6BED"/>
    <w:rsid w:val="00CC7278"/>
    <w:rsid w:val="00CD0CA6"/>
    <w:rsid w:val="00CD2875"/>
    <w:rsid w:val="00CD41D4"/>
    <w:rsid w:val="00CD4554"/>
    <w:rsid w:val="00CD47C8"/>
    <w:rsid w:val="00CD4C99"/>
    <w:rsid w:val="00CD538D"/>
    <w:rsid w:val="00CD5478"/>
    <w:rsid w:val="00CD6058"/>
    <w:rsid w:val="00CD67C3"/>
    <w:rsid w:val="00CE0CB1"/>
    <w:rsid w:val="00CE1616"/>
    <w:rsid w:val="00CE4C02"/>
    <w:rsid w:val="00CE53F1"/>
    <w:rsid w:val="00CE5ED0"/>
    <w:rsid w:val="00CE6126"/>
    <w:rsid w:val="00CE6E09"/>
    <w:rsid w:val="00CE7362"/>
    <w:rsid w:val="00CE7927"/>
    <w:rsid w:val="00CF1207"/>
    <w:rsid w:val="00CF1BD9"/>
    <w:rsid w:val="00CF44A8"/>
    <w:rsid w:val="00CF63AA"/>
    <w:rsid w:val="00CF6522"/>
    <w:rsid w:val="00CF6FF4"/>
    <w:rsid w:val="00CF7F62"/>
    <w:rsid w:val="00D002D1"/>
    <w:rsid w:val="00D01021"/>
    <w:rsid w:val="00D01E99"/>
    <w:rsid w:val="00D030D7"/>
    <w:rsid w:val="00D03236"/>
    <w:rsid w:val="00D03379"/>
    <w:rsid w:val="00D0372C"/>
    <w:rsid w:val="00D03B4E"/>
    <w:rsid w:val="00D0425D"/>
    <w:rsid w:val="00D04758"/>
    <w:rsid w:val="00D04FC7"/>
    <w:rsid w:val="00D0580B"/>
    <w:rsid w:val="00D0585E"/>
    <w:rsid w:val="00D06943"/>
    <w:rsid w:val="00D07469"/>
    <w:rsid w:val="00D10118"/>
    <w:rsid w:val="00D114B5"/>
    <w:rsid w:val="00D1271D"/>
    <w:rsid w:val="00D12BF0"/>
    <w:rsid w:val="00D12C28"/>
    <w:rsid w:val="00D13444"/>
    <w:rsid w:val="00D13E17"/>
    <w:rsid w:val="00D13F3B"/>
    <w:rsid w:val="00D14058"/>
    <w:rsid w:val="00D14155"/>
    <w:rsid w:val="00D154D1"/>
    <w:rsid w:val="00D17FDA"/>
    <w:rsid w:val="00D2069F"/>
    <w:rsid w:val="00D20B55"/>
    <w:rsid w:val="00D20D42"/>
    <w:rsid w:val="00D210CD"/>
    <w:rsid w:val="00D21CB8"/>
    <w:rsid w:val="00D22327"/>
    <w:rsid w:val="00D22B49"/>
    <w:rsid w:val="00D238AC"/>
    <w:rsid w:val="00D23B21"/>
    <w:rsid w:val="00D23C88"/>
    <w:rsid w:val="00D259BD"/>
    <w:rsid w:val="00D25EE4"/>
    <w:rsid w:val="00D27307"/>
    <w:rsid w:val="00D302BE"/>
    <w:rsid w:val="00D314A7"/>
    <w:rsid w:val="00D3240B"/>
    <w:rsid w:val="00D3300C"/>
    <w:rsid w:val="00D33BA2"/>
    <w:rsid w:val="00D37083"/>
    <w:rsid w:val="00D409DA"/>
    <w:rsid w:val="00D40C58"/>
    <w:rsid w:val="00D41159"/>
    <w:rsid w:val="00D41C3C"/>
    <w:rsid w:val="00D436D3"/>
    <w:rsid w:val="00D4530B"/>
    <w:rsid w:val="00D45C03"/>
    <w:rsid w:val="00D46863"/>
    <w:rsid w:val="00D50B7D"/>
    <w:rsid w:val="00D51C05"/>
    <w:rsid w:val="00D52EAE"/>
    <w:rsid w:val="00D53AC5"/>
    <w:rsid w:val="00D54D30"/>
    <w:rsid w:val="00D54ED9"/>
    <w:rsid w:val="00D553D9"/>
    <w:rsid w:val="00D56A99"/>
    <w:rsid w:val="00D57250"/>
    <w:rsid w:val="00D57403"/>
    <w:rsid w:val="00D57F6E"/>
    <w:rsid w:val="00D60F1B"/>
    <w:rsid w:val="00D61299"/>
    <w:rsid w:val="00D6220C"/>
    <w:rsid w:val="00D638C3"/>
    <w:rsid w:val="00D63F0B"/>
    <w:rsid w:val="00D63F18"/>
    <w:rsid w:val="00D67440"/>
    <w:rsid w:val="00D70544"/>
    <w:rsid w:val="00D70B56"/>
    <w:rsid w:val="00D71481"/>
    <w:rsid w:val="00D7245C"/>
    <w:rsid w:val="00D7301B"/>
    <w:rsid w:val="00D73720"/>
    <w:rsid w:val="00D73D2E"/>
    <w:rsid w:val="00D73E1D"/>
    <w:rsid w:val="00D740A6"/>
    <w:rsid w:val="00D742D5"/>
    <w:rsid w:val="00D74C23"/>
    <w:rsid w:val="00D74E00"/>
    <w:rsid w:val="00D756EE"/>
    <w:rsid w:val="00D75B16"/>
    <w:rsid w:val="00D75ED9"/>
    <w:rsid w:val="00D75FFA"/>
    <w:rsid w:val="00D76D0E"/>
    <w:rsid w:val="00D76E34"/>
    <w:rsid w:val="00D803CF"/>
    <w:rsid w:val="00D80EF8"/>
    <w:rsid w:val="00D810BF"/>
    <w:rsid w:val="00D81645"/>
    <w:rsid w:val="00D81813"/>
    <w:rsid w:val="00D83507"/>
    <w:rsid w:val="00D838D0"/>
    <w:rsid w:val="00D83946"/>
    <w:rsid w:val="00D8394C"/>
    <w:rsid w:val="00D83A34"/>
    <w:rsid w:val="00D857F9"/>
    <w:rsid w:val="00D8632B"/>
    <w:rsid w:val="00D863A6"/>
    <w:rsid w:val="00D864EE"/>
    <w:rsid w:val="00D8679F"/>
    <w:rsid w:val="00D871E7"/>
    <w:rsid w:val="00D87B5B"/>
    <w:rsid w:val="00D87D37"/>
    <w:rsid w:val="00D90143"/>
    <w:rsid w:val="00D9051E"/>
    <w:rsid w:val="00D90861"/>
    <w:rsid w:val="00D910D8"/>
    <w:rsid w:val="00D91D10"/>
    <w:rsid w:val="00D9288E"/>
    <w:rsid w:val="00D92A99"/>
    <w:rsid w:val="00D9367F"/>
    <w:rsid w:val="00D93BD3"/>
    <w:rsid w:val="00D943D2"/>
    <w:rsid w:val="00D94B87"/>
    <w:rsid w:val="00D954D9"/>
    <w:rsid w:val="00D95867"/>
    <w:rsid w:val="00D95E29"/>
    <w:rsid w:val="00D961AF"/>
    <w:rsid w:val="00D96E70"/>
    <w:rsid w:val="00D9767E"/>
    <w:rsid w:val="00D97E86"/>
    <w:rsid w:val="00DA0378"/>
    <w:rsid w:val="00DA0F47"/>
    <w:rsid w:val="00DA2080"/>
    <w:rsid w:val="00DA2FD2"/>
    <w:rsid w:val="00DA4FD0"/>
    <w:rsid w:val="00DA6153"/>
    <w:rsid w:val="00DA73A9"/>
    <w:rsid w:val="00DA7530"/>
    <w:rsid w:val="00DB034A"/>
    <w:rsid w:val="00DB04D7"/>
    <w:rsid w:val="00DB0DE9"/>
    <w:rsid w:val="00DB1A7C"/>
    <w:rsid w:val="00DB33F5"/>
    <w:rsid w:val="00DB38D5"/>
    <w:rsid w:val="00DB4CA6"/>
    <w:rsid w:val="00DB5531"/>
    <w:rsid w:val="00DB6508"/>
    <w:rsid w:val="00DB6529"/>
    <w:rsid w:val="00DB6696"/>
    <w:rsid w:val="00DC0A26"/>
    <w:rsid w:val="00DC0A59"/>
    <w:rsid w:val="00DC0EAB"/>
    <w:rsid w:val="00DC1C82"/>
    <w:rsid w:val="00DC200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1FF3"/>
    <w:rsid w:val="00DD236F"/>
    <w:rsid w:val="00DD256D"/>
    <w:rsid w:val="00DD2ACB"/>
    <w:rsid w:val="00DD3FBF"/>
    <w:rsid w:val="00DD3FE4"/>
    <w:rsid w:val="00DD4830"/>
    <w:rsid w:val="00DD5F3B"/>
    <w:rsid w:val="00DD65A2"/>
    <w:rsid w:val="00DD6DE3"/>
    <w:rsid w:val="00DD72DA"/>
    <w:rsid w:val="00DE08BD"/>
    <w:rsid w:val="00DE093A"/>
    <w:rsid w:val="00DE127D"/>
    <w:rsid w:val="00DE3E77"/>
    <w:rsid w:val="00DE3F20"/>
    <w:rsid w:val="00DE5E3A"/>
    <w:rsid w:val="00DE5E51"/>
    <w:rsid w:val="00DE697E"/>
    <w:rsid w:val="00DF08E3"/>
    <w:rsid w:val="00DF0A32"/>
    <w:rsid w:val="00DF0E4D"/>
    <w:rsid w:val="00DF0E7F"/>
    <w:rsid w:val="00DF1093"/>
    <w:rsid w:val="00DF134A"/>
    <w:rsid w:val="00DF252E"/>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36B"/>
    <w:rsid w:val="00E064DC"/>
    <w:rsid w:val="00E075EF"/>
    <w:rsid w:val="00E11B2E"/>
    <w:rsid w:val="00E1359B"/>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BAE"/>
    <w:rsid w:val="00E33D4C"/>
    <w:rsid w:val="00E40420"/>
    <w:rsid w:val="00E40742"/>
    <w:rsid w:val="00E40C84"/>
    <w:rsid w:val="00E42ED2"/>
    <w:rsid w:val="00E442C5"/>
    <w:rsid w:val="00E44885"/>
    <w:rsid w:val="00E4523A"/>
    <w:rsid w:val="00E456C4"/>
    <w:rsid w:val="00E45CFC"/>
    <w:rsid w:val="00E45DDE"/>
    <w:rsid w:val="00E46AED"/>
    <w:rsid w:val="00E46C7A"/>
    <w:rsid w:val="00E47515"/>
    <w:rsid w:val="00E50542"/>
    <w:rsid w:val="00E50C9D"/>
    <w:rsid w:val="00E50DB3"/>
    <w:rsid w:val="00E52FC4"/>
    <w:rsid w:val="00E537AC"/>
    <w:rsid w:val="00E54AAE"/>
    <w:rsid w:val="00E551D5"/>
    <w:rsid w:val="00E55284"/>
    <w:rsid w:val="00E5676C"/>
    <w:rsid w:val="00E61351"/>
    <w:rsid w:val="00E61B69"/>
    <w:rsid w:val="00E61D67"/>
    <w:rsid w:val="00E639BF"/>
    <w:rsid w:val="00E65898"/>
    <w:rsid w:val="00E664DA"/>
    <w:rsid w:val="00E66FBA"/>
    <w:rsid w:val="00E70917"/>
    <w:rsid w:val="00E70FF4"/>
    <w:rsid w:val="00E7140B"/>
    <w:rsid w:val="00E71AB6"/>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59E"/>
    <w:rsid w:val="00E82E1A"/>
    <w:rsid w:val="00E83009"/>
    <w:rsid w:val="00E836EA"/>
    <w:rsid w:val="00E83C1D"/>
    <w:rsid w:val="00E84599"/>
    <w:rsid w:val="00E84FF6"/>
    <w:rsid w:val="00E8597B"/>
    <w:rsid w:val="00E908D3"/>
    <w:rsid w:val="00E9113B"/>
    <w:rsid w:val="00E94B06"/>
    <w:rsid w:val="00E958EF"/>
    <w:rsid w:val="00E9656F"/>
    <w:rsid w:val="00E96653"/>
    <w:rsid w:val="00E96B34"/>
    <w:rsid w:val="00E97172"/>
    <w:rsid w:val="00E97B89"/>
    <w:rsid w:val="00E97FDB"/>
    <w:rsid w:val="00EA291F"/>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1D"/>
    <w:rsid w:val="00EC2199"/>
    <w:rsid w:val="00EC4529"/>
    <w:rsid w:val="00EC567B"/>
    <w:rsid w:val="00EC6D61"/>
    <w:rsid w:val="00EC6DD4"/>
    <w:rsid w:val="00ED04AC"/>
    <w:rsid w:val="00ED07B3"/>
    <w:rsid w:val="00ED0DDB"/>
    <w:rsid w:val="00ED27DB"/>
    <w:rsid w:val="00ED2ACA"/>
    <w:rsid w:val="00ED318C"/>
    <w:rsid w:val="00ED6322"/>
    <w:rsid w:val="00ED6761"/>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38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0B"/>
    <w:rsid w:val="00F21681"/>
    <w:rsid w:val="00F21BB1"/>
    <w:rsid w:val="00F21DCB"/>
    <w:rsid w:val="00F2272E"/>
    <w:rsid w:val="00F23356"/>
    <w:rsid w:val="00F23A96"/>
    <w:rsid w:val="00F243F7"/>
    <w:rsid w:val="00F245E6"/>
    <w:rsid w:val="00F2787D"/>
    <w:rsid w:val="00F31089"/>
    <w:rsid w:val="00F3185C"/>
    <w:rsid w:val="00F31B41"/>
    <w:rsid w:val="00F31D8E"/>
    <w:rsid w:val="00F32542"/>
    <w:rsid w:val="00F3265B"/>
    <w:rsid w:val="00F338CF"/>
    <w:rsid w:val="00F3398A"/>
    <w:rsid w:val="00F33CD4"/>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699"/>
    <w:rsid w:val="00F41748"/>
    <w:rsid w:val="00F428F5"/>
    <w:rsid w:val="00F45856"/>
    <w:rsid w:val="00F45BE8"/>
    <w:rsid w:val="00F45D89"/>
    <w:rsid w:val="00F45FF0"/>
    <w:rsid w:val="00F46A3B"/>
    <w:rsid w:val="00F46FEA"/>
    <w:rsid w:val="00F505F1"/>
    <w:rsid w:val="00F50967"/>
    <w:rsid w:val="00F50B99"/>
    <w:rsid w:val="00F51D08"/>
    <w:rsid w:val="00F5231C"/>
    <w:rsid w:val="00F534D4"/>
    <w:rsid w:val="00F546BC"/>
    <w:rsid w:val="00F54C09"/>
    <w:rsid w:val="00F54F23"/>
    <w:rsid w:val="00F55345"/>
    <w:rsid w:val="00F5613F"/>
    <w:rsid w:val="00F5714E"/>
    <w:rsid w:val="00F57ACB"/>
    <w:rsid w:val="00F57CCF"/>
    <w:rsid w:val="00F60136"/>
    <w:rsid w:val="00F60147"/>
    <w:rsid w:val="00F60DF0"/>
    <w:rsid w:val="00F6117D"/>
    <w:rsid w:val="00F63519"/>
    <w:rsid w:val="00F64B33"/>
    <w:rsid w:val="00F664D9"/>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75E23"/>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053"/>
    <w:rsid w:val="00F94A93"/>
    <w:rsid w:val="00F9580D"/>
    <w:rsid w:val="00F958D6"/>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025"/>
    <w:rsid w:val="00FD2328"/>
    <w:rsid w:val="00FD2C89"/>
    <w:rsid w:val="00FD3683"/>
    <w:rsid w:val="00FD4525"/>
    <w:rsid w:val="00FD4F0D"/>
    <w:rsid w:val="00FD56F3"/>
    <w:rsid w:val="00FD5A92"/>
    <w:rsid w:val="00FD5CEA"/>
    <w:rsid w:val="00FD6848"/>
    <w:rsid w:val="00FD6A7C"/>
    <w:rsid w:val="00FD6BD4"/>
    <w:rsid w:val="00FD6DE9"/>
    <w:rsid w:val="00FD739D"/>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4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customXml/itemProps4.xml><?xml version="1.0" encoding="utf-8"?>
<ds:datastoreItem xmlns:ds="http://schemas.openxmlformats.org/officeDocument/2006/customXml" ds:itemID="{9DBE1F0A-5854-4B99-80F7-93C3721AF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315</cp:revision>
  <dcterms:created xsi:type="dcterms:W3CDTF">2024-03-04T15:02:00Z</dcterms:created>
  <dcterms:modified xsi:type="dcterms:W3CDTF">2024-06-25T10:51:00Z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