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41C5ED2E" w:rsidR="00E74ECD" w:rsidRPr="00757745" w:rsidRDefault="000A5C1D" w:rsidP="00A4518B">
      <w:pPr>
        <w:pStyle w:val="Style1"/>
        <w:jc w:val="center"/>
        <w:rPr>
          <w:rFonts w:cs="Arial"/>
          <w:b/>
        </w:rPr>
      </w:pPr>
      <w:r>
        <w:rPr>
          <w:rFonts w:cs="Arial"/>
          <w:b/>
        </w:rPr>
        <w:t>1</w:t>
      </w:r>
      <w:r w:rsidR="00D316F6">
        <w:rPr>
          <w:rFonts w:cs="Arial"/>
          <w:b/>
        </w:rPr>
        <w:t>9</w:t>
      </w:r>
      <w:r w:rsidR="00A707B3">
        <w:rPr>
          <w:rFonts w:cs="Arial"/>
          <w:b/>
        </w:rPr>
        <w:t xml:space="preserve"> </w:t>
      </w:r>
      <w:r w:rsidR="002A5713">
        <w:rPr>
          <w:rFonts w:cs="Arial"/>
          <w:b/>
        </w:rPr>
        <w:t>April</w:t>
      </w:r>
      <w:r w:rsidR="00891089">
        <w:rPr>
          <w:rFonts w:cs="Arial"/>
          <w:b/>
        </w:rPr>
        <w:t xml:space="preserve"> 2024</w:t>
      </w:r>
    </w:p>
    <w:p w14:paraId="27DBDA3F" w14:textId="34B0D4CC" w:rsidR="00E74ECD" w:rsidRDefault="00734952" w:rsidP="00E74ECD">
      <w:pPr>
        <w:pStyle w:val="Style1"/>
        <w:jc w:val="center"/>
        <w:rPr>
          <w:rFonts w:cs="Arial"/>
          <w:b/>
        </w:rPr>
      </w:pPr>
      <w:r>
        <w:rPr>
          <w:rFonts w:cs="Arial"/>
          <w:b/>
        </w:rPr>
        <w:t>TIF 1</w:t>
      </w:r>
      <w:r w:rsidR="000A5C1D">
        <w:rPr>
          <w:rFonts w:cs="Arial"/>
          <w:b/>
        </w:rPr>
        <w:t>1</w:t>
      </w:r>
      <w:r w:rsidR="00D316F6">
        <w:rPr>
          <w:rFonts w:cs="Arial"/>
          <w:b/>
        </w:rPr>
        <w:t>8</w:t>
      </w:r>
      <w:r>
        <w:rPr>
          <w:rFonts w:cs="Arial"/>
          <w:b/>
        </w:rPr>
        <w:t xml:space="preserve"> (</w:t>
      </w:r>
      <w:r w:rsidR="00D316F6" w:rsidRPr="00D316F6">
        <w:rPr>
          <w:rFonts w:cs="Arial"/>
          <w:b/>
        </w:rPr>
        <w:t>Update CSCN-Administered Guidelines for Thousands-Block Pooling</w:t>
      </w:r>
      <w:r>
        <w:rPr>
          <w:rFonts w:cs="Arial"/>
          <w:b/>
        </w:rPr>
        <w:t>)</w:t>
      </w:r>
    </w:p>
    <w:p w14:paraId="38505B9C" w14:textId="567B16B3"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3EC3FAC2" w14:textId="77777777" w:rsidR="007338A4" w:rsidRPr="006A14CD" w:rsidRDefault="00E74ECD" w:rsidP="00215610">
      <w:pPr>
        <w:tabs>
          <w:tab w:val="left" w:pos="1530"/>
        </w:tabs>
        <w:rPr>
          <w:rFonts w:ascii="Arial" w:eastAsia="Times New Roman" w:hAnsi="Arial" w:cs="Arial"/>
          <w:color w:val="000000"/>
          <w:lang w:val="en-US" w:eastAsia="en-US"/>
        </w:rPr>
      </w:pPr>
      <w:r w:rsidRPr="00757745">
        <w:rPr>
          <w:rFonts w:ascii="Arial" w:hAnsi="Arial" w:cs="Arial"/>
          <w:b/>
        </w:rPr>
        <w:t>Participants:</w:t>
      </w:r>
      <w:r w:rsidR="002140F5">
        <w:rPr>
          <w:rFonts w:ascii="Arial" w:hAnsi="Arial" w:cs="Arial"/>
          <w:b/>
        </w:rPr>
        <w:tab/>
      </w:r>
      <w:r w:rsidR="007338A4" w:rsidRPr="007338A4">
        <w:rPr>
          <w:rFonts w:ascii="Arial" w:eastAsia="Times New Roman" w:hAnsi="Arial" w:cs="Arial"/>
          <w:color w:val="000000"/>
          <w:lang w:val="en-US" w:eastAsia="en-US"/>
        </w:rPr>
        <w:t>Fiona Clegg - COMsolve Inc. (CNA)</w:t>
      </w:r>
    </w:p>
    <w:p w14:paraId="7574B848" w14:textId="77777777" w:rsidR="007338A4" w:rsidRPr="007D5A79" w:rsidRDefault="007338A4" w:rsidP="00215610">
      <w:pPr>
        <w:ind w:left="1530"/>
        <w:rPr>
          <w:rFonts w:ascii="Arial" w:eastAsia="Times New Roman" w:hAnsi="Arial" w:cs="Arial"/>
          <w:color w:val="000000"/>
          <w:lang w:val="it-IT" w:eastAsia="en-US"/>
        </w:rPr>
      </w:pPr>
      <w:r w:rsidRPr="007338A4">
        <w:rPr>
          <w:rFonts w:ascii="Arial" w:eastAsia="Times New Roman" w:hAnsi="Arial" w:cs="Arial"/>
          <w:color w:val="000000"/>
          <w:lang w:val="en-US" w:eastAsia="en-US"/>
        </w:rPr>
        <w:t xml:space="preserve">Kelly T. Walsh - COMsolve Inc. </w:t>
      </w:r>
      <w:r w:rsidRPr="007D5A79">
        <w:rPr>
          <w:rFonts w:ascii="Arial" w:eastAsia="Times New Roman" w:hAnsi="Arial" w:cs="Arial"/>
          <w:color w:val="000000"/>
          <w:lang w:val="it-IT" w:eastAsia="en-US"/>
        </w:rPr>
        <w:t>(CNA)</w:t>
      </w:r>
    </w:p>
    <w:p w14:paraId="19CE9E9D" w14:textId="77777777" w:rsidR="007338A4" w:rsidRPr="0005769E" w:rsidRDefault="007338A4" w:rsidP="00215610">
      <w:pPr>
        <w:ind w:left="1530"/>
        <w:rPr>
          <w:rFonts w:ascii="Arial" w:eastAsia="Times New Roman" w:hAnsi="Arial" w:cs="Arial"/>
          <w:color w:val="000000"/>
          <w:lang w:val="en-US" w:eastAsia="en-US"/>
        </w:rPr>
      </w:pPr>
      <w:r w:rsidRPr="007D5A79">
        <w:rPr>
          <w:rFonts w:ascii="Arial" w:eastAsia="Times New Roman" w:hAnsi="Arial" w:cs="Arial"/>
          <w:color w:val="000000"/>
          <w:lang w:val="it-IT" w:eastAsia="en-US"/>
        </w:rPr>
        <w:t xml:space="preserve">Natalie Ann Lessard - COMsolve Inc. </w:t>
      </w:r>
      <w:r w:rsidRPr="0005769E">
        <w:rPr>
          <w:rFonts w:ascii="Arial" w:eastAsia="Times New Roman" w:hAnsi="Arial" w:cs="Arial"/>
          <w:color w:val="000000"/>
          <w:lang w:val="en-US" w:eastAsia="en-US"/>
        </w:rPr>
        <w:t>(CNA)</w:t>
      </w:r>
    </w:p>
    <w:p w14:paraId="26A7BBA3"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Stephen Walsh - COMsolve Inc. (CNA)</w:t>
      </w:r>
    </w:p>
    <w:p w14:paraId="0BD62473"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John Nakamura - 10X People / INC Co-Chair</w:t>
      </w:r>
    </w:p>
    <w:p w14:paraId="31410727"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Kim Isaacs - Allstream</w:t>
      </w:r>
    </w:p>
    <w:p w14:paraId="26BC1F90"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Joey-Lynn Abdulkader - Bell Canada</w:t>
      </w:r>
    </w:p>
    <w:p w14:paraId="1A139A3A" w14:textId="77777777" w:rsidR="007338A4" w:rsidRPr="007D5A79" w:rsidRDefault="007338A4" w:rsidP="00215610">
      <w:pPr>
        <w:ind w:left="1530"/>
        <w:rPr>
          <w:rFonts w:ascii="Arial" w:eastAsia="Times New Roman" w:hAnsi="Arial" w:cs="Arial"/>
          <w:color w:val="000000"/>
          <w:lang w:val="it-IT" w:eastAsia="en-US"/>
        </w:rPr>
      </w:pPr>
      <w:r w:rsidRPr="007D5A79">
        <w:rPr>
          <w:rFonts w:ascii="Arial" w:eastAsia="Times New Roman" w:hAnsi="Arial" w:cs="Arial"/>
          <w:color w:val="000000"/>
          <w:lang w:val="it-IT" w:eastAsia="en-US"/>
        </w:rPr>
        <w:t>Marie-Christine Hudon - Bell Canada</w:t>
      </w:r>
    </w:p>
    <w:p w14:paraId="7D105E69" w14:textId="77777777" w:rsidR="007338A4" w:rsidRPr="007D5A79" w:rsidRDefault="007338A4" w:rsidP="00215610">
      <w:pPr>
        <w:ind w:left="1530"/>
        <w:rPr>
          <w:rFonts w:ascii="Arial" w:eastAsia="Times New Roman" w:hAnsi="Arial" w:cs="Arial"/>
          <w:color w:val="000000"/>
          <w:lang w:val="it-IT" w:eastAsia="en-US"/>
        </w:rPr>
      </w:pPr>
      <w:r w:rsidRPr="007D5A79">
        <w:rPr>
          <w:rFonts w:ascii="Arial" w:eastAsia="Times New Roman" w:hAnsi="Arial" w:cs="Arial"/>
          <w:color w:val="000000"/>
          <w:lang w:val="it-IT" w:eastAsia="en-US"/>
        </w:rPr>
        <w:t>Leo Santoro - Bell Mobility</w:t>
      </w:r>
    </w:p>
    <w:p w14:paraId="7802DCF3"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Bill Barsley - CNAC</w:t>
      </w:r>
    </w:p>
    <w:p w14:paraId="20E34B64"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Glenn Pilley - CNAC</w:t>
      </w:r>
    </w:p>
    <w:p w14:paraId="4AD01192" w14:textId="77777777" w:rsidR="007338A4" w:rsidRPr="007D5A79" w:rsidRDefault="007338A4" w:rsidP="00215610">
      <w:pPr>
        <w:ind w:left="1530"/>
        <w:rPr>
          <w:rFonts w:ascii="Arial" w:eastAsia="Times New Roman" w:hAnsi="Arial" w:cs="Arial"/>
          <w:color w:val="000000"/>
          <w:lang w:val="it-IT" w:eastAsia="en-US"/>
        </w:rPr>
      </w:pPr>
      <w:r w:rsidRPr="007D5A79">
        <w:rPr>
          <w:rFonts w:ascii="Arial" w:eastAsia="Times New Roman" w:hAnsi="Arial" w:cs="Arial"/>
          <w:color w:val="000000"/>
          <w:lang w:val="it-IT" w:eastAsia="en-US"/>
        </w:rPr>
        <w:t>Anamika Bharti - Cogeco</w:t>
      </w:r>
    </w:p>
    <w:p w14:paraId="2B3EEA81" w14:textId="77777777" w:rsidR="007338A4" w:rsidRPr="007D5A79" w:rsidRDefault="007338A4" w:rsidP="00215610">
      <w:pPr>
        <w:ind w:left="1530"/>
        <w:rPr>
          <w:rFonts w:ascii="Arial" w:eastAsia="Times New Roman" w:hAnsi="Arial" w:cs="Arial"/>
          <w:color w:val="000000"/>
          <w:lang w:val="it-IT" w:eastAsia="en-US"/>
        </w:rPr>
      </w:pPr>
      <w:r w:rsidRPr="007D5A79">
        <w:rPr>
          <w:rFonts w:ascii="Arial" w:eastAsia="Times New Roman" w:hAnsi="Arial" w:cs="Arial"/>
          <w:color w:val="000000"/>
          <w:lang w:val="it-IT" w:eastAsia="en-US"/>
        </w:rPr>
        <w:t>Ed Antecol - COMsolve Inc.</w:t>
      </w:r>
    </w:p>
    <w:p w14:paraId="27B70FE3"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Alexander Pittman - CRTC staff</w:t>
      </w:r>
    </w:p>
    <w:p w14:paraId="34E933B5"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Étienne Robelin - CRTC staff</w:t>
      </w:r>
    </w:p>
    <w:p w14:paraId="71718217"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Sarah Reilly - Distributel</w:t>
      </w:r>
    </w:p>
    <w:p w14:paraId="2A98964E"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Michael Adesina - Freedom Mobile</w:t>
      </w:r>
    </w:p>
    <w:p w14:paraId="3ACB022E"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Sarah Halko - iconectiv/TRA</w:t>
      </w:r>
    </w:p>
    <w:p w14:paraId="191F825E"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Karen Robinson - KROB Solutions</w:t>
      </w:r>
    </w:p>
    <w:p w14:paraId="68D919F3"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Jonathan Holmes - ITPA</w:t>
      </w:r>
    </w:p>
    <w:p w14:paraId="6BC57C41"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Tara Farquhar - NANPA</w:t>
      </w:r>
    </w:p>
    <w:p w14:paraId="123CC8EB"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Marcel Champagne - Neustar</w:t>
      </w:r>
    </w:p>
    <w:p w14:paraId="40F4AA3A"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 xml:space="preserve">Greg Kinloch - </w:t>
      </w:r>
      <w:proofErr w:type="spellStart"/>
      <w:r w:rsidRPr="007338A4">
        <w:rPr>
          <w:rFonts w:ascii="Arial" w:eastAsia="Times New Roman" w:hAnsi="Arial" w:cs="Arial"/>
          <w:color w:val="000000"/>
          <w:lang w:val="en-US" w:eastAsia="en-US"/>
        </w:rPr>
        <w:t>NorthWestel</w:t>
      </w:r>
      <w:proofErr w:type="spellEnd"/>
    </w:p>
    <w:p w14:paraId="05333828"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Darryl Evans - Quadro Communications</w:t>
      </w:r>
    </w:p>
    <w:p w14:paraId="18FE1C24"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Jennifer Mack - Rogers</w:t>
      </w:r>
    </w:p>
    <w:p w14:paraId="678A6119"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Ken Shackleton - Rogers</w:t>
      </w:r>
    </w:p>
    <w:p w14:paraId="42BBFBFC"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Diane Dolan - Teksavvy</w:t>
      </w:r>
    </w:p>
    <w:p w14:paraId="40BECEB5"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Olena Bilozerska - TELUS</w:t>
      </w:r>
    </w:p>
    <w:p w14:paraId="730CDFA0"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Jean-Sebastien Tremblay - Videotron</w:t>
      </w:r>
    </w:p>
    <w:p w14:paraId="4FEBF037"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Marc Berruyer - Videotron</w:t>
      </w:r>
    </w:p>
    <w:p w14:paraId="296B47D2" w14:textId="77777777" w:rsidR="007338A4" w:rsidRPr="006A14CD" w:rsidRDefault="007338A4" w:rsidP="00215610">
      <w:pPr>
        <w:ind w:left="1530"/>
        <w:rPr>
          <w:rFonts w:ascii="Arial" w:eastAsia="Times New Roman" w:hAnsi="Arial" w:cs="Arial"/>
          <w:color w:val="000000"/>
          <w:lang w:val="en-US" w:eastAsia="en-US"/>
        </w:rPr>
      </w:pPr>
      <w:r w:rsidRPr="007338A4">
        <w:rPr>
          <w:rFonts w:ascii="Arial" w:eastAsia="Times New Roman" w:hAnsi="Arial" w:cs="Arial"/>
          <w:color w:val="000000"/>
          <w:lang w:val="en-US" w:eastAsia="en-US"/>
        </w:rPr>
        <w:t>James Sewell - Westman Communications</w:t>
      </w:r>
    </w:p>
    <w:p w14:paraId="5DD05DB5" w14:textId="395EBD6F" w:rsidR="00B31EC7" w:rsidRPr="00060BB4"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5931615A"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3CF236A5" w:rsidR="007F6660" w:rsidRPr="00757745" w:rsidRDefault="000A5C1D" w:rsidP="00E74ECD">
      <w:pPr>
        <w:rPr>
          <w:rFonts w:ascii="Arial" w:hAnsi="Arial" w:cs="Arial"/>
        </w:rPr>
      </w:pPr>
      <w:r>
        <w:rPr>
          <w:rFonts w:ascii="Arial" w:hAnsi="Arial" w:cs="Arial"/>
        </w:rPr>
        <w:t>Fiona Clegg</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13AB517A" w14:textId="6D9C9EAC"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55E6A74D" w14:textId="2914AE09" w:rsidR="0097205D" w:rsidRDefault="0020674C" w:rsidP="00692617">
      <w:pPr>
        <w:rPr>
          <w:rFonts w:ascii="Arial" w:hAnsi="Arial" w:cs="Arial"/>
          <w:bCs/>
          <w:lang w:val="en-US"/>
        </w:rPr>
      </w:pPr>
      <w:r>
        <w:rPr>
          <w:rFonts w:ascii="Arial" w:hAnsi="Arial" w:cs="Arial"/>
          <w:bCs/>
          <w:lang w:val="en-US"/>
        </w:rPr>
        <w:t>It was asked if an</w:t>
      </w:r>
      <w:r w:rsidR="005D545B">
        <w:rPr>
          <w:rFonts w:ascii="Arial" w:hAnsi="Arial" w:cs="Arial"/>
          <w:bCs/>
          <w:lang w:val="en-US"/>
        </w:rPr>
        <w:t xml:space="preserve">ything other than a Friday afternoon was discussed for </w:t>
      </w:r>
      <w:r w:rsidR="002640F5">
        <w:rPr>
          <w:rFonts w:ascii="Arial" w:hAnsi="Arial" w:cs="Arial"/>
          <w:bCs/>
          <w:lang w:val="en-US"/>
        </w:rPr>
        <w:t xml:space="preserve">this </w:t>
      </w:r>
      <w:r w:rsidR="005D545B">
        <w:rPr>
          <w:rFonts w:ascii="Arial" w:hAnsi="Arial" w:cs="Arial"/>
          <w:bCs/>
          <w:lang w:val="en-US"/>
        </w:rPr>
        <w:t xml:space="preserve">CSCN meeting. </w:t>
      </w:r>
      <w:r w:rsidR="002640F5">
        <w:rPr>
          <w:rFonts w:ascii="Arial" w:hAnsi="Arial" w:cs="Arial"/>
          <w:bCs/>
          <w:lang w:val="en-US"/>
        </w:rPr>
        <w:t>The response was</w:t>
      </w:r>
      <w:r w:rsidR="005D545B">
        <w:rPr>
          <w:rFonts w:ascii="Arial" w:hAnsi="Arial" w:cs="Arial"/>
          <w:bCs/>
          <w:lang w:val="en-US"/>
        </w:rPr>
        <w:t xml:space="preserve"> that the other days </w:t>
      </w:r>
      <w:r w:rsidR="006C1F7A">
        <w:rPr>
          <w:rFonts w:ascii="Arial" w:hAnsi="Arial" w:cs="Arial"/>
          <w:bCs/>
          <w:lang w:val="en-US"/>
        </w:rPr>
        <w:t xml:space="preserve">for holding a meeting </w:t>
      </w:r>
      <w:r w:rsidR="005D545B">
        <w:rPr>
          <w:rFonts w:ascii="Arial" w:hAnsi="Arial" w:cs="Arial"/>
          <w:bCs/>
          <w:lang w:val="en-US"/>
        </w:rPr>
        <w:t>were not available.</w:t>
      </w:r>
      <w:r w:rsidR="006C1F7A">
        <w:rPr>
          <w:rFonts w:ascii="Arial" w:hAnsi="Arial" w:cs="Arial"/>
          <w:bCs/>
          <w:lang w:val="en-US"/>
        </w:rPr>
        <w:t xml:space="preserve"> It was also noted that </w:t>
      </w:r>
      <w:r w:rsidR="00877572">
        <w:rPr>
          <w:rFonts w:ascii="Arial" w:hAnsi="Arial" w:cs="Arial"/>
          <w:bCs/>
          <w:lang w:val="en-US"/>
        </w:rPr>
        <w:t>the preference of most CSCN participants is not to hold meetings on Fridays.</w:t>
      </w:r>
    </w:p>
    <w:p w14:paraId="44441277" w14:textId="77777777" w:rsidR="000A5C1D" w:rsidRDefault="000A5C1D" w:rsidP="00692617">
      <w:pPr>
        <w:rPr>
          <w:rFonts w:ascii="Arial" w:hAnsi="Arial" w:cs="Arial"/>
          <w:bCs/>
          <w:lang w:val="en-US"/>
        </w:rPr>
      </w:pPr>
    </w:p>
    <w:p w14:paraId="4E9D1A2C" w14:textId="60E31B56" w:rsidR="000A5C1D" w:rsidRDefault="005D545B" w:rsidP="00692617">
      <w:pPr>
        <w:rPr>
          <w:rFonts w:ascii="Arial" w:hAnsi="Arial" w:cs="Arial"/>
          <w:bCs/>
          <w:lang w:val="en-US"/>
        </w:rPr>
      </w:pPr>
      <w:r>
        <w:rPr>
          <w:rFonts w:ascii="Arial" w:hAnsi="Arial" w:cs="Arial"/>
          <w:bCs/>
          <w:lang w:val="en-US"/>
        </w:rPr>
        <w:t>It was noted that there are three contributions from Edward Antecol</w:t>
      </w:r>
      <w:r w:rsidR="000C75BF">
        <w:rPr>
          <w:rFonts w:ascii="Arial" w:hAnsi="Arial" w:cs="Arial"/>
          <w:bCs/>
          <w:lang w:val="en-US"/>
        </w:rPr>
        <w:t>, COMsolve</w:t>
      </w:r>
      <w:r w:rsidR="00877572">
        <w:rPr>
          <w:rFonts w:ascii="Arial" w:hAnsi="Arial" w:cs="Arial"/>
          <w:bCs/>
          <w:lang w:val="en-US"/>
        </w:rPr>
        <w:t>:</w:t>
      </w:r>
    </w:p>
    <w:p w14:paraId="29B95C27" w14:textId="77777777" w:rsidR="00877572" w:rsidRDefault="00877572" w:rsidP="00692617">
      <w:pPr>
        <w:rPr>
          <w:rFonts w:ascii="Arial" w:hAnsi="Arial" w:cs="Arial"/>
          <w:bCs/>
          <w:lang w:val="en-US"/>
        </w:rPr>
      </w:pPr>
    </w:p>
    <w:p w14:paraId="4A5EE1AF" w14:textId="2A442317" w:rsidR="00877572" w:rsidRPr="003C24A5" w:rsidRDefault="006F1A36" w:rsidP="002E6A2C">
      <w:pPr>
        <w:pStyle w:val="ListParagraph"/>
        <w:numPr>
          <w:ilvl w:val="0"/>
          <w:numId w:val="2"/>
        </w:numPr>
        <w:rPr>
          <w:rFonts w:ascii="Arial" w:hAnsi="Arial" w:cs="Arial"/>
          <w:bCs/>
          <w:lang w:val="en-US"/>
        </w:rPr>
      </w:pPr>
      <w:r w:rsidRPr="003C24A5">
        <w:rPr>
          <w:rFonts w:ascii="Arial" w:hAnsi="Arial" w:cs="Arial"/>
          <w:bCs/>
          <w:lang w:val="en-US"/>
        </w:rPr>
        <w:t>CNCO234A</w:t>
      </w:r>
      <w:r w:rsidR="00CC66CB" w:rsidRPr="003C24A5">
        <w:rPr>
          <w:rFonts w:ascii="Arial" w:hAnsi="Arial" w:cs="Arial"/>
          <w:bCs/>
          <w:lang w:val="en-US"/>
        </w:rPr>
        <w:t xml:space="preserve"> – When </w:t>
      </w:r>
      <w:r w:rsidR="00500652" w:rsidRPr="003C24A5">
        <w:rPr>
          <w:rFonts w:ascii="Arial" w:hAnsi="Arial" w:cs="Arial"/>
          <w:bCs/>
          <w:lang w:val="en-US"/>
        </w:rPr>
        <w:t xml:space="preserve">can you request a </w:t>
      </w:r>
      <w:r w:rsidR="002436DC" w:rsidRPr="003C24A5">
        <w:rPr>
          <w:rFonts w:ascii="Arial" w:hAnsi="Arial" w:cs="Arial"/>
          <w:bCs/>
          <w:lang w:val="en-US"/>
        </w:rPr>
        <w:t xml:space="preserve">New </w:t>
      </w:r>
      <w:r w:rsidR="00500652" w:rsidRPr="003C24A5">
        <w:rPr>
          <w:rFonts w:ascii="Arial" w:hAnsi="Arial" w:cs="Arial"/>
          <w:bCs/>
          <w:lang w:val="en-US"/>
        </w:rPr>
        <w:t>CO Code in a Pooled Area?</w:t>
      </w:r>
    </w:p>
    <w:p w14:paraId="7217CF71" w14:textId="790BC692" w:rsidR="002436DC" w:rsidRPr="003C24A5" w:rsidRDefault="002436DC" w:rsidP="002E6A2C">
      <w:pPr>
        <w:pStyle w:val="ListParagraph"/>
        <w:numPr>
          <w:ilvl w:val="0"/>
          <w:numId w:val="2"/>
        </w:numPr>
        <w:rPr>
          <w:rFonts w:ascii="Arial" w:hAnsi="Arial" w:cs="Arial"/>
          <w:bCs/>
          <w:lang w:val="en-US"/>
        </w:rPr>
      </w:pPr>
      <w:r w:rsidRPr="003C24A5">
        <w:rPr>
          <w:rFonts w:ascii="Arial" w:hAnsi="Arial" w:cs="Arial"/>
          <w:bCs/>
          <w:lang w:val="en-US"/>
        </w:rPr>
        <w:t>CNCO</w:t>
      </w:r>
      <w:r w:rsidR="00AC38FA" w:rsidRPr="003C24A5">
        <w:rPr>
          <w:rFonts w:ascii="Arial" w:hAnsi="Arial" w:cs="Arial"/>
          <w:bCs/>
          <w:lang w:val="en-US"/>
        </w:rPr>
        <w:t>235A</w:t>
      </w:r>
      <w:r w:rsidR="003619AC" w:rsidRPr="003C24A5">
        <w:rPr>
          <w:rFonts w:ascii="Arial" w:hAnsi="Arial" w:cs="Arial"/>
          <w:bCs/>
          <w:lang w:val="en-US"/>
        </w:rPr>
        <w:t xml:space="preserve"> – </w:t>
      </w:r>
      <w:r w:rsidR="009A06A5" w:rsidRPr="003C24A5">
        <w:rPr>
          <w:rFonts w:ascii="Arial" w:hAnsi="Arial" w:cs="Arial"/>
          <w:bCs/>
          <w:lang w:val="en-US"/>
        </w:rPr>
        <w:t>Thousands-Block Number Pooling Guidelines</w:t>
      </w:r>
      <w:r w:rsidR="003619AC" w:rsidRPr="003C24A5">
        <w:rPr>
          <w:rFonts w:ascii="Arial" w:hAnsi="Arial" w:cs="Arial"/>
          <w:bCs/>
          <w:lang w:val="en-US"/>
        </w:rPr>
        <w:t xml:space="preserve"> – Definitions</w:t>
      </w:r>
    </w:p>
    <w:p w14:paraId="20271720" w14:textId="15B93036" w:rsidR="003C24A5" w:rsidRPr="003C24A5" w:rsidRDefault="003619AC" w:rsidP="002E6A2C">
      <w:pPr>
        <w:pStyle w:val="ListParagraph"/>
        <w:numPr>
          <w:ilvl w:val="0"/>
          <w:numId w:val="2"/>
        </w:numPr>
        <w:spacing w:after="0" w:line="240" w:lineRule="auto"/>
        <w:rPr>
          <w:rFonts w:ascii="Arial" w:hAnsi="Arial" w:cs="Arial"/>
          <w:bCs/>
          <w:lang w:val="en-US"/>
        </w:rPr>
      </w:pPr>
      <w:r w:rsidRPr="003C24A5">
        <w:rPr>
          <w:rFonts w:ascii="Arial" w:hAnsi="Arial" w:cs="Arial"/>
          <w:bCs/>
          <w:lang w:val="en-US"/>
        </w:rPr>
        <w:t>CNCO</w:t>
      </w:r>
      <w:r w:rsidR="00411BDC" w:rsidRPr="003C24A5">
        <w:rPr>
          <w:rFonts w:ascii="Arial" w:hAnsi="Arial" w:cs="Arial"/>
          <w:bCs/>
          <w:lang w:val="en-US"/>
        </w:rPr>
        <w:t xml:space="preserve">236A – </w:t>
      </w:r>
      <w:r w:rsidR="003C24A5" w:rsidRPr="003C24A5">
        <w:rPr>
          <w:rFonts w:ascii="Arial" w:hAnsi="Arial" w:cs="Arial"/>
          <w:bCs/>
          <w:lang w:val="en-US"/>
        </w:rPr>
        <w:t xml:space="preserve">Block Return Checklist for SPs Prior to Submitting a Part 1A for a </w:t>
      </w:r>
      <w:proofErr w:type="spellStart"/>
      <w:r w:rsidR="003C24A5" w:rsidRPr="003C24A5">
        <w:rPr>
          <w:rFonts w:ascii="Arial" w:hAnsi="Arial" w:cs="Arial"/>
          <w:bCs/>
          <w:lang w:val="en-US"/>
        </w:rPr>
        <w:t>Thousands</w:t>
      </w:r>
      <w:proofErr w:type="spellEnd"/>
      <w:r w:rsidR="003C24A5" w:rsidRPr="003C24A5">
        <w:rPr>
          <w:rFonts w:ascii="Arial" w:hAnsi="Arial" w:cs="Arial"/>
          <w:bCs/>
          <w:lang w:val="en-US"/>
        </w:rPr>
        <w:t>-Block Return</w:t>
      </w:r>
    </w:p>
    <w:p w14:paraId="46F90C04" w14:textId="16AEE724" w:rsidR="003619AC" w:rsidRDefault="003619AC" w:rsidP="00692617">
      <w:pPr>
        <w:rPr>
          <w:rFonts w:ascii="Arial" w:hAnsi="Arial" w:cs="Arial"/>
          <w:bCs/>
          <w:lang w:val="en-US"/>
        </w:rPr>
      </w:pPr>
    </w:p>
    <w:p w14:paraId="0A9E9C5B" w14:textId="1A4B13C2" w:rsidR="00FE7463" w:rsidRDefault="00FE7463" w:rsidP="00692617">
      <w:pPr>
        <w:rPr>
          <w:rFonts w:ascii="Arial" w:hAnsi="Arial" w:cs="Arial"/>
          <w:bCs/>
          <w:lang w:val="en-US"/>
        </w:rPr>
      </w:pPr>
      <w:r>
        <w:rPr>
          <w:rFonts w:ascii="Arial" w:hAnsi="Arial" w:cs="Arial"/>
          <w:bCs/>
          <w:lang w:val="en-US"/>
        </w:rPr>
        <w:t>It was noted</w:t>
      </w:r>
      <w:r w:rsidR="00EA7CCE">
        <w:rPr>
          <w:rFonts w:ascii="Arial" w:hAnsi="Arial" w:cs="Arial"/>
          <w:bCs/>
          <w:lang w:val="en-US"/>
        </w:rPr>
        <w:t xml:space="preserve"> that the CN</w:t>
      </w:r>
      <w:r w:rsidR="00EF4B4E">
        <w:rPr>
          <w:rFonts w:ascii="Arial" w:hAnsi="Arial" w:cs="Arial"/>
          <w:bCs/>
          <w:lang w:val="en-US"/>
        </w:rPr>
        <w:t>A</w:t>
      </w:r>
      <w:r w:rsidR="00EA7CCE">
        <w:rPr>
          <w:rFonts w:ascii="Arial" w:hAnsi="Arial" w:cs="Arial"/>
          <w:bCs/>
          <w:lang w:val="en-US"/>
        </w:rPr>
        <w:t xml:space="preserve"> may encourage Carriers to apply for </w:t>
      </w:r>
      <w:r w:rsidR="00DE0BE3">
        <w:rPr>
          <w:rFonts w:ascii="Arial" w:hAnsi="Arial" w:cs="Arial"/>
          <w:bCs/>
          <w:lang w:val="en-US"/>
        </w:rPr>
        <w:t>number blocks</w:t>
      </w:r>
      <w:r w:rsidR="00A34E85">
        <w:rPr>
          <w:rFonts w:ascii="Arial" w:hAnsi="Arial" w:cs="Arial"/>
          <w:bCs/>
          <w:lang w:val="en-US"/>
        </w:rPr>
        <w:t>,</w:t>
      </w:r>
      <w:r w:rsidR="00DE0BE3">
        <w:rPr>
          <w:rFonts w:ascii="Arial" w:hAnsi="Arial" w:cs="Arial"/>
          <w:bCs/>
          <w:lang w:val="en-US"/>
        </w:rPr>
        <w:t xml:space="preserve"> but the CNA does not add blocks to the pool for an Exchange Area.</w:t>
      </w:r>
    </w:p>
    <w:p w14:paraId="02E75293" w14:textId="61503B44" w:rsidR="00E13947" w:rsidRDefault="00E13947" w:rsidP="00692617">
      <w:pPr>
        <w:rPr>
          <w:rFonts w:ascii="Arial" w:hAnsi="Arial" w:cs="Arial"/>
          <w:bCs/>
          <w:lang w:val="en-US"/>
        </w:rPr>
      </w:pPr>
    </w:p>
    <w:p w14:paraId="406F2578" w14:textId="2532E452" w:rsidR="00485473" w:rsidRPr="00485473" w:rsidRDefault="00485473" w:rsidP="00692617">
      <w:pPr>
        <w:rPr>
          <w:rFonts w:ascii="Arial" w:hAnsi="Arial" w:cs="Arial"/>
          <w:b/>
          <w:lang w:val="en-US"/>
        </w:rPr>
      </w:pPr>
      <w:r w:rsidRPr="00485473">
        <w:rPr>
          <w:rFonts w:ascii="Arial" w:hAnsi="Arial" w:cs="Arial"/>
          <w:b/>
          <w:lang w:val="en-US"/>
        </w:rPr>
        <w:t>CNCO234A – When can you request a New CO Code in a Pooled Area</w:t>
      </w:r>
    </w:p>
    <w:p w14:paraId="4AEE11B3" w14:textId="77777777" w:rsidR="00485473" w:rsidRDefault="00485473" w:rsidP="00692617">
      <w:pPr>
        <w:rPr>
          <w:rFonts w:ascii="Arial" w:hAnsi="Arial" w:cs="Arial"/>
          <w:bCs/>
          <w:lang w:val="en-US"/>
        </w:rPr>
      </w:pPr>
    </w:p>
    <w:p w14:paraId="19BD7F3A" w14:textId="31B4C696" w:rsidR="00DE0BE3" w:rsidRDefault="00DE0BE3" w:rsidP="00692617">
      <w:pPr>
        <w:rPr>
          <w:rFonts w:ascii="Arial" w:hAnsi="Arial" w:cs="Arial"/>
          <w:bCs/>
          <w:lang w:val="en-US"/>
        </w:rPr>
      </w:pPr>
      <w:r>
        <w:rPr>
          <w:rFonts w:ascii="Arial" w:hAnsi="Arial" w:cs="Arial"/>
          <w:bCs/>
          <w:lang w:val="en-US"/>
        </w:rPr>
        <w:t xml:space="preserve">Ed Antecol </w:t>
      </w:r>
      <w:r w:rsidR="00AF2AD5">
        <w:rPr>
          <w:rFonts w:ascii="Arial" w:hAnsi="Arial" w:cs="Arial"/>
          <w:bCs/>
          <w:lang w:val="en-US"/>
        </w:rPr>
        <w:t xml:space="preserve">presented the flowchart </w:t>
      </w:r>
      <w:r w:rsidR="00254DFF">
        <w:rPr>
          <w:rFonts w:ascii="Arial" w:hAnsi="Arial" w:cs="Arial"/>
          <w:bCs/>
          <w:lang w:val="en-US"/>
        </w:rPr>
        <w:t>related to requesting new CO Codes in a pooled area</w:t>
      </w:r>
      <w:r w:rsidR="008017B4">
        <w:rPr>
          <w:rFonts w:ascii="Arial" w:hAnsi="Arial" w:cs="Arial"/>
          <w:bCs/>
          <w:lang w:val="en-US"/>
        </w:rPr>
        <w:t>. He noted that a new LRN</w:t>
      </w:r>
      <w:r w:rsidR="0089156B">
        <w:rPr>
          <w:rFonts w:ascii="Arial" w:hAnsi="Arial" w:cs="Arial"/>
          <w:bCs/>
          <w:lang w:val="en-US"/>
        </w:rPr>
        <w:t xml:space="preserve"> is required if a Carrier is planning to enter an Exchange Area for the first time, have a new switch or POI.</w:t>
      </w:r>
    </w:p>
    <w:p w14:paraId="7C95942A" w14:textId="77777777" w:rsidR="00DE0BE3" w:rsidRDefault="00DE0BE3" w:rsidP="00692617">
      <w:pPr>
        <w:rPr>
          <w:rFonts w:ascii="Arial" w:hAnsi="Arial" w:cs="Arial"/>
          <w:bCs/>
          <w:lang w:val="en-US"/>
        </w:rPr>
      </w:pPr>
    </w:p>
    <w:p w14:paraId="7B1766AE" w14:textId="715B1011" w:rsidR="00DE0BE3" w:rsidRDefault="00013C74" w:rsidP="00692617">
      <w:pPr>
        <w:rPr>
          <w:rFonts w:ascii="Arial" w:hAnsi="Arial" w:cs="Arial"/>
          <w:bCs/>
          <w:lang w:val="en-US"/>
        </w:rPr>
      </w:pPr>
      <w:r>
        <w:rPr>
          <w:rFonts w:ascii="Arial" w:hAnsi="Arial" w:cs="Arial"/>
          <w:bCs/>
          <w:lang w:val="en-US"/>
        </w:rPr>
        <w:t>There was some deba</w:t>
      </w:r>
      <w:r w:rsidR="006D3857">
        <w:rPr>
          <w:rFonts w:ascii="Arial" w:hAnsi="Arial" w:cs="Arial"/>
          <w:bCs/>
          <w:lang w:val="en-US"/>
        </w:rPr>
        <w:t>te about the merits of semi-annual forecasts</w:t>
      </w:r>
      <w:r w:rsidR="00096684">
        <w:rPr>
          <w:rFonts w:ascii="Arial" w:hAnsi="Arial" w:cs="Arial"/>
          <w:bCs/>
          <w:lang w:val="en-US"/>
        </w:rPr>
        <w:t xml:space="preserve">, especially </w:t>
      </w:r>
      <w:r w:rsidR="009E585E">
        <w:rPr>
          <w:rFonts w:ascii="Arial" w:hAnsi="Arial" w:cs="Arial"/>
          <w:bCs/>
          <w:lang w:val="en-US"/>
        </w:rPr>
        <w:t xml:space="preserve">in </w:t>
      </w:r>
      <w:r w:rsidR="00CA513F">
        <w:rPr>
          <w:rFonts w:ascii="Arial" w:hAnsi="Arial" w:cs="Arial"/>
          <w:bCs/>
          <w:lang w:val="en-US"/>
        </w:rPr>
        <w:t>relation to what was termed the “second option” (</w:t>
      </w:r>
      <w:r w:rsidR="001925C8">
        <w:rPr>
          <w:rFonts w:ascii="Arial" w:hAnsi="Arial" w:cs="Arial"/>
          <w:bCs/>
          <w:lang w:val="en-US"/>
        </w:rPr>
        <w:t xml:space="preserve">Does exchange pool have sufficient blocks </w:t>
      </w:r>
      <w:r w:rsidR="001C4426">
        <w:rPr>
          <w:rFonts w:ascii="Arial" w:hAnsi="Arial" w:cs="Arial"/>
          <w:bCs/>
          <w:lang w:val="en-US"/>
        </w:rPr>
        <w:t>to satisfy the industry 6 months demand</w:t>
      </w:r>
      <w:r w:rsidR="00E23307">
        <w:rPr>
          <w:rFonts w:ascii="Arial" w:hAnsi="Arial" w:cs="Arial"/>
          <w:bCs/>
          <w:lang w:val="en-US"/>
        </w:rPr>
        <w:t xml:space="preserve">?) It </w:t>
      </w:r>
      <w:r w:rsidR="00D110AA">
        <w:rPr>
          <w:rFonts w:ascii="Arial" w:hAnsi="Arial" w:cs="Arial"/>
          <w:bCs/>
          <w:lang w:val="en-US"/>
        </w:rPr>
        <w:t xml:space="preserve">was noted that </w:t>
      </w:r>
      <w:r w:rsidR="009D4220">
        <w:rPr>
          <w:rFonts w:ascii="Arial" w:hAnsi="Arial" w:cs="Arial"/>
          <w:bCs/>
          <w:lang w:val="en-US"/>
        </w:rPr>
        <w:t>this option will not be possible if forecasts are not done semi-annually. This option exists in the US but is supported by a mechanism that requires 6-month forecasts.</w:t>
      </w:r>
    </w:p>
    <w:p w14:paraId="1FE9630F" w14:textId="77777777" w:rsidR="00CE6A4F" w:rsidRDefault="00CE6A4F" w:rsidP="00692617">
      <w:pPr>
        <w:rPr>
          <w:rFonts w:ascii="Arial" w:hAnsi="Arial" w:cs="Arial"/>
          <w:bCs/>
          <w:lang w:val="en-US"/>
        </w:rPr>
      </w:pPr>
    </w:p>
    <w:p w14:paraId="1AE0FC91" w14:textId="768D3899" w:rsidR="00276C61" w:rsidRDefault="00276C61" w:rsidP="00276C61">
      <w:pPr>
        <w:rPr>
          <w:rFonts w:ascii="Arial" w:hAnsi="Arial" w:cs="Arial"/>
          <w:bCs/>
          <w:lang w:val="en-US"/>
        </w:rPr>
      </w:pPr>
      <w:r>
        <w:rPr>
          <w:rFonts w:ascii="Arial" w:hAnsi="Arial" w:cs="Arial"/>
          <w:bCs/>
          <w:lang w:val="en-US"/>
        </w:rPr>
        <w:t xml:space="preserve">Taking away the second option would limit a Carrier’s ability to request pool replenishment (which limits the amount of contamination) and would force them to accept possibly contaminated blocks from the pool. The con for this option is all the work required to develop semi-annual forecasts (especially for large Carriers). There is a need to balance whether the work is worth having the flexibility to </w:t>
      </w:r>
      <w:r w:rsidR="007E084A">
        <w:rPr>
          <w:rFonts w:ascii="Arial" w:hAnsi="Arial" w:cs="Arial"/>
          <w:bCs/>
          <w:lang w:val="en-US"/>
        </w:rPr>
        <w:t>obtain</w:t>
      </w:r>
      <w:r>
        <w:rPr>
          <w:rFonts w:ascii="Arial" w:hAnsi="Arial" w:cs="Arial"/>
          <w:bCs/>
          <w:lang w:val="en-US"/>
        </w:rPr>
        <w:t xml:space="preserve"> numbers using pool replenishment.</w:t>
      </w:r>
    </w:p>
    <w:p w14:paraId="44460D8F" w14:textId="77777777" w:rsidR="00276C61" w:rsidRDefault="00276C61" w:rsidP="00276C61">
      <w:pPr>
        <w:rPr>
          <w:rFonts w:ascii="Arial" w:hAnsi="Arial" w:cs="Arial"/>
          <w:bCs/>
          <w:lang w:val="en-US"/>
        </w:rPr>
      </w:pPr>
    </w:p>
    <w:p w14:paraId="4E82FA58" w14:textId="750C7DAF" w:rsidR="00276C61" w:rsidRDefault="00276C61" w:rsidP="00276C61">
      <w:pPr>
        <w:rPr>
          <w:rFonts w:ascii="Arial" w:hAnsi="Arial" w:cs="Arial"/>
          <w:bCs/>
          <w:lang w:val="en-US"/>
        </w:rPr>
      </w:pPr>
      <w:r>
        <w:rPr>
          <w:rFonts w:ascii="Arial" w:hAnsi="Arial" w:cs="Arial"/>
          <w:bCs/>
          <w:lang w:val="en-US"/>
        </w:rPr>
        <w:t xml:space="preserve">If </w:t>
      </w:r>
      <w:r w:rsidR="007E084A">
        <w:rPr>
          <w:rFonts w:ascii="Arial" w:hAnsi="Arial" w:cs="Arial"/>
          <w:bCs/>
          <w:lang w:val="en-US"/>
        </w:rPr>
        <w:t>the Canadian industry decides</w:t>
      </w:r>
      <w:r>
        <w:rPr>
          <w:rFonts w:ascii="Arial" w:hAnsi="Arial" w:cs="Arial"/>
          <w:bCs/>
          <w:lang w:val="en-US"/>
        </w:rPr>
        <w:t xml:space="preserve"> not </w:t>
      </w:r>
      <w:r w:rsidR="007E084A">
        <w:rPr>
          <w:rFonts w:ascii="Arial" w:hAnsi="Arial" w:cs="Arial"/>
          <w:bCs/>
          <w:lang w:val="en-US"/>
        </w:rPr>
        <w:t xml:space="preserve">to </w:t>
      </w:r>
      <w:r>
        <w:rPr>
          <w:rFonts w:ascii="Arial" w:hAnsi="Arial" w:cs="Arial"/>
          <w:bCs/>
          <w:lang w:val="en-US"/>
        </w:rPr>
        <w:t xml:space="preserve">do semi-annual </w:t>
      </w:r>
      <w:r w:rsidR="005724DF">
        <w:rPr>
          <w:rFonts w:ascii="Arial" w:hAnsi="Arial" w:cs="Arial"/>
          <w:bCs/>
          <w:lang w:val="en-US"/>
        </w:rPr>
        <w:t xml:space="preserve">forecasting, then </w:t>
      </w:r>
      <w:r>
        <w:rPr>
          <w:rFonts w:ascii="Arial" w:hAnsi="Arial" w:cs="Arial"/>
          <w:bCs/>
          <w:lang w:val="en-US"/>
        </w:rPr>
        <w:t>option</w:t>
      </w:r>
      <w:r w:rsidR="002E6945">
        <w:rPr>
          <w:rFonts w:ascii="Arial" w:hAnsi="Arial" w:cs="Arial"/>
          <w:bCs/>
          <w:lang w:val="en-US"/>
        </w:rPr>
        <w:t> </w:t>
      </w:r>
      <w:r>
        <w:rPr>
          <w:rFonts w:ascii="Arial" w:hAnsi="Arial" w:cs="Arial"/>
          <w:bCs/>
          <w:lang w:val="en-US"/>
        </w:rPr>
        <w:t>2</w:t>
      </w:r>
      <w:r w:rsidR="002E6945">
        <w:rPr>
          <w:rFonts w:ascii="Arial" w:hAnsi="Arial" w:cs="Arial"/>
          <w:bCs/>
          <w:lang w:val="en-US"/>
        </w:rPr>
        <w:t xml:space="preserve"> </w:t>
      </w:r>
      <w:r>
        <w:rPr>
          <w:rFonts w:ascii="Arial" w:hAnsi="Arial" w:cs="Arial"/>
          <w:bCs/>
          <w:lang w:val="en-US"/>
        </w:rPr>
        <w:t xml:space="preserve">needs to be taken off the table. </w:t>
      </w:r>
      <w:r w:rsidR="00C459CF">
        <w:rPr>
          <w:rFonts w:ascii="Arial" w:hAnsi="Arial" w:cs="Arial"/>
          <w:bCs/>
          <w:lang w:val="en-US"/>
        </w:rPr>
        <w:t>It</w:t>
      </w:r>
      <w:r w:rsidR="002A2F25">
        <w:rPr>
          <w:rFonts w:ascii="Arial" w:hAnsi="Arial" w:cs="Arial"/>
          <w:bCs/>
          <w:lang w:val="en-US"/>
        </w:rPr>
        <w:t xml:space="preserve"> was noted that this is a</w:t>
      </w:r>
      <w:r w:rsidR="00485FA6">
        <w:rPr>
          <w:rFonts w:ascii="Arial" w:hAnsi="Arial" w:cs="Arial"/>
          <w:bCs/>
          <w:lang w:val="en-US"/>
        </w:rPr>
        <w:t xml:space="preserve"> decision that needs to be </w:t>
      </w:r>
      <w:r w:rsidR="00881327">
        <w:rPr>
          <w:rFonts w:ascii="Arial" w:hAnsi="Arial" w:cs="Arial"/>
          <w:bCs/>
          <w:lang w:val="en-US"/>
        </w:rPr>
        <w:t>taken back and dis</w:t>
      </w:r>
      <w:r w:rsidR="00EC5992">
        <w:rPr>
          <w:rFonts w:ascii="Arial" w:hAnsi="Arial" w:cs="Arial"/>
          <w:bCs/>
          <w:lang w:val="en-US"/>
        </w:rPr>
        <w:t>c</w:t>
      </w:r>
      <w:r w:rsidR="00881327">
        <w:rPr>
          <w:rFonts w:ascii="Arial" w:hAnsi="Arial" w:cs="Arial"/>
          <w:bCs/>
          <w:lang w:val="en-US"/>
        </w:rPr>
        <w:t>uss</w:t>
      </w:r>
      <w:r w:rsidR="00EC5992">
        <w:rPr>
          <w:rFonts w:ascii="Arial" w:hAnsi="Arial" w:cs="Arial"/>
          <w:bCs/>
          <w:lang w:val="en-US"/>
        </w:rPr>
        <w:t xml:space="preserve">ed </w:t>
      </w:r>
      <w:r>
        <w:rPr>
          <w:rFonts w:ascii="Arial" w:hAnsi="Arial" w:cs="Arial"/>
          <w:bCs/>
          <w:lang w:val="en-US"/>
        </w:rPr>
        <w:t xml:space="preserve">internally. </w:t>
      </w:r>
      <w:r w:rsidR="005571B6">
        <w:rPr>
          <w:rFonts w:ascii="Arial" w:hAnsi="Arial" w:cs="Arial"/>
          <w:bCs/>
          <w:lang w:val="en-US"/>
        </w:rPr>
        <w:t xml:space="preserve">Ed Antecol </w:t>
      </w:r>
      <w:r w:rsidR="00C5159F">
        <w:rPr>
          <w:rFonts w:ascii="Arial" w:hAnsi="Arial" w:cs="Arial"/>
          <w:bCs/>
          <w:lang w:val="en-US"/>
        </w:rPr>
        <w:t>suggested that, i</w:t>
      </w:r>
      <w:r>
        <w:rPr>
          <w:rFonts w:ascii="Arial" w:hAnsi="Arial" w:cs="Arial"/>
          <w:bCs/>
          <w:lang w:val="en-US"/>
        </w:rPr>
        <w:t>n aggregate</w:t>
      </w:r>
      <w:r w:rsidR="00C5159F">
        <w:rPr>
          <w:rFonts w:ascii="Arial" w:hAnsi="Arial" w:cs="Arial"/>
          <w:bCs/>
          <w:lang w:val="en-US"/>
        </w:rPr>
        <w:t>,</w:t>
      </w:r>
      <w:r>
        <w:rPr>
          <w:rFonts w:ascii="Arial" w:hAnsi="Arial" w:cs="Arial"/>
          <w:bCs/>
          <w:lang w:val="en-US"/>
        </w:rPr>
        <w:t xml:space="preserve"> an annual forecast is usually overstated by 200%. If </w:t>
      </w:r>
      <w:r w:rsidR="00C5159F">
        <w:rPr>
          <w:rFonts w:ascii="Arial" w:hAnsi="Arial" w:cs="Arial"/>
          <w:bCs/>
          <w:lang w:val="en-US"/>
        </w:rPr>
        <w:t>forecasting</w:t>
      </w:r>
      <w:r>
        <w:rPr>
          <w:rFonts w:ascii="Arial" w:hAnsi="Arial" w:cs="Arial"/>
          <w:bCs/>
          <w:lang w:val="en-US"/>
        </w:rPr>
        <w:t xml:space="preserve"> were only done annually, the </w:t>
      </w:r>
      <w:r w:rsidR="0073445B">
        <w:rPr>
          <w:rFonts w:ascii="Arial" w:hAnsi="Arial" w:cs="Arial"/>
          <w:bCs/>
          <w:lang w:val="en-US"/>
        </w:rPr>
        <w:t xml:space="preserve">number block </w:t>
      </w:r>
      <w:r>
        <w:rPr>
          <w:rFonts w:ascii="Arial" w:hAnsi="Arial" w:cs="Arial"/>
          <w:bCs/>
          <w:lang w:val="en-US"/>
        </w:rPr>
        <w:t>pools would probably be overfull.</w:t>
      </w:r>
    </w:p>
    <w:p w14:paraId="32D9508D" w14:textId="77777777" w:rsidR="00B55781" w:rsidRDefault="00B55781" w:rsidP="00276C61">
      <w:pPr>
        <w:rPr>
          <w:rFonts w:ascii="Arial" w:hAnsi="Arial" w:cs="Arial"/>
          <w:bCs/>
          <w:lang w:val="en-US"/>
        </w:rPr>
      </w:pPr>
    </w:p>
    <w:p w14:paraId="52546692" w14:textId="77777777" w:rsidR="00B02FAB" w:rsidRDefault="00B02FAB" w:rsidP="00B02FAB">
      <w:pPr>
        <w:rPr>
          <w:rFonts w:ascii="Arial" w:hAnsi="Arial" w:cs="Arial"/>
          <w:bCs/>
          <w:lang w:val="en-US"/>
        </w:rPr>
      </w:pPr>
      <w:r>
        <w:rPr>
          <w:rFonts w:ascii="Arial" w:hAnsi="Arial" w:cs="Arial"/>
          <w:bCs/>
          <w:lang w:val="en-US"/>
        </w:rPr>
        <w:t>In the US, the Carriers submit the 6-month forecasts semi-annually. NANPA believes that the forecasts are overstated in the US as well even though the forecasting is more frequent.</w:t>
      </w:r>
    </w:p>
    <w:p w14:paraId="0AEFD133" w14:textId="77777777" w:rsidR="00B02FAB" w:rsidRDefault="00B02FAB" w:rsidP="00B02FAB">
      <w:pPr>
        <w:rPr>
          <w:rFonts w:ascii="Arial" w:hAnsi="Arial" w:cs="Arial"/>
          <w:bCs/>
          <w:lang w:val="en-US"/>
        </w:rPr>
      </w:pPr>
    </w:p>
    <w:p w14:paraId="3DC2E27B" w14:textId="58FBB5D3" w:rsidR="004C03C2" w:rsidRDefault="004C03C2" w:rsidP="00692617">
      <w:pPr>
        <w:rPr>
          <w:rFonts w:ascii="Arial" w:hAnsi="Arial" w:cs="Arial"/>
          <w:bCs/>
          <w:lang w:val="en-US"/>
        </w:rPr>
      </w:pPr>
      <w:r>
        <w:rPr>
          <w:rFonts w:ascii="Arial" w:hAnsi="Arial" w:cs="Arial"/>
          <w:bCs/>
          <w:lang w:val="en-US"/>
        </w:rPr>
        <w:t>Tara Farquhar</w:t>
      </w:r>
      <w:r w:rsidR="00831F77">
        <w:rPr>
          <w:rFonts w:ascii="Arial" w:hAnsi="Arial" w:cs="Arial"/>
          <w:bCs/>
          <w:lang w:val="en-US"/>
        </w:rPr>
        <w:t>, NANPA,</w:t>
      </w:r>
      <w:r>
        <w:rPr>
          <w:rFonts w:ascii="Arial" w:hAnsi="Arial" w:cs="Arial"/>
          <w:bCs/>
          <w:lang w:val="en-US"/>
        </w:rPr>
        <w:t xml:space="preserve"> provided the following</w:t>
      </w:r>
      <w:r w:rsidR="00560D82">
        <w:rPr>
          <w:rFonts w:ascii="Arial" w:hAnsi="Arial" w:cs="Arial"/>
          <w:bCs/>
          <w:lang w:val="en-US"/>
        </w:rPr>
        <w:t xml:space="preserve"> </w:t>
      </w:r>
      <w:r w:rsidR="00B00FAC">
        <w:rPr>
          <w:rFonts w:ascii="Arial" w:hAnsi="Arial" w:cs="Arial"/>
          <w:bCs/>
          <w:lang w:val="en-US"/>
        </w:rPr>
        <w:t>data:</w:t>
      </w:r>
    </w:p>
    <w:p w14:paraId="14E96464" w14:textId="77777777" w:rsidR="004C03C2" w:rsidRDefault="004C03C2" w:rsidP="00692617">
      <w:pPr>
        <w:rPr>
          <w:rFonts w:ascii="Arial" w:hAnsi="Arial" w:cs="Arial"/>
          <w:bCs/>
          <w:lang w:val="en-US"/>
        </w:rPr>
      </w:pPr>
    </w:p>
    <w:p w14:paraId="43B19CA4" w14:textId="50EBD445" w:rsidR="009D4534" w:rsidRDefault="00A82103" w:rsidP="009D4534">
      <w:pPr>
        <w:pStyle w:val="NormalWeb"/>
        <w:rPr>
          <w:rFonts w:ascii="Segoe UI" w:hAnsi="Segoe UI" w:cs="Segoe UI"/>
          <w:sz w:val="21"/>
          <w:szCs w:val="21"/>
        </w:rPr>
      </w:pPr>
      <w:r w:rsidRPr="00A82103">
        <w:rPr>
          <w:rFonts w:ascii="Arial" w:eastAsia="Batang" w:hAnsi="Arial" w:cs="Arial"/>
          <w:bCs/>
          <w:noProof/>
          <w:sz w:val="22"/>
          <w:szCs w:val="22"/>
          <w:lang w:eastAsia="ko-KR"/>
        </w:rPr>
        <w:drawing>
          <wp:inline distT="0" distB="0" distL="0" distR="0" wp14:anchorId="553F30D5" wp14:editId="746E9234">
            <wp:extent cx="5486400" cy="2194560"/>
            <wp:effectExtent l="0" t="0" r="0" b="0"/>
            <wp:docPr id="2075026562" name="Picture 1" descr="A blue and white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26562" name="Picture 1" descr="A blue and white table with numbers and text&#10;&#10;Description automatically generated"/>
                    <pic:cNvPicPr/>
                  </pic:nvPicPr>
                  <pic:blipFill>
                    <a:blip r:embed="rId11"/>
                    <a:stretch>
                      <a:fillRect/>
                    </a:stretch>
                  </pic:blipFill>
                  <pic:spPr>
                    <a:xfrm>
                      <a:off x="0" y="0"/>
                      <a:ext cx="5486400" cy="2194560"/>
                    </a:xfrm>
                    <a:prstGeom prst="rect">
                      <a:avLst/>
                    </a:prstGeom>
                  </pic:spPr>
                </pic:pic>
              </a:graphicData>
            </a:graphic>
          </wp:inline>
        </w:drawing>
      </w:r>
    </w:p>
    <w:p w14:paraId="7766C26E" w14:textId="0AE1A9CD" w:rsidR="009D4534" w:rsidRDefault="00A82103" w:rsidP="00873D46">
      <w:pPr>
        <w:rPr>
          <w:rFonts w:ascii="Arial" w:hAnsi="Arial" w:cs="Arial"/>
          <w:bCs/>
          <w:lang w:val="en-US"/>
        </w:rPr>
      </w:pPr>
      <w:r w:rsidRPr="00873D46">
        <w:rPr>
          <w:rFonts w:ascii="Arial" w:hAnsi="Arial" w:cs="Arial"/>
          <w:bCs/>
          <w:lang w:val="en-US"/>
        </w:rPr>
        <w:t xml:space="preserve">The above table </w:t>
      </w:r>
      <w:r w:rsidR="00AE2D3B" w:rsidRPr="00873D46">
        <w:rPr>
          <w:rFonts w:ascii="Arial" w:hAnsi="Arial" w:cs="Arial"/>
          <w:bCs/>
          <w:lang w:val="en-US"/>
        </w:rPr>
        <w:t xml:space="preserve">came from </w:t>
      </w:r>
      <w:r w:rsidR="009305ED" w:rsidRPr="00873D46">
        <w:rPr>
          <w:rFonts w:ascii="Arial" w:hAnsi="Arial" w:cs="Arial"/>
          <w:bCs/>
          <w:lang w:val="en-US"/>
        </w:rPr>
        <w:t>section 13</w:t>
      </w:r>
      <w:r w:rsidR="00A92C97" w:rsidRPr="00873D46">
        <w:rPr>
          <w:rFonts w:ascii="Arial" w:hAnsi="Arial" w:cs="Arial"/>
          <w:bCs/>
          <w:lang w:val="en-US"/>
        </w:rPr>
        <w:t xml:space="preserve">.2 of the </w:t>
      </w:r>
      <w:r w:rsidR="00AE2D3B" w:rsidRPr="00873D46">
        <w:rPr>
          <w:rFonts w:ascii="Arial" w:hAnsi="Arial" w:cs="Arial"/>
          <w:bCs/>
          <w:lang w:val="en-US"/>
        </w:rPr>
        <w:t>2023 Annua</w:t>
      </w:r>
      <w:r w:rsidR="008412BE" w:rsidRPr="00873D46">
        <w:rPr>
          <w:rFonts w:ascii="Arial" w:hAnsi="Arial" w:cs="Arial"/>
          <w:bCs/>
          <w:lang w:val="en-US"/>
        </w:rPr>
        <w:t xml:space="preserve">l </w:t>
      </w:r>
      <w:r w:rsidR="009D4534" w:rsidRPr="00873D46">
        <w:rPr>
          <w:rFonts w:ascii="Arial" w:hAnsi="Arial" w:cs="Arial"/>
          <w:bCs/>
          <w:lang w:val="en-US"/>
        </w:rPr>
        <w:t xml:space="preserve">Report on </w:t>
      </w:r>
      <w:r w:rsidR="00A92C97" w:rsidRPr="00873D46">
        <w:rPr>
          <w:rFonts w:ascii="Arial" w:hAnsi="Arial" w:cs="Arial"/>
          <w:bCs/>
          <w:lang w:val="en-US"/>
        </w:rPr>
        <w:t xml:space="preserve">the </w:t>
      </w:r>
      <w:r w:rsidR="009D4534" w:rsidRPr="00873D46">
        <w:rPr>
          <w:rFonts w:ascii="Arial" w:hAnsi="Arial" w:cs="Arial"/>
          <w:bCs/>
          <w:lang w:val="en-US"/>
        </w:rPr>
        <w:t>NANPA website</w:t>
      </w:r>
      <w:r w:rsidR="00A92C97" w:rsidRPr="00873D46">
        <w:rPr>
          <w:rFonts w:ascii="Arial" w:hAnsi="Arial" w:cs="Arial"/>
          <w:bCs/>
          <w:lang w:val="en-US"/>
        </w:rPr>
        <w:t>.</w:t>
      </w:r>
    </w:p>
    <w:p w14:paraId="33E623BC" w14:textId="77777777" w:rsidR="00B02FAB" w:rsidRDefault="00B02FAB" w:rsidP="00873D46">
      <w:pPr>
        <w:rPr>
          <w:rFonts w:ascii="Arial" w:hAnsi="Arial" w:cs="Arial"/>
          <w:bCs/>
          <w:lang w:val="en-US"/>
        </w:rPr>
      </w:pPr>
    </w:p>
    <w:p w14:paraId="03C02041" w14:textId="103DAB61" w:rsidR="00E46B3A" w:rsidRDefault="00E46B3A" w:rsidP="00E46B3A">
      <w:pPr>
        <w:rPr>
          <w:rFonts w:ascii="Arial" w:hAnsi="Arial" w:cs="Arial"/>
          <w:bCs/>
          <w:lang w:val="en-US"/>
        </w:rPr>
      </w:pPr>
      <w:r>
        <w:rPr>
          <w:rFonts w:ascii="Arial" w:hAnsi="Arial" w:cs="Arial"/>
          <w:bCs/>
          <w:lang w:val="en-US"/>
        </w:rPr>
        <w:t xml:space="preserve">K.T. Walsh noted that the CNA does have a mean absolute </w:t>
      </w:r>
      <w:r w:rsidR="00121521">
        <w:rPr>
          <w:rFonts w:ascii="Arial" w:hAnsi="Arial" w:cs="Arial"/>
          <w:bCs/>
          <w:lang w:val="en-US"/>
        </w:rPr>
        <w:t xml:space="preserve">percentage </w:t>
      </w:r>
      <w:r>
        <w:rPr>
          <w:rFonts w:ascii="Arial" w:hAnsi="Arial" w:cs="Arial"/>
          <w:bCs/>
          <w:lang w:val="en-US"/>
        </w:rPr>
        <w:t xml:space="preserve">error </w:t>
      </w:r>
      <w:r w:rsidR="008C126E">
        <w:rPr>
          <w:rFonts w:ascii="Arial" w:hAnsi="Arial" w:cs="Arial"/>
          <w:bCs/>
          <w:lang w:val="en-US"/>
        </w:rPr>
        <w:t xml:space="preserve">(MAPE) </w:t>
      </w:r>
      <w:r>
        <w:rPr>
          <w:rFonts w:ascii="Arial" w:hAnsi="Arial" w:cs="Arial"/>
          <w:bCs/>
          <w:lang w:val="en-US"/>
        </w:rPr>
        <w:t>graph included in the January 2024 G- and R-NRUF Report.</w:t>
      </w:r>
      <w:r w:rsidR="008034FF">
        <w:rPr>
          <w:rFonts w:ascii="Arial" w:hAnsi="Arial" w:cs="Arial"/>
          <w:bCs/>
          <w:lang w:val="en-US"/>
        </w:rPr>
        <w:t xml:space="preserve"> </w:t>
      </w:r>
    </w:p>
    <w:p w14:paraId="7CA222B2" w14:textId="77777777" w:rsidR="00E46B3A" w:rsidRDefault="00E46B3A" w:rsidP="00E46B3A">
      <w:pPr>
        <w:rPr>
          <w:rFonts w:ascii="Arial" w:hAnsi="Arial" w:cs="Arial"/>
          <w:bCs/>
          <w:lang w:val="en-US"/>
        </w:rPr>
      </w:pPr>
    </w:p>
    <w:p w14:paraId="7319F2A2" w14:textId="77777777" w:rsidR="00E46B3A" w:rsidRDefault="00E46B3A" w:rsidP="00E46B3A">
      <w:pPr>
        <w:rPr>
          <w:rFonts w:ascii="Arial" w:hAnsi="Arial" w:cs="Arial"/>
          <w:bCs/>
          <w:lang w:val="en-US"/>
        </w:rPr>
      </w:pPr>
      <w:r>
        <w:rPr>
          <w:noProof/>
        </w:rPr>
        <w:drawing>
          <wp:inline distT="0" distB="0" distL="0" distR="0" wp14:anchorId="6FD380F3" wp14:editId="2006D068">
            <wp:extent cx="5486400" cy="3562660"/>
            <wp:effectExtent l="0" t="0" r="0" b="0"/>
            <wp:docPr id="749130297" name="Chart 1">
              <a:extLst xmlns:a="http://schemas.openxmlformats.org/drawingml/2006/main">
                <a:ext uri="{FF2B5EF4-FFF2-40B4-BE49-F238E27FC236}">
                  <a16:creationId xmlns:a16="http://schemas.microsoft.com/office/drawing/2014/main" id="{47392465-DBEA-4991-8F90-1F216C78FC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7E2750" w14:textId="77777777" w:rsidR="00E46B3A" w:rsidRDefault="00E46B3A" w:rsidP="00E46B3A">
      <w:pPr>
        <w:rPr>
          <w:rFonts w:ascii="Arial" w:hAnsi="Arial" w:cs="Arial"/>
          <w:bCs/>
          <w:lang w:val="en-US"/>
        </w:rPr>
      </w:pPr>
    </w:p>
    <w:p w14:paraId="5DB463C5" w14:textId="06C84DD9" w:rsidR="0089610D" w:rsidRDefault="0089610D" w:rsidP="0089610D">
      <w:pPr>
        <w:rPr>
          <w:rFonts w:ascii="Arial" w:hAnsi="Arial" w:cs="Arial"/>
          <w:bCs/>
          <w:lang w:val="en-US"/>
        </w:rPr>
      </w:pPr>
      <w:r>
        <w:rPr>
          <w:rFonts w:ascii="Arial" w:hAnsi="Arial" w:cs="Arial"/>
          <w:bCs/>
          <w:lang w:val="en-US"/>
        </w:rPr>
        <w:t>It was noted that a CRTC waiver may allow the assignment of an entire CO Code</w:t>
      </w:r>
      <w:r w:rsidR="002C3A1F">
        <w:rPr>
          <w:rFonts w:ascii="Arial" w:hAnsi="Arial" w:cs="Arial"/>
          <w:bCs/>
          <w:lang w:val="en-US"/>
        </w:rPr>
        <w:t xml:space="preserve"> to a TSP</w:t>
      </w:r>
      <w:r>
        <w:rPr>
          <w:rFonts w:ascii="Arial" w:hAnsi="Arial" w:cs="Arial"/>
          <w:bCs/>
          <w:lang w:val="en-US"/>
        </w:rPr>
        <w:t xml:space="preserve">. In response to a question about the process in the US, it was noted that a waiver is from a regulator if a CO Code for a large customer is requested, and a dedicated CO Code also requires a customer letter. NANPA will not make a CO Code </w:t>
      </w:r>
      <w:r w:rsidR="002C3A1F">
        <w:rPr>
          <w:rFonts w:ascii="Arial" w:hAnsi="Arial" w:cs="Arial"/>
          <w:bCs/>
          <w:lang w:val="en-US"/>
        </w:rPr>
        <w:t xml:space="preserve">assignment </w:t>
      </w:r>
      <w:r>
        <w:rPr>
          <w:rFonts w:ascii="Arial" w:hAnsi="Arial" w:cs="Arial"/>
          <w:bCs/>
          <w:lang w:val="en-US"/>
        </w:rPr>
        <w:t>of this type without the letter and the waiver.</w:t>
      </w:r>
    </w:p>
    <w:p w14:paraId="66151FB4" w14:textId="77777777" w:rsidR="0089610D" w:rsidRDefault="0089610D" w:rsidP="00692617">
      <w:pPr>
        <w:rPr>
          <w:rFonts w:ascii="Arial" w:hAnsi="Arial" w:cs="Arial"/>
          <w:bCs/>
          <w:lang w:val="en-US"/>
        </w:rPr>
      </w:pPr>
    </w:p>
    <w:p w14:paraId="431812EE" w14:textId="70473502" w:rsidR="0089610D" w:rsidRDefault="0026485A" w:rsidP="00692617">
      <w:pPr>
        <w:rPr>
          <w:rFonts w:ascii="Arial" w:hAnsi="Arial" w:cs="Arial"/>
          <w:bCs/>
          <w:lang w:val="en-US"/>
        </w:rPr>
      </w:pPr>
      <w:r>
        <w:rPr>
          <w:rFonts w:ascii="Arial" w:hAnsi="Arial" w:cs="Arial"/>
          <w:bCs/>
          <w:lang w:val="en-US"/>
        </w:rPr>
        <w:t>It was noted that the</w:t>
      </w:r>
      <w:r w:rsidR="003F1EA3">
        <w:rPr>
          <w:rFonts w:ascii="Arial" w:hAnsi="Arial" w:cs="Arial"/>
          <w:bCs/>
          <w:lang w:val="en-US"/>
        </w:rPr>
        <w:t xml:space="preserve"> </w:t>
      </w:r>
      <w:r w:rsidR="00E77EBE">
        <w:rPr>
          <w:rFonts w:ascii="Arial" w:hAnsi="Arial" w:cs="Arial"/>
          <w:bCs/>
          <w:lang w:val="en-US"/>
        </w:rPr>
        <w:t>boxes in</w:t>
      </w:r>
      <w:r w:rsidR="00831F77">
        <w:rPr>
          <w:rFonts w:ascii="Arial" w:hAnsi="Arial" w:cs="Arial"/>
          <w:bCs/>
          <w:lang w:val="en-US"/>
        </w:rPr>
        <w:t xml:space="preserve"> the flowchart </w:t>
      </w:r>
      <w:r w:rsidR="00E53127">
        <w:rPr>
          <w:rFonts w:ascii="Arial" w:hAnsi="Arial" w:cs="Arial"/>
          <w:bCs/>
          <w:lang w:val="en-US"/>
        </w:rPr>
        <w:t>addressing pool reple</w:t>
      </w:r>
      <w:r w:rsidR="00616359">
        <w:rPr>
          <w:rFonts w:ascii="Arial" w:hAnsi="Arial" w:cs="Arial"/>
          <w:bCs/>
          <w:lang w:val="en-US"/>
        </w:rPr>
        <w:t>nishment</w:t>
      </w:r>
      <w:r w:rsidR="000A4DE6">
        <w:rPr>
          <w:rFonts w:ascii="Arial" w:hAnsi="Arial" w:cs="Arial"/>
          <w:bCs/>
          <w:lang w:val="en-US"/>
        </w:rPr>
        <w:t xml:space="preserve"> </w:t>
      </w:r>
      <w:r w:rsidR="00FB4943">
        <w:rPr>
          <w:rFonts w:ascii="Arial" w:hAnsi="Arial" w:cs="Arial"/>
          <w:bCs/>
          <w:lang w:val="en-US"/>
        </w:rPr>
        <w:t>are a cross-over between this TIF and TIF 119</w:t>
      </w:r>
      <w:r w:rsidR="00A45C2C">
        <w:rPr>
          <w:rFonts w:ascii="Arial" w:hAnsi="Arial" w:cs="Arial"/>
          <w:bCs/>
          <w:lang w:val="en-US"/>
        </w:rPr>
        <w:t xml:space="preserve"> (</w:t>
      </w:r>
      <w:r w:rsidR="00D77078" w:rsidRPr="00F40FDA">
        <w:rPr>
          <w:rFonts w:ascii="Arial" w:hAnsi="Arial" w:cs="Arial"/>
          <w:bCs/>
          <w:lang w:val="en-US"/>
        </w:rPr>
        <w:t>Inclusion of unused numbers from previously assigned CO Codes in pool of available thousand-blocks)</w:t>
      </w:r>
      <w:r w:rsidR="00F40FDA">
        <w:rPr>
          <w:rFonts w:ascii="Arial" w:hAnsi="Arial" w:cs="Arial"/>
          <w:bCs/>
          <w:lang w:val="en-US"/>
        </w:rPr>
        <w:t>.</w:t>
      </w:r>
    </w:p>
    <w:p w14:paraId="60960F20" w14:textId="77777777" w:rsidR="0072608C" w:rsidRDefault="0072608C" w:rsidP="00692617">
      <w:pPr>
        <w:rPr>
          <w:rFonts w:ascii="Arial" w:hAnsi="Arial" w:cs="Arial"/>
          <w:bCs/>
          <w:lang w:val="en-US"/>
        </w:rPr>
      </w:pPr>
    </w:p>
    <w:p w14:paraId="56F860A5" w14:textId="7A5AB987" w:rsidR="00740550" w:rsidRPr="00A34E85" w:rsidRDefault="00485473" w:rsidP="00692617">
      <w:pPr>
        <w:rPr>
          <w:rFonts w:ascii="Arial" w:hAnsi="Arial" w:cs="Arial"/>
          <w:b/>
          <w:lang w:val="en-US"/>
        </w:rPr>
      </w:pPr>
      <w:r w:rsidRPr="00A34E85">
        <w:rPr>
          <w:rFonts w:ascii="Arial" w:hAnsi="Arial" w:cs="Arial"/>
          <w:b/>
          <w:lang w:val="en-US"/>
        </w:rPr>
        <w:t>CNCO235A – Thousands-Block Number Pooling Guidelines – Definitions</w:t>
      </w:r>
    </w:p>
    <w:p w14:paraId="768A4057" w14:textId="77777777" w:rsidR="00485473" w:rsidRDefault="00485473" w:rsidP="00692617">
      <w:pPr>
        <w:rPr>
          <w:rFonts w:ascii="Arial" w:hAnsi="Arial" w:cs="Arial"/>
          <w:bCs/>
          <w:lang w:val="en-US"/>
        </w:rPr>
      </w:pPr>
    </w:p>
    <w:p w14:paraId="52CE999B" w14:textId="2F51A35D" w:rsidR="00740550" w:rsidRDefault="00485473" w:rsidP="00692617">
      <w:pPr>
        <w:rPr>
          <w:rFonts w:ascii="Arial" w:hAnsi="Arial" w:cs="Arial"/>
          <w:bCs/>
          <w:lang w:val="en-US"/>
        </w:rPr>
      </w:pPr>
      <w:r>
        <w:rPr>
          <w:rFonts w:ascii="Arial" w:hAnsi="Arial" w:cs="Arial"/>
          <w:bCs/>
          <w:lang w:val="en-US"/>
        </w:rPr>
        <w:t xml:space="preserve">Ed </w:t>
      </w:r>
      <w:r w:rsidR="00CC03C3">
        <w:rPr>
          <w:rFonts w:ascii="Arial" w:hAnsi="Arial" w:cs="Arial"/>
          <w:bCs/>
          <w:lang w:val="en-US"/>
        </w:rPr>
        <w:t xml:space="preserve">Antecol </w:t>
      </w:r>
      <w:r w:rsidR="00C22207">
        <w:rPr>
          <w:rFonts w:ascii="Arial" w:hAnsi="Arial" w:cs="Arial"/>
          <w:bCs/>
          <w:lang w:val="en-US"/>
        </w:rPr>
        <w:t xml:space="preserve">presented the contribution and </w:t>
      </w:r>
      <w:r w:rsidR="00CC03C3">
        <w:rPr>
          <w:rFonts w:ascii="Arial" w:hAnsi="Arial" w:cs="Arial"/>
          <w:bCs/>
          <w:lang w:val="en-US"/>
        </w:rPr>
        <w:t>noted that</w:t>
      </w:r>
      <w:r w:rsidR="005E475F">
        <w:rPr>
          <w:rFonts w:ascii="Arial" w:hAnsi="Arial" w:cs="Arial"/>
          <w:bCs/>
          <w:lang w:val="en-US"/>
        </w:rPr>
        <w:t xml:space="preserve"> the definition</w:t>
      </w:r>
      <w:r w:rsidR="00727432">
        <w:rPr>
          <w:rFonts w:ascii="Arial" w:hAnsi="Arial" w:cs="Arial"/>
          <w:bCs/>
          <w:lang w:val="en-US"/>
        </w:rPr>
        <w:t xml:space="preserve"> of</w:t>
      </w:r>
      <w:r w:rsidR="006F64EA">
        <w:rPr>
          <w:rFonts w:ascii="Arial" w:hAnsi="Arial" w:cs="Arial"/>
          <w:bCs/>
          <w:lang w:val="en-US"/>
        </w:rPr>
        <w:t xml:space="preserve"> “Contamination”</w:t>
      </w:r>
      <w:r w:rsidR="00DF0D31">
        <w:rPr>
          <w:rFonts w:ascii="Arial" w:hAnsi="Arial" w:cs="Arial"/>
          <w:bCs/>
          <w:lang w:val="en-US"/>
        </w:rPr>
        <w:t xml:space="preserve"> in the contribution</w:t>
      </w:r>
      <w:r w:rsidR="0065116A">
        <w:rPr>
          <w:rFonts w:ascii="Arial" w:hAnsi="Arial" w:cs="Arial"/>
          <w:bCs/>
          <w:lang w:val="en-US"/>
        </w:rPr>
        <w:t xml:space="preserve"> includes </w:t>
      </w:r>
      <w:r w:rsidR="00340A19">
        <w:rPr>
          <w:rFonts w:ascii="Arial" w:hAnsi="Arial" w:cs="Arial"/>
          <w:bCs/>
          <w:lang w:val="en-US"/>
        </w:rPr>
        <w:t>not available for assignment</w:t>
      </w:r>
      <w:r w:rsidR="005A418E">
        <w:rPr>
          <w:rFonts w:ascii="Arial" w:hAnsi="Arial" w:cs="Arial"/>
          <w:bCs/>
          <w:lang w:val="en-US"/>
        </w:rPr>
        <w:t>. Unavailable for assignment may need to be defined.</w:t>
      </w:r>
    </w:p>
    <w:p w14:paraId="6408B543" w14:textId="77777777" w:rsidR="0072608C" w:rsidRDefault="0072608C" w:rsidP="00692617">
      <w:pPr>
        <w:rPr>
          <w:rFonts w:ascii="Arial" w:hAnsi="Arial" w:cs="Arial"/>
          <w:bCs/>
          <w:lang w:val="en-US"/>
        </w:rPr>
      </w:pPr>
    </w:p>
    <w:p w14:paraId="6DF6D576" w14:textId="2AA50A4F" w:rsidR="00C207E6" w:rsidRDefault="00C207E6" w:rsidP="00692617">
      <w:pPr>
        <w:rPr>
          <w:rFonts w:ascii="Arial" w:hAnsi="Arial" w:cs="Arial"/>
          <w:bCs/>
          <w:lang w:val="en-US"/>
        </w:rPr>
      </w:pPr>
      <w:r>
        <w:rPr>
          <w:rFonts w:ascii="Arial" w:hAnsi="Arial" w:cs="Arial"/>
          <w:bCs/>
          <w:lang w:val="en-US"/>
        </w:rPr>
        <w:t>In response to a question,</w:t>
      </w:r>
      <w:r w:rsidR="00397510">
        <w:rPr>
          <w:rFonts w:ascii="Arial" w:hAnsi="Arial" w:cs="Arial"/>
          <w:bCs/>
          <w:lang w:val="en-US"/>
        </w:rPr>
        <w:t xml:space="preserve"> it was noted that</w:t>
      </w:r>
      <w:r w:rsidR="005D5BE0">
        <w:rPr>
          <w:rFonts w:ascii="Arial" w:hAnsi="Arial" w:cs="Arial"/>
          <w:bCs/>
          <w:lang w:val="en-US"/>
        </w:rPr>
        <w:t xml:space="preserve"> </w:t>
      </w:r>
      <w:r w:rsidR="00A62467">
        <w:rPr>
          <w:rFonts w:ascii="Arial" w:hAnsi="Arial" w:cs="Arial"/>
          <w:bCs/>
          <w:lang w:val="en-US"/>
        </w:rPr>
        <w:t>thousands blocks</w:t>
      </w:r>
      <w:r w:rsidR="00142A8E">
        <w:rPr>
          <w:rFonts w:ascii="Arial" w:hAnsi="Arial" w:cs="Arial"/>
          <w:bCs/>
          <w:lang w:val="en-US"/>
        </w:rPr>
        <w:t xml:space="preserve"> from a </w:t>
      </w:r>
      <w:r w:rsidR="0067711F">
        <w:rPr>
          <w:rFonts w:ascii="Arial" w:hAnsi="Arial" w:cs="Arial"/>
          <w:bCs/>
          <w:lang w:val="en-US"/>
        </w:rPr>
        <w:t xml:space="preserve">single </w:t>
      </w:r>
      <w:r w:rsidR="00142A8E">
        <w:rPr>
          <w:rFonts w:ascii="Arial" w:hAnsi="Arial" w:cs="Arial"/>
          <w:bCs/>
          <w:lang w:val="en-US"/>
        </w:rPr>
        <w:t>CO Code can be assigned to any</w:t>
      </w:r>
      <w:r w:rsidR="005A7F05">
        <w:rPr>
          <w:rFonts w:ascii="Arial" w:hAnsi="Arial" w:cs="Arial"/>
          <w:bCs/>
          <w:lang w:val="en-US"/>
        </w:rPr>
        <w:t xml:space="preserve"> type of Carrier</w:t>
      </w:r>
      <w:r w:rsidR="0067711F">
        <w:rPr>
          <w:rFonts w:ascii="Arial" w:hAnsi="Arial" w:cs="Arial"/>
          <w:bCs/>
          <w:lang w:val="en-US"/>
        </w:rPr>
        <w:t xml:space="preserve"> that qualifies for </w:t>
      </w:r>
      <w:r w:rsidR="0014739A">
        <w:rPr>
          <w:rFonts w:ascii="Arial" w:hAnsi="Arial" w:cs="Arial"/>
          <w:bCs/>
          <w:lang w:val="en-US"/>
        </w:rPr>
        <w:t xml:space="preserve">telephone </w:t>
      </w:r>
      <w:r w:rsidR="0067711F">
        <w:rPr>
          <w:rFonts w:ascii="Arial" w:hAnsi="Arial" w:cs="Arial"/>
          <w:bCs/>
          <w:lang w:val="en-US"/>
        </w:rPr>
        <w:t>number assignment.</w:t>
      </w:r>
    </w:p>
    <w:p w14:paraId="0079B180" w14:textId="77777777" w:rsidR="00C207E6" w:rsidRDefault="00C207E6" w:rsidP="00692617">
      <w:pPr>
        <w:rPr>
          <w:rFonts w:ascii="Arial" w:hAnsi="Arial" w:cs="Arial"/>
          <w:bCs/>
          <w:lang w:val="en-US"/>
        </w:rPr>
      </w:pPr>
    </w:p>
    <w:p w14:paraId="2CCCEA00" w14:textId="1F6BD828" w:rsidR="003F3BF5" w:rsidRDefault="00C22207" w:rsidP="00692617">
      <w:pPr>
        <w:rPr>
          <w:rFonts w:ascii="Arial" w:hAnsi="Arial" w:cs="Arial"/>
          <w:bCs/>
          <w:lang w:val="en-US"/>
        </w:rPr>
      </w:pPr>
      <w:r>
        <w:rPr>
          <w:rFonts w:ascii="Arial" w:hAnsi="Arial" w:cs="Arial"/>
          <w:bCs/>
          <w:lang w:val="en-US"/>
        </w:rPr>
        <w:t xml:space="preserve">Ed </w:t>
      </w:r>
      <w:r w:rsidR="00D7782D">
        <w:rPr>
          <w:rFonts w:ascii="Arial" w:hAnsi="Arial" w:cs="Arial"/>
          <w:bCs/>
          <w:lang w:val="en-US"/>
        </w:rPr>
        <w:t xml:space="preserve">Antecol </w:t>
      </w:r>
      <w:r w:rsidR="00CC43BD">
        <w:rPr>
          <w:rFonts w:ascii="Arial" w:hAnsi="Arial" w:cs="Arial"/>
          <w:bCs/>
          <w:lang w:val="en-US"/>
        </w:rPr>
        <w:t>noted</w:t>
      </w:r>
      <w:r w:rsidR="00333CEE">
        <w:rPr>
          <w:rFonts w:ascii="Arial" w:hAnsi="Arial" w:cs="Arial"/>
          <w:bCs/>
          <w:lang w:val="en-US"/>
        </w:rPr>
        <w:t xml:space="preserve"> that the purpose of </w:t>
      </w:r>
      <w:r w:rsidR="00F37C1F">
        <w:rPr>
          <w:rFonts w:ascii="Arial" w:hAnsi="Arial" w:cs="Arial"/>
          <w:bCs/>
          <w:lang w:val="en-US"/>
        </w:rPr>
        <w:t>the contribution was to b</w:t>
      </w:r>
      <w:r w:rsidR="003F3BF5">
        <w:rPr>
          <w:rFonts w:ascii="Arial" w:hAnsi="Arial" w:cs="Arial"/>
          <w:bCs/>
          <w:lang w:val="en-US"/>
        </w:rPr>
        <w:t>egin accumulating common definitions.</w:t>
      </w:r>
      <w:r w:rsidR="00C05ECB">
        <w:rPr>
          <w:rFonts w:ascii="Arial" w:hAnsi="Arial" w:cs="Arial"/>
          <w:bCs/>
          <w:lang w:val="en-US"/>
        </w:rPr>
        <w:t xml:space="preserve"> </w:t>
      </w:r>
      <w:r w:rsidR="00790292">
        <w:rPr>
          <w:rFonts w:ascii="Arial" w:hAnsi="Arial" w:cs="Arial"/>
          <w:bCs/>
          <w:lang w:val="en-US"/>
        </w:rPr>
        <w:t>T</w:t>
      </w:r>
      <w:r w:rsidR="00C05ECB">
        <w:rPr>
          <w:rFonts w:ascii="Arial" w:hAnsi="Arial" w:cs="Arial"/>
          <w:bCs/>
          <w:lang w:val="en-US"/>
        </w:rPr>
        <w:t xml:space="preserve">he idea is that this </w:t>
      </w:r>
      <w:r w:rsidR="00A34E85">
        <w:rPr>
          <w:rFonts w:ascii="Arial" w:hAnsi="Arial" w:cs="Arial"/>
          <w:bCs/>
          <w:lang w:val="en-US"/>
        </w:rPr>
        <w:t xml:space="preserve">list of definitions </w:t>
      </w:r>
      <w:r w:rsidR="00C05ECB">
        <w:rPr>
          <w:rFonts w:ascii="Arial" w:hAnsi="Arial" w:cs="Arial"/>
          <w:bCs/>
          <w:lang w:val="en-US"/>
        </w:rPr>
        <w:t>will be a living document</w:t>
      </w:r>
      <w:r w:rsidR="00B13F00">
        <w:rPr>
          <w:rFonts w:ascii="Arial" w:hAnsi="Arial" w:cs="Arial"/>
          <w:bCs/>
          <w:lang w:val="en-US"/>
        </w:rPr>
        <w:t xml:space="preserve"> and will </w:t>
      </w:r>
      <w:r w:rsidR="00196E0F">
        <w:rPr>
          <w:rFonts w:ascii="Arial" w:hAnsi="Arial" w:cs="Arial"/>
          <w:bCs/>
          <w:lang w:val="en-US"/>
        </w:rPr>
        <w:t xml:space="preserve">be </w:t>
      </w:r>
      <w:r w:rsidR="00B13F00">
        <w:rPr>
          <w:rFonts w:ascii="Arial" w:hAnsi="Arial" w:cs="Arial"/>
          <w:bCs/>
          <w:lang w:val="en-US"/>
        </w:rPr>
        <w:t>supplemented by terminology used in future contributions.</w:t>
      </w:r>
    </w:p>
    <w:p w14:paraId="2820D982" w14:textId="77777777" w:rsidR="00E816FE" w:rsidRDefault="00E816FE" w:rsidP="00692617">
      <w:pPr>
        <w:rPr>
          <w:rFonts w:ascii="Arial" w:hAnsi="Arial" w:cs="Arial"/>
          <w:bCs/>
          <w:lang w:val="en-US"/>
        </w:rPr>
      </w:pPr>
    </w:p>
    <w:p w14:paraId="68A2BFEB" w14:textId="273554F5" w:rsidR="00E816FE" w:rsidRDefault="00E816FE" w:rsidP="00692617">
      <w:pPr>
        <w:rPr>
          <w:rFonts w:ascii="Arial" w:hAnsi="Arial" w:cs="Arial"/>
          <w:bCs/>
          <w:lang w:val="en-US"/>
        </w:rPr>
      </w:pPr>
      <w:r>
        <w:rPr>
          <w:rFonts w:ascii="Arial" w:hAnsi="Arial" w:cs="Arial"/>
          <w:bCs/>
          <w:lang w:val="en-US"/>
        </w:rPr>
        <w:t>A couple of non-substantive changes were made to the</w:t>
      </w:r>
      <w:r w:rsidR="00C52228">
        <w:rPr>
          <w:rFonts w:ascii="Arial" w:hAnsi="Arial" w:cs="Arial"/>
          <w:bCs/>
          <w:lang w:val="en-US"/>
        </w:rPr>
        <w:t xml:space="preserve"> document.</w:t>
      </w:r>
    </w:p>
    <w:p w14:paraId="42497A69" w14:textId="77777777" w:rsidR="003F3BF5" w:rsidRDefault="003F3BF5" w:rsidP="00692617">
      <w:pPr>
        <w:rPr>
          <w:rFonts w:ascii="Arial" w:hAnsi="Arial" w:cs="Arial"/>
          <w:bCs/>
          <w:lang w:val="en-US"/>
        </w:rPr>
      </w:pPr>
    </w:p>
    <w:p w14:paraId="7253A5AC" w14:textId="77777777" w:rsidR="00A34E85" w:rsidRPr="00A34E85" w:rsidRDefault="00A34E85" w:rsidP="00A34E85">
      <w:pPr>
        <w:rPr>
          <w:rFonts w:ascii="Arial" w:hAnsi="Arial" w:cs="Arial"/>
          <w:b/>
          <w:lang w:val="en-US"/>
        </w:rPr>
      </w:pPr>
      <w:r w:rsidRPr="00A34E85">
        <w:rPr>
          <w:rFonts w:ascii="Arial" w:hAnsi="Arial" w:cs="Arial"/>
          <w:b/>
          <w:lang w:val="en-US"/>
        </w:rPr>
        <w:t xml:space="preserve">CNCO236A – Block Return Checklist for SPs Prior to Submitting a Part 1A for a </w:t>
      </w:r>
      <w:proofErr w:type="spellStart"/>
      <w:r w:rsidRPr="00A34E85">
        <w:rPr>
          <w:rFonts w:ascii="Arial" w:hAnsi="Arial" w:cs="Arial"/>
          <w:b/>
          <w:lang w:val="en-US"/>
        </w:rPr>
        <w:t>Thousands</w:t>
      </w:r>
      <w:proofErr w:type="spellEnd"/>
      <w:r w:rsidRPr="00A34E85">
        <w:rPr>
          <w:rFonts w:ascii="Arial" w:hAnsi="Arial" w:cs="Arial"/>
          <w:b/>
          <w:lang w:val="en-US"/>
        </w:rPr>
        <w:t>-Block Return</w:t>
      </w:r>
    </w:p>
    <w:p w14:paraId="32BFE362" w14:textId="77777777" w:rsidR="003F3BF5" w:rsidRDefault="003F3BF5" w:rsidP="00692617">
      <w:pPr>
        <w:rPr>
          <w:rFonts w:ascii="Arial" w:hAnsi="Arial" w:cs="Arial"/>
          <w:bCs/>
          <w:lang w:val="en-US"/>
        </w:rPr>
      </w:pPr>
    </w:p>
    <w:p w14:paraId="69788EF2" w14:textId="65D49648" w:rsidR="003F3BF5" w:rsidRDefault="00166865" w:rsidP="00692617">
      <w:pPr>
        <w:rPr>
          <w:rFonts w:ascii="Arial" w:hAnsi="Arial" w:cs="Arial"/>
          <w:bCs/>
          <w:lang w:val="en-US"/>
        </w:rPr>
      </w:pPr>
      <w:r w:rsidRPr="00C52228">
        <w:rPr>
          <w:rFonts w:ascii="Arial" w:hAnsi="Arial" w:cs="Arial"/>
          <w:bCs/>
          <w:lang w:val="en-US"/>
        </w:rPr>
        <w:t>Agreement</w:t>
      </w:r>
      <w:r>
        <w:rPr>
          <w:rFonts w:ascii="Arial" w:hAnsi="Arial" w:cs="Arial"/>
          <w:bCs/>
          <w:lang w:val="en-US"/>
        </w:rPr>
        <w:t xml:space="preserve"> was reached to discuss CNCO236A</w:t>
      </w:r>
      <w:r w:rsidR="00DA74BD">
        <w:rPr>
          <w:rFonts w:ascii="Arial" w:hAnsi="Arial" w:cs="Arial"/>
          <w:bCs/>
          <w:lang w:val="en-US"/>
        </w:rPr>
        <w:t xml:space="preserve"> </w:t>
      </w:r>
      <w:r w:rsidR="00E91777">
        <w:rPr>
          <w:rFonts w:ascii="Arial" w:hAnsi="Arial" w:cs="Arial"/>
          <w:bCs/>
          <w:lang w:val="en-US"/>
        </w:rPr>
        <w:t>(</w:t>
      </w:r>
      <w:r w:rsidR="00E91777" w:rsidRPr="00E91777">
        <w:rPr>
          <w:rFonts w:ascii="Arial" w:hAnsi="Arial" w:cs="Arial"/>
          <w:bCs/>
          <w:lang w:val="en-US"/>
        </w:rPr>
        <w:t>Thousands Block Pooling - Block Return Checklist</w:t>
      </w:r>
      <w:r w:rsidR="00E91777">
        <w:rPr>
          <w:rFonts w:ascii="Arial" w:hAnsi="Arial" w:cs="Arial"/>
          <w:bCs/>
          <w:lang w:val="en-US"/>
        </w:rPr>
        <w:t xml:space="preserve">) </w:t>
      </w:r>
      <w:r w:rsidR="00DA74BD">
        <w:rPr>
          <w:rFonts w:ascii="Arial" w:hAnsi="Arial" w:cs="Arial"/>
          <w:bCs/>
          <w:lang w:val="en-US"/>
        </w:rPr>
        <w:t>today, even though it has not been in circulation for 5 business days.</w:t>
      </w:r>
    </w:p>
    <w:p w14:paraId="7680A4A0" w14:textId="77777777" w:rsidR="00F249AC" w:rsidRDefault="00F249AC" w:rsidP="00692617">
      <w:pPr>
        <w:rPr>
          <w:rFonts w:ascii="Arial" w:hAnsi="Arial" w:cs="Arial"/>
          <w:bCs/>
          <w:lang w:val="en-US"/>
        </w:rPr>
      </w:pPr>
    </w:p>
    <w:p w14:paraId="04918F15" w14:textId="2E7CF370" w:rsidR="00742ABE" w:rsidRDefault="007D0228" w:rsidP="00692617">
      <w:pPr>
        <w:rPr>
          <w:rFonts w:ascii="Arial" w:hAnsi="Arial" w:cs="Arial"/>
          <w:bCs/>
          <w:lang w:val="en-US"/>
        </w:rPr>
      </w:pPr>
      <w:r>
        <w:rPr>
          <w:rFonts w:ascii="Arial" w:hAnsi="Arial" w:cs="Arial"/>
          <w:bCs/>
          <w:lang w:val="en-US"/>
        </w:rPr>
        <w:t>Ed Antecol presented the contribution. He noted that i</w:t>
      </w:r>
      <w:r w:rsidR="002D35F5">
        <w:rPr>
          <w:rFonts w:ascii="Arial" w:hAnsi="Arial" w:cs="Arial"/>
          <w:bCs/>
          <w:lang w:val="en-US"/>
        </w:rPr>
        <w:t>tem 2</w:t>
      </w:r>
      <w:r w:rsidR="003D0992">
        <w:rPr>
          <w:rFonts w:ascii="Arial" w:hAnsi="Arial" w:cs="Arial"/>
          <w:bCs/>
          <w:lang w:val="en-US"/>
        </w:rPr>
        <w:t xml:space="preserve"> contains the words</w:t>
      </w:r>
      <w:r w:rsidR="0018583F">
        <w:rPr>
          <w:rFonts w:ascii="Arial" w:hAnsi="Arial" w:cs="Arial"/>
          <w:bCs/>
          <w:lang w:val="en-US"/>
        </w:rPr>
        <w:t xml:space="preserve"> “not assigned in switching entities/POIs” </w:t>
      </w:r>
      <w:r w:rsidR="003D0992">
        <w:rPr>
          <w:rFonts w:ascii="Arial" w:hAnsi="Arial" w:cs="Arial"/>
          <w:bCs/>
          <w:lang w:val="en-US"/>
        </w:rPr>
        <w:t>which was</w:t>
      </w:r>
      <w:r w:rsidR="0018583F">
        <w:rPr>
          <w:rFonts w:ascii="Arial" w:hAnsi="Arial" w:cs="Arial"/>
          <w:bCs/>
          <w:lang w:val="en-US"/>
        </w:rPr>
        <w:t xml:space="preserve"> taken from the ATIS specification. </w:t>
      </w:r>
      <w:r w:rsidR="003D0992">
        <w:rPr>
          <w:rFonts w:ascii="Arial" w:hAnsi="Arial" w:cs="Arial"/>
          <w:bCs/>
          <w:lang w:val="en-US"/>
        </w:rPr>
        <w:t>He asked if</w:t>
      </w:r>
      <w:r w:rsidR="0018583F">
        <w:rPr>
          <w:rFonts w:ascii="Arial" w:hAnsi="Arial" w:cs="Arial"/>
          <w:bCs/>
          <w:lang w:val="en-US"/>
        </w:rPr>
        <w:t xml:space="preserve"> anyone kn</w:t>
      </w:r>
      <w:r w:rsidR="000C3465">
        <w:rPr>
          <w:rFonts w:ascii="Arial" w:hAnsi="Arial" w:cs="Arial"/>
          <w:bCs/>
          <w:lang w:val="en-US"/>
        </w:rPr>
        <w:t>e</w:t>
      </w:r>
      <w:r w:rsidR="0018583F">
        <w:rPr>
          <w:rFonts w:ascii="Arial" w:hAnsi="Arial" w:cs="Arial"/>
          <w:bCs/>
          <w:lang w:val="en-US"/>
        </w:rPr>
        <w:t xml:space="preserve">w what this </w:t>
      </w:r>
      <w:r w:rsidR="00896E9A">
        <w:rPr>
          <w:rFonts w:ascii="Arial" w:hAnsi="Arial" w:cs="Arial"/>
          <w:bCs/>
          <w:lang w:val="en-US"/>
        </w:rPr>
        <w:t>meant</w:t>
      </w:r>
      <w:r w:rsidR="00F61034">
        <w:rPr>
          <w:rFonts w:ascii="Arial" w:hAnsi="Arial" w:cs="Arial"/>
          <w:bCs/>
          <w:lang w:val="en-US"/>
        </w:rPr>
        <w:t>.</w:t>
      </w:r>
      <w:r w:rsidR="0018583F">
        <w:rPr>
          <w:rFonts w:ascii="Arial" w:hAnsi="Arial" w:cs="Arial"/>
          <w:bCs/>
          <w:lang w:val="en-US"/>
        </w:rPr>
        <w:t xml:space="preserve"> Is it referring to LRNs?</w:t>
      </w:r>
      <w:r w:rsidR="00F208A7">
        <w:rPr>
          <w:rFonts w:ascii="Arial" w:hAnsi="Arial" w:cs="Arial"/>
          <w:bCs/>
          <w:lang w:val="en-US"/>
        </w:rPr>
        <w:t xml:space="preserve"> </w:t>
      </w:r>
      <w:r w:rsidR="00F61034">
        <w:rPr>
          <w:rFonts w:ascii="Arial" w:hAnsi="Arial" w:cs="Arial"/>
          <w:bCs/>
          <w:lang w:val="en-US"/>
        </w:rPr>
        <w:t>There was no</w:t>
      </w:r>
      <w:r w:rsidR="00F208A7">
        <w:rPr>
          <w:rFonts w:ascii="Arial" w:hAnsi="Arial" w:cs="Arial"/>
          <w:bCs/>
          <w:lang w:val="en-US"/>
        </w:rPr>
        <w:t xml:space="preserve"> response </w:t>
      </w:r>
      <w:r w:rsidR="00F61034">
        <w:rPr>
          <w:rFonts w:ascii="Arial" w:hAnsi="Arial" w:cs="Arial"/>
          <w:bCs/>
          <w:lang w:val="en-US"/>
        </w:rPr>
        <w:t xml:space="preserve">and </w:t>
      </w:r>
      <w:r w:rsidR="00312F32">
        <w:rPr>
          <w:rFonts w:ascii="Arial" w:hAnsi="Arial" w:cs="Arial"/>
          <w:bCs/>
          <w:lang w:val="en-US"/>
        </w:rPr>
        <w:t>it was concluded that the question</w:t>
      </w:r>
      <w:r w:rsidR="00F208A7">
        <w:rPr>
          <w:rFonts w:ascii="Arial" w:hAnsi="Arial" w:cs="Arial"/>
          <w:bCs/>
          <w:lang w:val="en-US"/>
        </w:rPr>
        <w:t xml:space="preserve"> requires further research</w:t>
      </w:r>
      <w:r w:rsidR="00312F32">
        <w:rPr>
          <w:rFonts w:ascii="Arial" w:hAnsi="Arial" w:cs="Arial"/>
          <w:bCs/>
          <w:lang w:val="en-US"/>
        </w:rPr>
        <w:t>.</w:t>
      </w:r>
    </w:p>
    <w:p w14:paraId="48B2DAD5" w14:textId="77777777" w:rsidR="00F208A7" w:rsidRDefault="00F208A7" w:rsidP="00692617">
      <w:pPr>
        <w:rPr>
          <w:rFonts w:ascii="Arial" w:hAnsi="Arial" w:cs="Arial"/>
          <w:bCs/>
          <w:lang w:val="en-US"/>
        </w:rPr>
      </w:pPr>
    </w:p>
    <w:p w14:paraId="6637E287" w14:textId="518D17F8" w:rsidR="00F208A7" w:rsidRDefault="00312F32" w:rsidP="00692617">
      <w:pPr>
        <w:rPr>
          <w:rFonts w:ascii="Arial" w:hAnsi="Arial" w:cs="Arial"/>
          <w:bCs/>
          <w:lang w:val="en-US"/>
        </w:rPr>
      </w:pPr>
      <w:r>
        <w:rPr>
          <w:rFonts w:ascii="Arial" w:hAnsi="Arial" w:cs="Arial"/>
          <w:bCs/>
          <w:lang w:val="en-US"/>
        </w:rPr>
        <w:t xml:space="preserve">In response to </w:t>
      </w:r>
      <w:r w:rsidR="009E46F8">
        <w:rPr>
          <w:rFonts w:ascii="Arial" w:hAnsi="Arial" w:cs="Arial"/>
          <w:bCs/>
          <w:lang w:val="en-US"/>
        </w:rPr>
        <w:t>a question, it</w:t>
      </w:r>
      <w:r w:rsidR="005A25D1">
        <w:rPr>
          <w:rFonts w:ascii="Arial" w:hAnsi="Arial" w:cs="Arial"/>
          <w:bCs/>
          <w:lang w:val="en-US"/>
        </w:rPr>
        <w:t xml:space="preserve"> was noted that</w:t>
      </w:r>
      <w:r w:rsidR="00D00D1D">
        <w:rPr>
          <w:rFonts w:ascii="Arial" w:hAnsi="Arial" w:cs="Arial"/>
          <w:bCs/>
          <w:lang w:val="en-US"/>
        </w:rPr>
        <w:t xml:space="preserve"> “</w:t>
      </w:r>
      <w:r w:rsidR="00F00E47">
        <w:rPr>
          <w:rFonts w:ascii="Arial" w:hAnsi="Arial" w:cs="Arial"/>
          <w:bCs/>
          <w:lang w:val="en-US"/>
        </w:rPr>
        <w:t>Intra Service Provider</w:t>
      </w:r>
      <w:r w:rsidR="00D00D1D">
        <w:rPr>
          <w:rFonts w:ascii="Arial" w:hAnsi="Arial" w:cs="Arial"/>
          <w:bCs/>
          <w:lang w:val="en-US"/>
        </w:rPr>
        <w:t>” (ISP)</w:t>
      </w:r>
      <w:r w:rsidR="00F00E47">
        <w:rPr>
          <w:rFonts w:ascii="Arial" w:hAnsi="Arial" w:cs="Arial"/>
          <w:bCs/>
          <w:lang w:val="en-US"/>
        </w:rPr>
        <w:t xml:space="preserve"> port</w:t>
      </w:r>
      <w:r w:rsidR="00FE67B9">
        <w:rPr>
          <w:rFonts w:ascii="Arial" w:hAnsi="Arial" w:cs="Arial"/>
          <w:bCs/>
          <w:lang w:val="en-US"/>
        </w:rPr>
        <w:t xml:space="preserve"> means </w:t>
      </w:r>
      <w:r w:rsidR="00D00D1D">
        <w:rPr>
          <w:rFonts w:ascii="Arial" w:hAnsi="Arial" w:cs="Arial"/>
          <w:bCs/>
          <w:lang w:val="en-US"/>
        </w:rPr>
        <w:t>a Carrier</w:t>
      </w:r>
      <w:r w:rsidR="0090429B">
        <w:rPr>
          <w:rFonts w:ascii="Arial" w:hAnsi="Arial" w:cs="Arial"/>
          <w:bCs/>
          <w:lang w:val="en-US"/>
        </w:rPr>
        <w:t xml:space="preserve"> ports</w:t>
      </w:r>
      <w:r w:rsidR="00FE67B9">
        <w:rPr>
          <w:rFonts w:ascii="Arial" w:hAnsi="Arial" w:cs="Arial"/>
          <w:bCs/>
          <w:lang w:val="en-US"/>
        </w:rPr>
        <w:t xml:space="preserve"> </w:t>
      </w:r>
      <w:r w:rsidR="00D00D1D">
        <w:rPr>
          <w:rFonts w:ascii="Arial" w:hAnsi="Arial" w:cs="Arial"/>
          <w:bCs/>
          <w:lang w:val="en-US"/>
        </w:rPr>
        <w:t>the numbers</w:t>
      </w:r>
      <w:r w:rsidR="00FE67B9">
        <w:rPr>
          <w:rFonts w:ascii="Arial" w:hAnsi="Arial" w:cs="Arial"/>
          <w:bCs/>
          <w:lang w:val="en-US"/>
        </w:rPr>
        <w:t xml:space="preserve"> to </w:t>
      </w:r>
      <w:r w:rsidR="00D00D1D">
        <w:rPr>
          <w:rFonts w:ascii="Arial" w:hAnsi="Arial" w:cs="Arial"/>
          <w:bCs/>
          <w:lang w:val="en-US"/>
        </w:rPr>
        <w:t>itself</w:t>
      </w:r>
      <w:r w:rsidR="00FE67B9">
        <w:rPr>
          <w:rFonts w:ascii="Arial" w:hAnsi="Arial" w:cs="Arial"/>
          <w:bCs/>
          <w:lang w:val="en-US"/>
        </w:rPr>
        <w:t>.</w:t>
      </w:r>
    </w:p>
    <w:p w14:paraId="1B2DFFD9" w14:textId="77777777" w:rsidR="00C3491C" w:rsidRDefault="00C3491C" w:rsidP="00692617">
      <w:pPr>
        <w:rPr>
          <w:rFonts w:ascii="Arial" w:hAnsi="Arial" w:cs="Arial"/>
          <w:bCs/>
          <w:lang w:val="en-US"/>
        </w:rPr>
      </w:pPr>
    </w:p>
    <w:p w14:paraId="42AE43E6" w14:textId="54695F4F" w:rsidR="00C3491C" w:rsidRDefault="005B10D1" w:rsidP="00692617">
      <w:pPr>
        <w:rPr>
          <w:rFonts w:ascii="Arial" w:hAnsi="Arial" w:cs="Arial"/>
          <w:bCs/>
          <w:lang w:val="en-US"/>
        </w:rPr>
      </w:pPr>
      <w:r>
        <w:rPr>
          <w:rFonts w:ascii="Arial" w:hAnsi="Arial" w:cs="Arial"/>
          <w:bCs/>
          <w:lang w:val="en-US"/>
        </w:rPr>
        <w:t>I</w:t>
      </w:r>
      <w:r w:rsidR="00C67013">
        <w:rPr>
          <w:rFonts w:ascii="Arial" w:hAnsi="Arial" w:cs="Arial"/>
          <w:bCs/>
          <w:lang w:val="en-US"/>
        </w:rPr>
        <w:t>t</w:t>
      </w:r>
      <w:r w:rsidR="007164B8">
        <w:rPr>
          <w:rFonts w:ascii="Arial" w:hAnsi="Arial" w:cs="Arial"/>
          <w:bCs/>
          <w:lang w:val="en-US"/>
        </w:rPr>
        <w:t xml:space="preserve"> </w:t>
      </w:r>
      <w:r w:rsidR="003F1B01">
        <w:rPr>
          <w:rFonts w:ascii="Arial" w:hAnsi="Arial" w:cs="Arial"/>
          <w:bCs/>
          <w:lang w:val="en-US"/>
        </w:rPr>
        <w:t>was asked if</w:t>
      </w:r>
      <w:r w:rsidR="00367739">
        <w:rPr>
          <w:rFonts w:ascii="Arial" w:hAnsi="Arial" w:cs="Arial"/>
          <w:bCs/>
          <w:lang w:val="en-US"/>
        </w:rPr>
        <w:t xml:space="preserve"> there</w:t>
      </w:r>
      <w:r w:rsidR="00286C37">
        <w:rPr>
          <w:rFonts w:ascii="Arial" w:hAnsi="Arial" w:cs="Arial"/>
          <w:bCs/>
          <w:lang w:val="en-US"/>
        </w:rPr>
        <w:t xml:space="preserve"> is</w:t>
      </w:r>
      <w:r w:rsidR="00367739">
        <w:rPr>
          <w:rFonts w:ascii="Arial" w:hAnsi="Arial" w:cs="Arial"/>
          <w:bCs/>
          <w:lang w:val="en-US"/>
        </w:rPr>
        <w:t xml:space="preserve"> an automated process</w:t>
      </w:r>
      <w:r w:rsidR="003E3A88">
        <w:rPr>
          <w:rFonts w:ascii="Arial" w:hAnsi="Arial" w:cs="Arial"/>
          <w:bCs/>
          <w:lang w:val="en-US"/>
        </w:rPr>
        <w:t xml:space="preserve"> for ISP </w:t>
      </w:r>
      <w:r w:rsidR="00E15CE2">
        <w:rPr>
          <w:rFonts w:ascii="Arial" w:hAnsi="Arial" w:cs="Arial"/>
          <w:bCs/>
          <w:lang w:val="en-US"/>
        </w:rPr>
        <w:t>ports</w:t>
      </w:r>
      <w:r w:rsidR="00367739">
        <w:rPr>
          <w:rFonts w:ascii="Arial" w:hAnsi="Arial" w:cs="Arial"/>
          <w:bCs/>
          <w:lang w:val="en-US"/>
        </w:rPr>
        <w:t xml:space="preserve">? </w:t>
      </w:r>
      <w:r w:rsidR="00E15CE2">
        <w:rPr>
          <w:rFonts w:ascii="Arial" w:hAnsi="Arial" w:cs="Arial"/>
          <w:bCs/>
          <w:lang w:val="en-US"/>
        </w:rPr>
        <w:t xml:space="preserve">In response it was noted that </w:t>
      </w:r>
      <w:r w:rsidR="003445D8">
        <w:rPr>
          <w:rFonts w:ascii="Arial" w:hAnsi="Arial" w:cs="Arial"/>
          <w:bCs/>
          <w:lang w:val="en-US"/>
        </w:rPr>
        <w:t>t</w:t>
      </w:r>
      <w:r w:rsidR="00C3491C">
        <w:rPr>
          <w:rFonts w:ascii="Arial" w:hAnsi="Arial" w:cs="Arial"/>
          <w:bCs/>
          <w:lang w:val="en-US"/>
        </w:rPr>
        <w:t xml:space="preserve">here are vendors that can provide automation for </w:t>
      </w:r>
      <w:r w:rsidR="003A4AA2">
        <w:rPr>
          <w:rFonts w:ascii="Arial" w:hAnsi="Arial" w:cs="Arial"/>
          <w:bCs/>
          <w:lang w:val="en-US"/>
        </w:rPr>
        <w:t xml:space="preserve">multiple intra-ports (99 </w:t>
      </w:r>
      <w:r w:rsidR="00367739">
        <w:rPr>
          <w:rFonts w:ascii="Arial" w:hAnsi="Arial" w:cs="Arial"/>
          <w:bCs/>
          <w:lang w:val="en-US"/>
        </w:rPr>
        <w:t xml:space="preserve">per block </w:t>
      </w:r>
      <w:r w:rsidR="003A4AA2">
        <w:rPr>
          <w:rFonts w:ascii="Arial" w:hAnsi="Arial" w:cs="Arial"/>
          <w:bCs/>
          <w:lang w:val="en-US"/>
        </w:rPr>
        <w:t xml:space="preserve">assuming contamination is </w:t>
      </w:r>
      <w:r w:rsidR="00367739">
        <w:rPr>
          <w:rFonts w:ascii="Arial" w:hAnsi="Arial" w:cs="Arial"/>
          <w:bCs/>
          <w:lang w:val="en-US"/>
        </w:rPr>
        <w:t>10%)</w:t>
      </w:r>
      <w:r w:rsidR="003445D8">
        <w:rPr>
          <w:rFonts w:ascii="Arial" w:hAnsi="Arial" w:cs="Arial"/>
          <w:bCs/>
          <w:lang w:val="en-US"/>
        </w:rPr>
        <w:t>.</w:t>
      </w:r>
    </w:p>
    <w:p w14:paraId="3C7CDCA7" w14:textId="77777777" w:rsidR="00F97C79" w:rsidRDefault="00F97C79" w:rsidP="00692617">
      <w:pPr>
        <w:rPr>
          <w:rFonts w:ascii="Arial" w:hAnsi="Arial" w:cs="Arial"/>
          <w:bCs/>
          <w:lang w:val="en-US"/>
        </w:rPr>
      </w:pPr>
    </w:p>
    <w:p w14:paraId="66F0B066" w14:textId="14CE0B6D" w:rsidR="00F97C79" w:rsidRDefault="003445D8" w:rsidP="00692617">
      <w:pPr>
        <w:rPr>
          <w:rFonts w:ascii="Arial" w:hAnsi="Arial" w:cs="Arial"/>
          <w:bCs/>
          <w:lang w:val="en-US"/>
        </w:rPr>
      </w:pPr>
      <w:r>
        <w:rPr>
          <w:rFonts w:ascii="Arial" w:hAnsi="Arial" w:cs="Arial"/>
          <w:bCs/>
          <w:lang w:val="en-US"/>
        </w:rPr>
        <w:t xml:space="preserve">It was asked </w:t>
      </w:r>
      <w:r w:rsidR="0077025C">
        <w:rPr>
          <w:rFonts w:ascii="Arial" w:hAnsi="Arial" w:cs="Arial"/>
          <w:bCs/>
          <w:lang w:val="en-US"/>
        </w:rPr>
        <w:t>what f</w:t>
      </w:r>
      <w:r w:rsidR="00F97C79">
        <w:rPr>
          <w:rFonts w:ascii="Arial" w:hAnsi="Arial" w:cs="Arial"/>
          <w:bCs/>
          <w:lang w:val="en-US"/>
        </w:rPr>
        <w:t xml:space="preserve">ee </w:t>
      </w:r>
      <w:r>
        <w:rPr>
          <w:rFonts w:ascii="Arial" w:hAnsi="Arial" w:cs="Arial"/>
          <w:bCs/>
          <w:lang w:val="en-US"/>
        </w:rPr>
        <w:t>will be</w:t>
      </w:r>
      <w:r w:rsidR="00F97C79">
        <w:rPr>
          <w:rFonts w:ascii="Arial" w:hAnsi="Arial" w:cs="Arial"/>
          <w:bCs/>
          <w:lang w:val="en-US"/>
        </w:rPr>
        <w:t xml:space="preserve"> applied to ports</w:t>
      </w:r>
      <w:r w:rsidR="00773C3E">
        <w:rPr>
          <w:rFonts w:ascii="Arial" w:hAnsi="Arial" w:cs="Arial"/>
          <w:bCs/>
          <w:lang w:val="en-US"/>
        </w:rPr>
        <w:t xml:space="preserve">? </w:t>
      </w:r>
      <w:r w:rsidR="00FE4AD1">
        <w:rPr>
          <w:rFonts w:ascii="Arial" w:hAnsi="Arial" w:cs="Arial"/>
          <w:bCs/>
          <w:lang w:val="en-US"/>
        </w:rPr>
        <w:t>In response it</w:t>
      </w:r>
      <w:r w:rsidR="009D34CA">
        <w:rPr>
          <w:rFonts w:ascii="Arial" w:hAnsi="Arial" w:cs="Arial"/>
          <w:bCs/>
          <w:lang w:val="en-US"/>
        </w:rPr>
        <w:t xml:space="preserve"> was noted that t</w:t>
      </w:r>
      <w:r w:rsidR="00773C3E">
        <w:rPr>
          <w:rFonts w:ascii="Arial" w:hAnsi="Arial" w:cs="Arial"/>
          <w:bCs/>
          <w:lang w:val="en-US"/>
        </w:rPr>
        <w:t xml:space="preserve">his is a question for </w:t>
      </w:r>
      <w:r w:rsidR="009D34CA">
        <w:rPr>
          <w:rFonts w:ascii="Arial" w:hAnsi="Arial" w:cs="Arial"/>
          <w:bCs/>
          <w:lang w:val="en-US"/>
        </w:rPr>
        <w:t>the</w:t>
      </w:r>
      <w:r w:rsidR="00BA7183">
        <w:rPr>
          <w:rFonts w:ascii="Arial" w:hAnsi="Arial" w:cs="Arial"/>
          <w:bCs/>
          <w:lang w:val="en-US"/>
        </w:rPr>
        <w:t xml:space="preserve"> </w:t>
      </w:r>
      <w:r w:rsidR="00773C3E">
        <w:rPr>
          <w:rFonts w:ascii="Arial" w:hAnsi="Arial" w:cs="Arial"/>
          <w:bCs/>
          <w:lang w:val="en-US"/>
        </w:rPr>
        <w:t>CLNPC</w:t>
      </w:r>
      <w:r w:rsidR="005241B5">
        <w:rPr>
          <w:rFonts w:ascii="Arial" w:hAnsi="Arial" w:cs="Arial"/>
          <w:bCs/>
          <w:lang w:val="en-US"/>
        </w:rPr>
        <w:t xml:space="preserve"> and</w:t>
      </w:r>
      <w:r w:rsidR="00621F24">
        <w:rPr>
          <w:rFonts w:ascii="Arial" w:hAnsi="Arial" w:cs="Arial"/>
          <w:bCs/>
          <w:lang w:val="en-US"/>
        </w:rPr>
        <w:t>,</w:t>
      </w:r>
      <w:r w:rsidR="005241B5">
        <w:rPr>
          <w:rFonts w:ascii="Arial" w:hAnsi="Arial" w:cs="Arial"/>
          <w:bCs/>
          <w:lang w:val="en-US"/>
        </w:rPr>
        <w:t xml:space="preserve"> also</w:t>
      </w:r>
      <w:r w:rsidR="00621F24">
        <w:rPr>
          <w:rFonts w:ascii="Arial" w:hAnsi="Arial" w:cs="Arial"/>
          <w:bCs/>
          <w:lang w:val="en-US"/>
        </w:rPr>
        <w:t>, it is</w:t>
      </w:r>
      <w:r w:rsidR="005241B5">
        <w:rPr>
          <w:rFonts w:ascii="Arial" w:hAnsi="Arial" w:cs="Arial"/>
          <w:bCs/>
          <w:lang w:val="en-US"/>
        </w:rPr>
        <w:t xml:space="preserve"> for</w:t>
      </w:r>
      <w:r w:rsidR="00676248">
        <w:rPr>
          <w:rFonts w:ascii="Arial" w:hAnsi="Arial" w:cs="Arial"/>
          <w:bCs/>
          <w:lang w:val="en-US"/>
        </w:rPr>
        <w:t xml:space="preserve"> them</w:t>
      </w:r>
      <w:r w:rsidR="00773C3E">
        <w:rPr>
          <w:rFonts w:ascii="Arial" w:hAnsi="Arial" w:cs="Arial"/>
          <w:bCs/>
          <w:lang w:val="en-US"/>
        </w:rPr>
        <w:t xml:space="preserve"> </w:t>
      </w:r>
      <w:r w:rsidR="00B125F1">
        <w:rPr>
          <w:rFonts w:ascii="Arial" w:hAnsi="Arial" w:cs="Arial"/>
          <w:bCs/>
          <w:lang w:val="en-US"/>
        </w:rPr>
        <w:t>t</w:t>
      </w:r>
      <w:r w:rsidR="00773C3E">
        <w:rPr>
          <w:rFonts w:ascii="Arial" w:hAnsi="Arial" w:cs="Arial"/>
          <w:bCs/>
          <w:lang w:val="en-US"/>
        </w:rPr>
        <w:t xml:space="preserve">o </w:t>
      </w:r>
      <w:r w:rsidR="00B125F1">
        <w:rPr>
          <w:rFonts w:ascii="Arial" w:hAnsi="Arial" w:cs="Arial"/>
          <w:bCs/>
          <w:lang w:val="en-US"/>
        </w:rPr>
        <w:t>decide</w:t>
      </w:r>
      <w:r w:rsidR="00773C3E">
        <w:rPr>
          <w:rFonts w:ascii="Arial" w:hAnsi="Arial" w:cs="Arial"/>
          <w:bCs/>
          <w:lang w:val="en-US"/>
        </w:rPr>
        <w:t xml:space="preserve"> how that charging mechanism will </w:t>
      </w:r>
      <w:r w:rsidR="0077025C">
        <w:rPr>
          <w:rFonts w:ascii="Arial" w:hAnsi="Arial" w:cs="Arial"/>
          <w:bCs/>
          <w:lang w:val="en-US"/>
        </w:rPr>
        <w:t>work.</w:t>
      </w:r>
    </w:p>
    <w:p w14:paraId="4BF7D54E" w14:textId="77777777" w:rsidR="00B125F1" w:rsidRDefault="00B125F1" w:rsidP="00B125F1">
      <w:pPr>
        <w:rPr>
          <w:rFonts w:ascii="Arial" w:hAnsi="Arial" w:cs="Arial"/>
          <w:bCs/>
          <w:lang w:val="en-US"/>
        </w:rPr>
      </w:pPr>
    </w:p>
    <w:p w14:paraId="7DBEE10E" w14:textId="74F4AE4C" w:rsidR="00B125F1" w:rsidRDefault="00B125F1" w:rsidP="00B125F1">
      <w:pPr>
        <w:rPr>
          <w:rFonts w:ascii="Arial" w:hAnsi="Arial" w:cs="Arial"/>
          <w:bCs/>
          <w:lang w:val="en-US"/>
        </w:rPr>
      </w:pPr>
      <w:r>
        <w:rPr>
          <w:rFonts w:ascii="Arial" w:hAnsi="Arial" w:cs="Arial"/>
          <w:bCs/>
          <w:lang w:val="en-US"/>
        </w:rPr>
        <w:t>It was noted that there is no process for snap-back for an aging number. There will at least be a 45-day lag before it can go into another Carrier’s inventory.</w:t>
      </w:r>
      <w:r w:rsidR="005B1409">
        <w:rPr>
          <w:rFonts w:ascii="Arial" w:hAnsi="Arial" w:cs="Arial"/>
          <w:bCs/>
          <w:lang w:val="en-US"/>
        </w:rPr>
        <w:t xml:space="preserve"> Unfortunately, aging takes 90</w:t>
      </w:r>
      <w:r w:rsidR="00304650">
        <w:rPr>
          <w:rFonts w:ascii="Arial" w:hAnsi="Arial" w:cs="Arial"/>
          <w:bCs/>
          <w:lang w:val="en-US"/>
        </w:rPr>
        <w:t xml:space="preserve"> days.</w:t>
      </w:r>
    </w:p>
    <w:p w14:paraId="430D4B2C" w14:textId="77777777" w:rsidR="00B125F1" w:rsidRDefault="00B125F1" w:rsidP="00692617">
      <w:pPr>
        <w:rPr>
          <w:rFonts w:ascii="Arial" w:hAnsi="Arial" w:cs="Arial"/>
          <w:bCs/>
          <w:lang w:val="en-US"/>
        </w:rPr>
      </w:pPr>
    </w:p>
    <w:p w14:paraId="2ECB6ED5" w14:textId="77EB8AD5" w:rsidR="0077025C" w:rsidRDefault="00B125F1" w:rsidP="00B125F1">
      <w:pPr>
        <w:rPr>
          <w:rFonts w:ascii="Arial" w:hAnsi="Arial" w:cs="Arial"/>
          <w:bCs/>
          <w:lang w:val="en-US"/>
        </w:rPr>
      </w:pPr>
      <w:r>
        <w:rPr>
          <w:rFonts w:ascii="Arial" w:hAnsi="Arial" w:cs="Arial"/>
          <w:bCs/>
          <w:lang w:val="en-US"/>
        </w:rPr>
        <w:t>It was asked whether each Carrier should have an</w:t>
      </w:r>
      <w:r w:rsidR="00B87759">
        <w:rPr>
          <w:rFonts w:ascii="Arial" w:hAnsi="Arial" w:cs="Arial"/>
          <w:bCs/>
          <w:lang w:val="en-US"/>
        </w:rPr>
        <w:t xml:space="preserve"> i</w:t>
      </w:r>
      <w:r w:rsidR="00F936BD">
        <w:rPr>
          <w:rFonts w:ascii="Arial" w:hAnsi="Arial" w:cs="Arial"/>
          <w:bCs/>
          <w:lang w:val="en-US"/>
        </w:rPr>
        <w:t>nternal aging pool.</w:t>
      </w:r>
    </w:p>
    <w:p w14:paraId="1558BA05" w14:textId="77777777" w:rsidR="009A6775" w:rsidRDefault="009A6775" w:rsidP="00692617">
      <w:pPr>
        <w:rPr>
          <w:rFonts w:ascii="Arial" w:hAnsi="Arial" w:cs="Arial"/>
          <w:bCs/>
          <w:lang w:val="en-US"/>
        </w:rPr>
      </w:pPr>
    </w:p>
    <w:p w14:paraId="7A6A447F" w14:textId="0E417393" w:rsidR="009A6775" w:rsidRDefault="00B87759" w:rsidP="00692617">
      <w:pPr>
        <w:rPr>
          <w:rFonts w:ascii="Arial" w:hAnsi="Arial" w:cs="Arial"/>
          <w:bCs/>
          <w:lang w:val="en-US"/>
        </w:rPr>
      </w:pPr>
      <w:r>
        <w:rPr>
          <w:rFonts w:ascii="Arial" w:hAnsi="Arial" w:cs="Arial"/>
          <w:bCs/>
          <w:lang w:val="en-US"/>
        </w:rPr>
        <w:t>The process</w:t>
      </w:r>
      <w:r w:rsidR="00813B38">
        <w:rPr>
          <w:rFonts w:ascii="Arial" w:hAnsi="Arial" w:cs="Arial"/>
          <w:bCs/>
          <w:lang w:val="en-US"/>
        </w:rPr>
        <w:t xml:space="preserve"> that is missing is deactiva</w:t>
      </w:r>
      <w:r w:rsidR="007B5E8B">
        <w:rPr>
          <w:rFonts w:ascii="Arial" w:hAnsi="Arial" w:cs="Arial"/>
          <w:bCs/>
          <w:lang w:val="en-US"/>
        </w:rPr>
        <w:t>ting an aging number</w:t>
      </w:r>
      <w:r w:rsidR="00730320">
        <w:rPr>
          <w:rFonts w:ascii="Arial" w:hAnsi="Arial" w:cs="Arial"/>
          <w:bCs/>
          <w:lang w:val="en-US"/>
        </w:rPr>
        <w:t xml:space="preserve"> and working out how to i</w:t>
      </w:r>
      <w:r w:rsidR="009E3B84">
        <w:rPr>
          <w:rFonts w:ascii="Arial" w:hAnsi="Arial" w:cs="Arial"/>
          <w:bCs/>
          <w:lang w:val="en-US"/>
        </w:rPr>
        <w:t xml:space="preserve">ntercept it before it goes back into </w:t>
      </w:r>
      <w:r w:rsidR="00A47125">
        <w:rPr>
          <w:rFonts w:ascii="Arial" w:hAnsi="Arial" w:cs="Arial"/>
          <w:bCs/>
          <w:lang w:val="en-US"/>
        </w:rPr>
        <w:t>a Carrier’s</w:t>
      </w:r>
      <w:r w:rsidR="009E3B84">
        <w:rPr>
          <w:rFonts w:ascii="Arial" w:hAnsi="Arial" w:cs="Arial"/>
          <w:bCs/>
          <w:lang w:val="en-US"/>
        </w:rPr>
        <w:t xml:space="preserve"> inventory </w:t>
      </w:r>
      <w:r w:rsidR="008E746A">
        <w:rPr>
          <w:rFonts w:ascii="Arial" w:hAnsi="Arial" w:cs="Arial"/>
          <w:bCs/>
          <w:lang w:val="en-US"/>
        </w:rPr>
        <w:t>and, instead,</w:t>
      </w:r>
      <w:r w:rsidR="009E3B84">
        <w:rPr>
          <w:rFonts w:ascii="Arial" w:hAnsi="Arial" w:cs="Arial"/>
          <w:bCs/>
          <w:lang w:val="en-US"/>
        </w:rPr>
        <w:t xml:space="preserve"> goes to the </w:t>
      </w:r>
      <w:r w:rsidR="008E746A">
        <w:rPr>
          <w:rFonts w:ascii="Arial" w:hAnsi="Arial" w:cs="Arial"/>
          <w:bCs/>
          <w:lang w:val="en-US"/>
        </w:rPr>
        <w:t>Carrier</w:t>
      </w:r>
      <w:r w:rsidR="00954959">
        <w:rPr>
          <w:rFonts w:ascii="Arial" w:hAnsi="Arial" w:cs="Arial"/>
          <w:bCs/>
          <w:lang w:val="en-US"/>
        </w:rPr>
        <w:t xml:space="preserve"> that now has the block.</w:t>
      </w:r>
    </w:p>
    <w:p w14:paraId="08FE8191" w14:textId="77777777" w:rsidR="00954959" w:rsidRDefault="00954959" w:rsidP="00692617">
      <w:pPr>
        <w:rPr>
          <w:rFonts w:ascii="Arial" w:hAnsi="Arial" w:cs="Arial"/>
          <w:bCs/>
          <w:lang w:val="en-US"/>
        </w:rPr>
      </w:pPr>
    </w:p>
    <w:p w14:paraId="596696E8" w14:textId="6778B781" w:rsidR="00CC3414" w:rsidRDefault="008E746A" w:rsidP="00692617">
      <w:pPr>
        <w:rPr>
          <w:rFonts w:ascii="Arial" w:hAnsi="Arial" w:cs="Arial"/>
          <w:bCs/>
          <w:lang w:val="en-US"/>
        </w:rPr>
      </w:pPr>
      <w:r>
        <w:rPr>
          <w:rFonts w:ascii="Arial" w:hAnsi="Arial" w:cs="Arial"/>
          <w:bCs/>
          <w:lang w:val="en-US"/>
        </w:rPr>
        <w:t>It was</w:t>
      </w:r>
      <w:r w:rsidR="000772A1">
        <w:rPr>
          <w:rFonts w:ascii="Arial" w:hAnsi="Arial" w:cs="Arial"/>
          <w:bCs/>
          <w:lang w:val="en-US"/>
        </w:rPr>
        <w:t xml:space="preserve"> </w:t>
      </w:r>
      <w:r w:rsidR="007004DF">
        <w:rPr>
          <w:rFonts w:ascii="Arial" w:hAnsi="Arial" w:cs="Arial"/>
          <w:bCs/>
          <w:lang w:val="en-US"/>
        </w:rPr>
        <w:t>suggested that a</w:t>
      </w:r>
      <w:r w:rsidR="00954959">
        <w:rPr>
          <w:rFonts w:ascii="Arial" w:hAnsi="Arial" w:cs="Arial"/>
          <w:bCs/>
          <w:lang w:val="en-US"/>
        </w:rPr>
        <w:t>ging numbers should be subject to intra</w:t>
      </w:r>
      <w:r w:rsidR="00D430C4">
        <w:rPr>
          <w:rFonts w:ascii="Arial" w:hAnsi="Arial" w:cs="Arial"/>
          <w:bCs/>
          <w:lang w:val="en-US"/>
        </w:rPr>
        <w:t xml:space="preserve"> service provider ports. </w:t>
      </w:r>
      <w:r w:rsidR="007004DF">
        <w:rPr>
          <w:rFonts w:ascii="Arial" w:hAnsi="Arial" w:cs="Arial"/>
          <w:bCs/>
          <w:lang w:val="en-US"/>
        </w:rPr>
        <w:t>Other participants recommended thinking</w:t>
      </w:r>
      <w:r w:rsidR="00D430C4">
        <w:rPr>
          <w:rFonts w:ascii="Arial" w:hAnsi="Arial" w:cs="Arial"/>
          <w:bCs/>
          <w:lang w:val="en-US"/>
        </w:rPr>
        <w:t xml:space="preserve"> about </w:t>
      </w:r>
      <w:r w:rsidR="007004DF">
        <w:rPr>
          <w:rFonts w:ascii="Arial" w:hAnsi="Arial" w:cs="Arial"/>
          <w:bCs/>
          <w:lang w:val="en-US"/>
        </w:rPr>
        <w:t>the topic</w:t>
      </w:r>
      <w:r w:rsidR="00D430C4">
        <w:rPr>
          <w:rFonts w:ascii="Arial" w:hAnsi="Arial" w:cs="Arial"/>
          <w:bCs/>
          <w:lang w:val="en-US"/>
        </w:rPr>
        <w:t xml:space="preserve"> some more.</w:t>
      </w:r>
    </w:p>
    <w:p w14:paraId="648069EA" w14:textId="77777777" w:rsidR="00CC3414" w:rsidRDefault="00CC3414" w:rsidP="00692617">
      <w:pPr>
        <w:rPr>
          <w:rFonts w:ascii="Arial" w:hAnsi="Arial" w:cs="Arial"/>
          <w:bCs/>
          <w:lang w:val="en-US"/>
        </w:rPr>
      </w:pPr>
    </w:p>
    <w:p w14:paraId="4754E4B4" w14:textId="55F32D9A" w:rsidR="00954959" w:rsidRDefault="004D1865" w:rsidP="00692617">
      <w:pPr>
        <w:rPr>
          <w:rFonts w:ascii="Arial" w:hAnsi="Arial" w:cs="Arial"/>
          <w:bCs/>
          <w:lang w:val="en-US"/>
        </w:rPr>
      </w:pPr>
      <w:r>
        <w:rPr>
          <w:rFonts w:ascii="Arial" w:hAnsi="Arial" w:cs="Arial"/>
          <w:bCs/>
          <w:lang w:val="en-US"/>
        </w:rPr>
        <w:t>It was noted that t</w:t>
      </w:r>
      <w:r w:rsidR="002549D9">
        <w:rPr>
          <w:rFonts w:ascii="Arial" w:hAnsi="Arial" w:cs="Arial"/>
          <w:bCs/>
          <w:lang w:val="en-US"/>
        </w:rPr>
        <w:t xml:space="preserve">he snap-back process is not built in. </w:t>
      </w:r>
      <w:r>
        <w:rPr>
          <w:rFonts w:ascii="Arial" w:hAnsi="Arial" w:cs="Arial"/>
          <w:bCs/>
          <w:lang w:val="en-US"/>
        </w:rPr>
        <w:t xml:space="preserve">It </w:t>
      </w:r>
      <w:r w:rsidR="00C80A85">
        <w:rPr>
          <w:rFonts w:ascii="Arial" w:hAnsi="Arial" w:cs="Arial"/>
          <w:bCs/>
          <w:lang w:val="en-US"/>
        </w:rPr>
        <w:t>was noted that there is a n</w:t>
      </w:r>
      <w:r w:rsidR="002549D9">
        <w:rPr>
          <w:rFonts w:ascii="Arial" w:hAnsi="Arial" w:cs="Arial"/>
          <w:bCs/>
          <w:lang w:val="en-US"/>
        </w:rPr>
        <w:t xml:space="preserve">eed to lock down </w:t>
      </w:r>
      <w:r w:rsidR="00CC3414">
        <w:rPr>
          <w:rFonts w:ascii="Arial" w:hAnsi="Arial" w:cs="Arial"/>
          <w:bCs/>
          <w:lang w:val="en-US"/>
        </w:rPr>
        <w:t xml:space="preserve">the </w:t>
      </w:r>
      <w:r w:rsidR="008B21E9">
        <w:rPr>
          <w:rFonts w:ascii="Arial" w:hAnsi="Arial" w:cs="Arial"/>
          <w:bCs/>
          <w:lang w:val="en-US"/>
        </w:rPr>
        <w:t>block</w:t>
      </w:r>
      <w:r w:rsidR="00161725">
        <w:rPr>
          <w:rFonts w:ascii="Arial" w:hAnsi="Arial" w:cs="Arial"/>
          <w:bCs/>
          <w:lang w:val="en-US"/>
        </w:rPr>
        <w:t xml:space="preserve"> and wait until the 90-days </w:t>
      </w:r>
      <w:r w:rsidR="00CC3414">
        <w:rPr>
          <w:rFonts w:ascii="Arial" w:hAnsi="Arial" w:cs="Arial"/>
          <w:bCs/>
          <w:lang w:val="en-US"/>
        </w:rPr>
        <w:t xml:space="preserve">required </w:t>
      </w:r>
      <w:r w:rsidR="00161725">
        <w:rPr>
          <w:rFonts w:ascii="Arial" w:hAnsi="Arial" w:cs="Arial"/>
          <w:bCs/>
          <w:lang w:val="en-US"/>
        </w:rPr>
        <w:t>for aging</w:t>
      </w:r>
      <w:r w:rsidR="008B21E9">
        <w:rPr>
          <w:rFonts w:ascii="Arial" w:hAnsi="Arial" w:cs="Arial"/>
          <w:bCs/>
          <w:lang w:val="en-US"/>
        </w:rPr>
        <w:t xml:space="preserve"> has passed</w:t>
      </w:r>
      <w:r w:rsidR="00CC3414">
        <w:rPr>
          <w:rFonts w:ascii="Arial" w:hAnsi="Arial" w:cs="Arial"/>
          <w:bCs/>
          <w:lang w:val="en-US"/>
        </w:rPr>
        <w:t>. In response</w:t>
      </w:r>
      <w:r w:rsidR="006A17E6">
        <w:rPr>
          <w:rFonts w:ascii="Arial" w:hAnsi="Arial" w:cs="Arial"/>
          <w:bCs/>
          <w:lang w:val="en-US"/>
        </w:rPr>
        <w:t xml:space="preserve">, </w:t>
      </w:r>
      <w:r w:rsidR="008841CE">
        <w:rPr>
          <w:rFonts w:ascii="Arial" w:hAnsi="Arial" w:cs="Arial"/>
          <w:bCs/>
          <w:lang w:val="en-US"/>
        </w:rPr>
        <w:t xml:space="preserve">it was noted that </w:t>
      </w:r>
      <w:r w:rsidR="00161725">
        <w:rPr>
          <w:rFonts w:ascii="Arial" w:hAnsi="Arial" w:cs="Arial"/>
          <w:bCs/>
          <w:lang w:val="en-US"/>
        </w:rPr>
        <w:t xml:space="preserve">this would be cumbersome and </w:t>
      </w:r>
      <w:r w:rsidR="008A6BE0">
        <w:rPr>
          <w:rFonts w:ascii="Arial" w:hAnsi="Arial" w:cs="Arial"/>
          <w:bCs/>
          <w:lang w:val="en-US"/>
        </w:rPr>
        <w:t xml:space="preserve">adds </w:t>
      </w:r>
      <w:r w:rsidR="004615E2">
        <w:rPr>
          <w:rFonts w:ascii="Arial" w:hAnsi="Arial" w:cs="Arial"/>
          <w:bCs/>
          <w:lang w:val="en-US"/>
        </w:rPr>
        <w:t>unnecessary time to the process.</w:t>
      </w:r>
    </w:p>
    <w:p w14:paraId="4B2942EB" w14:textId="77777777" w:rsidR="004615E2" w:rsidRDefault="004615E2" w:rsidP="00692617">
      <w:pPr>
        <w:rPr>
          <w:rFonts w:ascii="Arial" w:hAnsi="Arial" w:cs="Arial"/>
          <w:bCs/>
          <w:lang w:val="en-US"/>
        </w:rPr>
      </w:pPr>
    </w:p>
    <w:p w14:paraId="02D13169" w14:textId="678C4267" w:rsidR="008841CE" w:rsidRDefault="0028381E" w:rsidP="00692617">
      <w:pPr>
        <w:rPr>
          <w:rFonts w:ascii="Arial" w:hAnsi="Arial" w:cs="Arial"/>
          <w:bCs/>
          <w:lang w:val="en-US"/>
        </w:rPr>
      </w:pPr>
      <w:r>
        <w:rPr>
          <w:rFonts w:ascii="Arial" w:hAnsi="Arial" w:cs="Arial"/>
          <w:bCs/>
          <w:lang w:val="en-US"/>
        </w:rPr>
        <w:t>In response to a question, it</w:t>
      </w:r>
      <w:r w:rsidR="00ED023F">
        <w:rPr>
          <w:rFonts w:ascii="Arial" w:hAnsi="Arial" w:cs="Arial"/>
          <w:bCs/>
          <w:lang w:val="en-US"/>
        </w:rPr>
        <w:t xml:space="preserve"> was noted that “lock down” means the block would be </w:t>
      </w:r>
      <w:r w:rsidR="00E75AEC">
        <w:rPr>
          <w:rFonts w:ascii="Arial" w:hAnsi="Arial" w:cs="Arial"/>
          <w:bCs/>
          <w:lang w:val="en-US"/>
        </w:rPr>
        <w:t>pulled out of a Carrier’s inventory and no numbers would be assigned</w:t>
      </w:r>
      <w:r w:rsidR="00324560">
        <w:rPr>
          <w:rFonts w:ascii="Arial" w:hAnsi="Arial" w:cs="Arial"/>
          <w:bCs/>
          <w:lang w:val="en-US"/>
        </w:rPr>
        <w:t xml:space="preserve"> from</w:t>
      </w:r>
      <w:r w:rsidR="005B4980">
        <w:rPr>
          <w:rFonts w:ascii="Arial" w:hAnsi="Arial" w:cs="Arial"/>
          <w:bCs/>
          <w:lang w:val="en-US"/>
        </w:rPr>
        <w:t xml:space="preserve"> that</w:t>
      </w:r>
      <w:r w:rsidR="00746C38">
        <w:rPr>
          <w:rFonts w:ascii="Arial" w:hAnsi="Arial" w:cs="Arial"/>
          <w:bCs/>
          <w:lang w:val="en-US"/>
        </w:rPr>
        <w:t xml:space="preserve"> block. It was asked if there is going to be a 90-day period between lock-down and releasing a block to the pool.</w:t>
      </w:r>
    </w:p>
    <w:p w14:paraId="628D9AE0" w14:textId="77777777" w:rsidR="008841CE" w:rsidRDefault="008841CE" w:rsidP="00692617">
      <w:pPr>
        <w:rPr>
          <w:rFonts w:ascii="Arial" w:hAnsi="Arial" w:cs="Arial"/>
          <w:bCs/>
          <w:lang w:val="en-US"/>
        </w:rPr>
      </w:pPr>
    </w:p>
    <w:p w14:paraId="46AA3CC3" w14:textId="00696B07" w:rsidR="004E592D" w:rsidRDefault="00746C38" w:rsidP="00692617">
      <w:pPr>
        <w:rPr>
          <w:rFonts w:ascii="Arial" w:hAnsi="Arial" w:cs="Arial"/>
          <w:bCs/>
          <w:lang w:val="en-US"/>
        </w:rPr>
      </w:pPr>
      <w:r>
        <w:rPr>
          <w:rFonts w:ascii="Arial" w:hAnsi="Arial" w:cs="Arial"/>
          <w:bCs/>
          <w:lang w:val="en-US"/>
        </w:rPr>
        <w:t xml:space="preserve">A </w:t>
      </w:r>
      <w:r w:rsidR="00F51632">
        <w:rPr>
          <w:rFonts w:ascii="Arial" w:hAnsi="Arial" w:cs="Arial"/>
          <w:bCs/>
          <w:lang w:val="en-US"/>
        </w:rPr>
        <w:t xml:space="preserve">participant stated that they could not find </w:t>
      </w:r>
      <w:r w:rsidR="00D25B91">
        <w:rPr>
          <w:rFonts w:ascii="Arial" w:hAnsi="Arial" w:cs="Arial"/>
          <w:bCs/>
          <w:lang w:val="en-US"/>
        </w:rPr>
        <w:t xml:space="preserve">a specific regulatory requirement for </w:t>
      </w:r>
      <w:r w:rsidR="00F51632">
        <w:rPr>
          <w:rFonts w:ascii="Arial" w:hAnsi="Arial" w:cs="Arial"/>
          <w:bCs/>
          <w:lang w:val="en-US"/>
        </w:rPr>
        <w:t xml:space="preserve">a </w:t>
      </w:r>
      <w:r w:rsidR="008A2DDA">
        <w:rPr>
          <w:rFonts w:ascii="Arial" w:hAnsi="Arial" w:cs="Arial"/>
          <w:bCs/>
          <w:lang w:val="en-US"/>
        </w:rPr>
        <w:t>TSP</w:t>
      </w:r>
      <w:r w:rsidR="00D25B91">
        <w:rPr>
          <w:rFonts w:ascii="Arial" w:hAnsi="Arial" w:cs="Arial"/>
          <w:bCs/>
          <w:lang w:val="en-US"/>
        </w:rPr>
        <w:t xml:space="preserve"> to</w:t>
      </w:r>
      <w:r w:rsidR="00372D2C">
        <w:rPr>
          <w:rFonts w:ascii="Arial" w:hAnsi="Arial" w:cs="Arial"/>
          <w:bCs/>
          <w:lang w:val="en-US"/>
        </w:rPr>
        <w:t xml:space="preserve"> provide vacant number announcement</w:t>
      </w:r>
      <w:r w:rsidR="008A2DDA">
        <w:rPr>
          <w:rFonts w:ascii="Arial" w:hAnsi="Arial" w:cs="Arial"/>
          <w:bCs/>
          <w:lang w:val="en-US"/>
        </w:rPr>
        <w:t xml:space="preserve"> treatment on an aging telephone number</w:t>
      </w:r>
      <w:r w:rsidR="00372D2C">
        <w:rPr>
          <w:rFonts w:ascii="Arial" w:hAnsi="Arial" w:cs="Arial"/>
          <w:bCs/>
          <w:lang w:val="en-US"/>
        </w:rPr>
        <w:t>.</w:t>
      </w:r>
    </w:p>
    <w:p w14:paraId="05014C95" w14:textId="77777777" w:rsidR="00372D2C" w:rsidRDefault="00372D2C" w:rsidP="00692617">
      <w:pPr>
        <w:rPr>
          <w:rFonts w:ascii="Arial" w:hAnsi="Arial" w:cs="Arial"/>
          <w:bCs/>
          <w:lang w:val="en-US"/>
        </w:rPr>
      </w:pPr>
    </w:p>
    <w:p w14:paraId="40B7C69A" w14:textId="0C3E7419" w:rsidR="00372D2C" w:rsidRDefault="008A2DDA" w:rsidP="00692617">
      <w:pPr>
        <w:rPr>
          <w:rFonts w:ascii="Arial" w:hAnsi="Arial" w:cs="Arial"/>
          <w:bCs/>
          <w:lang w:val="en-US"/>
        </w:rPr>
      </w:pPr>
      <w:r>
        <w:rPr>
          <w:rFonts w:ascii="Arial" w:hAnsi="Arial" w:cs="Arial"/>
          <w:bCs/>
          <w:lang w:val="en-US"/>
        </w:rPr>
        <w:t>It was asked if it is</w:t>
      </w:r>
      <w:r w:rsidR="00B95921">
        <w:rPr>
          <w:rFonts w:ascii="Arial" w:hAnsi="Arial" w:cs="Arial"/>
          <w:bCs/>
          <w:lang w:val="en-US"/>
        </w:rPr>
        <w:t xml:space="preserve"> mandatory to donate or return blocks or can the </w:t>
      </w:r>
      <w:r w:rsidR="008D50BA">
        <w:rPr>
          <w:rFonts w:ascii="Arial" w:hAnsi="Arial" w:cs="Arial"/>
          <w:bCs/>
          <w:lang w:val="en-US"/>
        </w:rPr>
        <w:t>TSP</w:t>
      </w:r>
      <w:r w:rsidR="008360C0">
        <w:rPr>
          <w:rFonts w:ascii="Arial" w:hAnsi="Arial" w:cs="Arial"/>
          <w:bCs/>
          <w:lang w:val="en-US"/>
        </w:rPr>
        <w:t xml:space="preserve"> retain those </w:t>
      </w:r>
      <w:r w:rsidR="008D50BA">
        <w:rPr>
          <w:rFonts w:ascii="Arial" w:hAnsi="Arial" w:cs="Arial"/>
          <w:bCs/>
          <w:lang w:val="en-US"/>
        </w:rPr>
        <w:t>blocks</w:t>
      </w:r>
      <w:r w:rsidR="008360C0">
        <w:rPr>
          <w:rFonts w:ascii="Arial" w:hAnsi="Arial" w:cs="Arial"/>
          <w:bCs/>
          <w:lang w:val="en-US"/>
        </w:rPr>
        <w:t xml:space="preserve"> for future demand</w:t>
      </w:r>
      <w:r w:rsidR="008D50BA">
        <w:rPr>
          <w:rFonts w:ascii="Arial" w:hAnsi="Arial" w:cs="Arial"/>
          <w:bCs/>
          <w:lang w:val="en-US"/>
        </w:rPr>
        <w:t>.</w:t>
      </w:r>
      <w:r w:rsidR="008360C0">
        <w:rPr>
          <w:rFonts w:ascii="Arial" w:hAnsi="Arial" w:cs="Arial"/>
          <w:bCs/>
          <w:lang w:val="en-US"/>
        </w:rPr>
        <w:t xml:space="preserve"> </w:t>
      </w:r>
      <w:r w:rsidR="008D50BA">
        <w:rPr>
          <w:rFonts w:ascii="Arial" w:hAnsi="Arial" w:cs="Arial"/>
          <w:bCs/>
          <w:lang w:val="en-US"/>
        </w:rPr>
        <w:t xml:space="preserve">It was noted that this question is addressed at the </w:t>
      </w:r>
      <w:r w:rsidR="00BA120D">
        <w:rPr>
          <w:rFonts w:ascii="Arial" w:hAnsi="Arial" w:cs="Arial"/>
          <w:bCs/>
          <w:lang w:val="en-US"/>
        </w:rPr>
        <w:t>beginning of</w:t>
      </w:r>
      <w:r w:rsidR="00226D6C">
        <w:rPr>
          <w:rFonts w:ascii="Arial" w:hAnsi="Arial" w:cs="Arial"/>
          <w:bCs/>
          <w:lang w:val="en-US"/>
        </w:rPr>
        <w:t xml:space="preserve"> the contrib</w:t>
      </w:r>
      <w:r w:rsidR="007F0027">
        <w:rPr>
          <w:rFonts w:ascii="Arial" w:hAnsi="Arial" w:cs="Arial"/>
          <w:bCs/>
          <w:lang w:val="en-US"/>
        </w:rPr>
        <w:t>ution.</w:t>
      </w:r>
      <w:r w:rsidR="00440939">
        <w:rPr>
          <w:rFonts w:ascii="Arial" w:hAnsi="Arial" w:cs="Arial"/>
          <w:bCs/>
          <w:lang w:val="en-US"/>
        </w:rPr>
        <w:t xml:space="preserve"> </w:t>
      </w:r>
      <w:r w:rsidR="007F0027">
        <w:rPr>
          <w:rFonts w:ascii="Arial" w:hAnsi="Arial" w:cs="Arial"/>
          <w:bCs/>
          <w:lang w:val="en-US"/>
        </w:rPr>
        <w:t>A TSP</w:t>
      </w:r>
      <w:r w:rsidR="00440939">
        <w:rPr>
          <w:rFonts w:ascii="Arial" w:hAnsi="Arial" w:cs="Arial"/>
          <w:bCs/>
          <w:lang w:val="en-US"/>
        </w:rPr>
        <w:t xml:space="preserve"> can retain </w:t>
      </w:r>
      <w:r w:rsidR="007F0027">
        <w:rPr>
          <w:rFonts w:ascii="Arial" w:hAnsi="Arial" w:cs="Arial"/>
          <w:bCs/>
          <w:lang w:val="en-US"/>
        </w:rPr>
        <w:t>its</w:t>
      </w:r>
      <w:r w:rsidR="00440939">
        <w:rPr>
          <w:rFonts w:ascii="Arial" w:hAnsi="Arial" w:cs="Arial"/>
          <w:bCs/>
          <w:lang w:val="en-US"/>
        </w:rPr>
        <w:t xml:space="preserve"> inventory to the extent </w:t>
      </w:r>
      <w:r w:rsidR="003D2A47">
        <w:rPr>
          <w:rFonts w:ascii="Arial" w:hAnsi="Arial" w:cs="Arial"/>
          <w:bCs/>
          <w:lang w:val="en-US"/>
        </w:rPr>
        <w:t>that it can be used</w:t>
      </w:r>
      <w:r w:rsidR="00440939">
        <w:rPr>
          <w:rFonts w:ascii="Arial" w:hAnsi="Arial" w:cs="Arial"/>
          <w:bCs/>
          <w:lang w:val="en-US"/>
        </w:rPr>
        <w:t xml:space="preserve"> within the next </w:t>
      </w:r>
      <w:r w:rsidR="00071A6C">
        <w:rPr>
          <w:rFonts w:ascii="Arial" w:hAnsi="Arial" w:cs="Arial"/>
          <w:bCs/>
          <w:lang w:val="en-US"/>
        </w:rPr>
        <w:t>6 months.</w:t>
      </w:r>
    </w:p>
    <w:p w14:paraId="59010988" w14:textId="77777777" w:rsidR="00071A6C" w:rsidRDefault="00071A6C" w:rsidP="00692617">
      <w:pPr>
        <w:rPr>
          <w:rFonts w:ascii="Arial" w:hAnsi="Arial" w:cs="Arial"/>
          <w:bCs/>
          <w:lang w:val="en-US"/>
        </w:rPr>
      </w:pPr>
    </w:p>
    <w:p w14:paraId="05E55081" w14:textId="6DAE61F5" w:rsidR="00742ABE" w:rsidRDefault="00FD6CF9" w:rsidP="00692617">
      <w:pPr>
        <w:rPr>
          <w:rFonts w:ascii="Arial" w:hAnsi="Arial" w:cs="Arial"/>
          <w:bCs/>
          <w:lang w:val="en-US"/>
        </w:rPr>
      </w:pPr>
      <w:r>
        <w:rPr>
          <w:rFonts w:ascii="Arial" w:hAnsi="Arial" w:cs="Arial"/>
          <w:bCs/>
          <w:lang w:val="en-US"/>
        </w:rPr>
        <w:t>The CNA will send out a CSCN Meeting</w:t>
      </w:r>
      <w:r w:rsidR="00692C08">
        <w:rPr>
          <w:rFonts w:ascii="Arial" w:hAnsi="Arial" w:cs="Arial"/>
          <w:bCs/>
          <w:lang w:val="en-US"/>
        </w:rPr>
        <w:t xml:space="preserve"> invitation for further discussion</w:t>
      </w:r>
      <w:r w:rsidR="00C31B7E">
        <w:rPr>
          <w:rFonts w:ascii="Arial" w:hAnsi="Arial" w:cs="Arial"/>
          <w:bCs/>
          <w:lang w:val="en-US"/>
        </w:rPr>
        <w:t xml:space="preserve"> of TIF</w:t>
      </w:r>
      <w:r w:rsidR="00230B37">
        <w:rPr>
          <w:rFonts w:ascii="Arial" w:hAnsi="Arial" w:cs="Arial"/>
          <w:bCs/>
          <w:lang w:val="en-US"/>
        </w:rPr>
        <w:t> </w:t>
      </w:r>
      <w:r w:rsidR="00C31B7E">
        <w:rPr>
          <w:rFonts w:ascii="Arial" w:hAnsi="Arial" w:cs="Arial"/>
          <w:bCs/>
          <w:lang w:val="en-US"/>
        </w:rPr>
        <w:t>118</w:t>
      </w:r>
      <w:r w:rsidR="000F67DA">
        <w:rPr>
          <w:rFonts w:ascii="Arial" w:hAnsi="Arial" w:cs="Arial"/>
          <w:bCs/>
          <w:lang w:val="en-US"/>
        </w:rPr>
        <w:t xml:space="preserve"> (</w:t>
      </w:r>
      <w:r w:rsidR="00F37BB2" w:rsidRPr="004A4639">
        <w:rPr>
          <w:rFonts w:ascii="Arial" w:hAnsi="Arial" w:cs="Arial"/>
          <w:bCs/>
          <w:lang w:val="en-US"/>
        </w:rPr>
        <w:t>Update CSCN-Administered Guidelines for Thousands-Block Pooling)</w:t>
      </w:r>
      <w:r>
        <w:rPr>
          <w:rFonts w:ascii="Arial" w:hAnsi="Arial" w:cs="Arial"/>
          <w:bCs/>
          <w:lang w:val="en-US"/>
        </w:rPr>
        <w:t xml:space="preserve"> </w:t>
      </w:r>
      <w:r w:rsidR="00935FDE">
        <w:rPr>
          <w:rFonts w:ascii="Arial" w:hAnsi="Arial" w:cs="Arial"/>
          <w:bCs/>
          <w:lang w:val="en-US"/>
        </w:rPr>
        <w:t xml:space="preserve">Thursday, </w:t>
      </w:r>
      <w:r w:rsidR="004428B8">
        <w:rPr>
          <w:rFonts w:ascii="Arial" w:hAnsi="Arial" w:cs="Arial"/>
          <w:bCs/>
          <w:lang w:val="en-US"/>
        </w:rPr>
        <w:t>May</w:t>
      </w:r>
      <w:r w:rsidR="00884C04">
        <w:rPr>
          <w:rFonts w:ascii="Arial" w:hAnsi="Arial" w:cs="Arial"/>
          <w:bCs/>
          <w:lang w:val="en-US"/>
        </w:rPr>
        <w:t> </w:t>
      </w:r>
      <w:r w:rsidR="004428B8">
        <w:rPr>
          <w:rFonts w:ascii="Arial" w:hAnsi="Arial" w:cs="Arial"/>
          <w:bCs/>
          <w:lang w:val="en-US"/>
        </w:rPr>
        <w:t>2,</w:t>
      </w:r>
      <w:r w:rsidR="00884C04">
        <w:rPr>
          <w:rFonts w:ascii="Arial" w:hAnsi="Arial" w:cs="Arial"/>
          <w:bCs/>
          <w:lang w:val="en-US"/>
        </w:rPr>
        <w:t> </w:t>
      </w:r>
      <w:r w:rsidR="004428B8">
        <w:rPr>
          <w:rFonts w:ascii="Arial" w:hAnsi="Arial" w:cs="Arial"/>
          <w:bCs/>
          <w:lang w:val="en-US"/>
        </w:rPr>
        <w:t>2024</w:t>
      </w:r>
      <w:r w:rsidR="00884C04">
        <w:rPr>
          <w:rFonts w:ascii="Arial" w:hAnsi="Arial" w:cs="Arial"/>
          <w:bCs/>
          <w:lang w:val="en-US"/>
        </w:rPr>
        <w:t>,</w:t>
      </w:r>
      <w:r>
        <w:rPr>
          <w:rFonts w:ascii="Arial" w:hAnsi="Arial" w:cs="Arial"/>
          <w:bCs/>
          <w:lang w:val="en-US"/>
        </w:rPr>
        <w:t xml:space="preserve"> 13:00 – 15:00 ET</w:t>
      </w:r>
      <w:r w:rsidR="0085293E">
        <w:rPr>
          <w:rFonts w:ascii="Arial" w:hAnsi="Arial" w:cs="Arial"/>
          <w:bCs/>
          <w:lang w:val="en-US"/>
        </w:rPr>
        <w:t>.</w:t>
      </w:r>
    </w:p>
    <w:p w14:paraId="54A98C09" w14:textId="77777777" w:rsidR="00742ABE" w:rsidRDefault="00742ABE" w:rsidP="00692617">
      <w:pPr>
        <w:rPr>
          <w:rFonts w:ascii="Arial" w:hAnsi="Arial" w:cs="Arial"/>
          <w:bCs/>
          <w:lang w:val="en-US"/>
        </w:rPr>
      </w:pPr>
    </w:p>
    <w:p w14:paraId="5DF2E1FE" w14:textId="176B2E27" w:rsidR="00E13947" w:rsidRDefault="007D45CD" w:rsidP="00692617">
      <w:pPr>
        <w:rPr>
          <w:rFonts w:ascii="Arial" w:hAnsi="Arial" w:cs="Arial"/>
          <w:bCs/>
          <w:lang w:val="en-US"/>
        </w:rPr>
      </w:pPr>
      <w:r>
        <w:rPr>
          <w:rFonts w:ascii="Arial" w:hAnsi="Arial" w:cs="Arial"/>
          <w:bCs/>
          <w:lang w:val="en-US"/>
        </w:rPr>
        <w:t xml:space="preserve">CSCN participants should create contributions for: </w:t>
      </w:r>
      <w:r w:rsidR="00C31B7E">
        <w:rPr>
          <w:rFonts w:ascii="Arial" w:hAnsi="Arial" w:cs="Arial"/>
          <w:bCs/>
          <w:lang w:val="en-US"/>
        </w:rPr>
        <w:t xml:space="preserve">a) the </w:t>
      </w:r>
      <w:r>
        <w:rPr>
          <w:rFonts w:ascii="Arial" w:hAnsi="Arial" w:cs="Arial"/>
          <w:bCs/>
          <w:lang w:val="en-US"/>
        </w:rPr>
        <w:t>frequency of forecasting in conjunction with the flexibility</w:t>
      </w:r>
      <w:r w:rsidR="00AB7D78">
        <w:rPr>
          <w:rFonts w:ascii="Arial" w:hAnsi="Arial" w:cs="Arial"/>
          <w:bCs/>
          <w:lang w:val="en-US"/>
        </w:rPr>
        <w:t xml:space="preserve"> to request new CO Codes where the industry forecasted demand is greater than the number of blocks in the pool</w:t>
      </w:r>
      <w:r w:rsidR="009050A0">
        <w:rPr>
          <w:rFonts w:ascii="Arial" w:hAnsi="Arial" w:cs="Arial"/>
          <w:bCs/>
          <w:lang w:val="en-US"/>
        </w:rPr>
        <w:t xml:space="preserve">; and </w:t>
      </w:r>
      <w:r w:rsidR="00C31B7E">
        <w:rPr>
          <w:rFonts w:ascii="Arial" w:hAnsi="Arial" w:cs="Arial"/>
          <w:bCs/>
          <w:lang w:val="en-US"/>
        </w:rPr>
        <w:t>b</w:t>
      </w:r>
      <w:r w:rsidR="009050A0">
        <w:rPr>
          <w:rFonts w:ascii="Arial" w:hAnsi="Arial" w:cs="Arial"/>
          <w:bCs/>
          <w:lang w:val="en-US"/>
        </w:rPr>
        <w:t>) input to finalize how to deal with numbers in the aging pools</w:t>
      </w:r>
      <w:r w:rsidR="00B27DD6">
        <w:rPr>
          <w:rFonts w:ascii="Arial" w:hAnsi="Arial" w:cs="Arial"/>
          <w:bCs/>
          <w:lang w:val="en-US"/>
        </w:rPr>
        <w:t xml:space="preserve"> (e.g., intra service provider porting of aged numbers or 90-day lock down for a block with aging</w:t>
      </w:r>
      <w:r w:rsidR="00C31B7E">
        <w:rPr>
          <w:rFonts w:ascii="Arial" w:hAnsi="Arial" w:cs="Arial"/>
          <w:bCs/>
          <w:lang w:val="en-US"/>
        </w:rPr>
        <w:t xml:space="preserve"> numbers)</w:t>
      </w:r>
      <w:r w:rsidR="00AB7D78">
        <w:rPr>
          <w:rFonts w:ascii="Arial" w:hAnsi="Arial" w:cs="Arial"/>
          <w:bCs/>
          <w:lang w:val="en-US"/>
        </w:rPr>
        <w:t>.</w:t>
      </w:r>
    </w:p>
    <w:p w14:paraId="02CD5F27" w14:textId="77777777" w:rsidR="00E13947" w:rsidRDefault="00E13947" w:rsidP="00692617">
      <w:pPr>
        <w:rPr>
          <w:rFonts w:ascii="Arial" w:hAnsi="Arial" w:cs="Arial"/>
          <w:bCs/>
          <w:lang w:val="en-US"/>
        </w:rPr>
      </w:pPr>
    </w:p>
    <w:p w14:paraId="65651BEC" w14:textId="2F8492F7" w:rsidR="00E13947" w:rsidRDefault="0085293E" w:rsidP="00692617">
      <w:pPr>
        <w:rPr>
          <w:rFonts w:ascii="Arial" w:hAnsi="Arial" w:cs="Arial"/>
          <w:bCs/>
          <w:lang w:val="en-US"/>
        </w:rPr>
      </w:pPr>
      <w:r>
        <w:rPr>
          <w:rFonts w:ascii="Arial" w:hAnsi="Arial" w:cs="Arial"/>
          <w:bCs/>
          <w:lang w:val="en-US"/>
        </w:rPr>
        <w:t>The Chair of the CSCN thanked the participants for</w:t>
      </w:r>
      <w:r w:rsidR="0020207B">
        <w:rPr>
          <w:rFonts w:ascii="Arial" w:hAnsi="Arial" w:cs="Arial"/>
          <w:bCs/>
          <w:lang w:val="en-US"/>
        </w:rPr>
        <w:t xml:space="preserve"> attending the meeting</w:t>
      </w:r>
      <w:r w:rsidR="00333799">
        <w:rPr>
          <w:rFonts w:ascii="Arial" w:hAnsi="Arial" w:cs="Arial"/>
          <w:bCs/>
          <w:lang w:val="en-US"/>
        </w:rPr>
        <w:t>.</w:t>
      </w:r>
    </w:p>
    <w:p w14:paraId="0F15AE0B" w14:textId="77777777" w:rsidR="00E13947" w:rsidRDefault="00E13947"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27BFBEB1" w14:textId="77777777" w:rsidR="00C52228" w:rsidRPr="00333799" w:rsidRDefault="00C52228" w:rsidP="00B33EBC">
      <w:pPr>
        <w:pStyle w:val="ListParagraph"/>
        <w:numPr>
          <w:ilvl w:val="0"/>
          <w:numId w:val="3"/>
        </w:numPr>
        <w:spacing w:after="0" w:line="240" w:lineRule="auto"/>
        <w:rPr>
          <w:rFonts w:ascii="Arial" w:hAnsi="Arial" w:cs="Arial"/>
          <w:bCs/>
          <w:lang w:val="en-US"/>
        </w:rPr>
      </w:pPr>
      <w:r w:rsidRPr="00333799">
        <w:rPr>
          <w:rFonts w:ascii="Arial" w:hAnsi="Arial" w:cs="Arial"/>
          <w:bCs/>
          <w:lang w:val="en-US"/>
        </w:rPr>
        <w:t>Agreement was reached to discuss CNCO236A (Thousands Block Pooling - Block Return Checklist) today, even though it has not been in circulation for 5 business days.</w:t>
      </w:r>
    </w:p>
    <w:p w14:paraId="2953A4F2" w14:textId="77777777" w:rsidR="000E25FA" w:rsidRDefault="000E25FA" w:rsidP="00490B29">
      <w:pPr>
        <w:rPr>
          <w:rFonts w:ascii="Arial" w:hAnsi="Arial" w:cs="Arial"/>
          <w:bC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7ECBF935" w14:textId="0C89E403" w:rsidR="0085293E" w:rsidRPr="00333799" w:rsidRDefault="0085293E" w:rsidP="00B33EBC">
      <w:pPr>
        <w:pStyle w:val="ListParagraph"/>
        <w:numPr>
          <w:ilvl w:val="0"/>
          <w:numId w:val="4"/>
        </w:numPr>
        <w:spacing w:after="0" w:line="240" w:lineRule="auto"/>
        <w:rPr>
          <w:rFonts w:ascii="Arial" w:hAnsi="Arial" w:cs="Arial"/>
          <w:bCs/>
          <w:lang w:val="en-US"/>
        </w:rPr>
      </w:pPr>
      <w:r w:rsidRPr="00333799">
        <w:rPr>
          <w:rFonts w:ascii="Arial" w:hAnsi="Arial" w:cs="Arial"/>
          <w:bCs/>
          <w:lang w:val="en-US"/>
        </w:rPr>
        <w:t>The CNA will send out a CSCN Meeting invitation for further discussion of TIF 118 (Update CSCN-Administered Guidelines for Thousands-Block Pooling) Thursday, May 2, 2024, 13:00 – 15:00 ET.</w:t>
      </w:r>
      <w:r w:rsidR="00B33EBC">
        <w:rPr>
          <w:rFonts w:ascii="Arial" w:hAnsi="Arial" w:cs="Arial"/>
          <w:bCs/>
          <w:lang w:val="en-US"/>
        </w:rPr>
        <w:t xml:space="preserve"> </w:t>
      </w:r>
      <w:r w:rsidR="00B33EBC" w:rsidRPr="00B33EBC">
        <w:rPr>
          <w:rFonts w:ascii="Arial" w:hAnsi="Arial" w:cs="Arial"/>
          <w:b/>
          <w:lang w:val="en-US"/>
        </w:rPr>
        <w:t>(Completed)</w:t>
      </w:r>
    </w:p>
    <w:p w14:paraId="3E266FB0" w14:textId="6BFD1918" w:rsidR="000B121C" w:rsidRDefault="000B121C" w:rsidP="00490B29">
      <w:pPr>
        <w:rPr>
          <w:rFonts w:ascii="Arial" w:hAnsi="Arial" w:cs="Arial"/>
        </w:rPr>
      </w:pPr>
    </w:p>
    <w:p w14:paraId="35E375D3" w14:textId="722BF1EC" w:rsidR="0085293E" w:rsidRPr="00333799" w:rsidRDefault="0085293E" w:rsidP="002E6A2C">
      <w:pPr>
        <w:pStyle w:val="ListParagraph"/>
        <w:numPr>
          <w:ilvl w:val="0"/>
          <w:numId w:val="4"/>
        </w:numPr>
        <w:rPr>
          <w:rFonts w:ascii="Arial" w:hAnsi="Arial" w:cs="Arial"/>
          <w:bCs/>
          <w:lang w:val="en-US"/>
        </w:rPr>
      </w:pPr>
      <w:r>
        <w:rPr>
          <w:rFonts w:ascii="Arial" w:hAnsi="Arial" w:cs="Arial"/>
          <w:bCs/>
          <w:lang w:val="en-US"/>
        </w:rPr>
        <w:t>CSCN participants should create contributions for: a) the frequency of forecasting in conjunction with the flexibility to request new CO Codes where the industry forecasted demand is greater than the number of blocks in the pool; and b) input to finalize how to deal with numbers in the aging pools (e.g., intra service provider porting of aged numbers or 90-day lock down for a block with aging numbers).</w:t>
      </w:r>
    </w:p>
    <w:p w14:paraId="6C1AA9B3" w14:textId="77777777" w:rsidR="000A5C1D" w:rsidRPr="00053653" w:rsidRDefault="000A5C1D" w:rsidP="00490B29">
      <w:pPr>
        <w:rPr>
          <w:rFonts w:ascii="Arial" w:hAnsi="Arial" w:cs="Arial"/>
        </w:rPr>
      </w:pPr>
    </w:p>
    <w:p w14:paraId="162ABF74" w14:textId="59ED6506" w:rsidR="002C401B" w:rsidRPr="00053653" w:rsidRDefault="002C401B" w:rsidP="00B84EA9">
      <w:pPr>
        <w:rPr>
          <w:rFonts w:ascii="Arial" w:hAnsi="Arial" w:cs="Arial"/>
          <w:b/>
        </w:rPr>
      </w:pPr>
      <w:r w:rsidRPr="00053653">
        <w:rPr>
          <w:rFonts w:ascii="Arial" w:hAnsi="Arial" w:cs="Arial"/>
          <w:b/>
        </w:rPr>
        <w:t>Attachments:</w:t>
      </w:r>
    </w:p>
    <w:p w14:paraId="7E74DBD4" w14:textId="77777777" w:rsidR="00957FC6" w:rsidRPr="00053653" w:rsidRDefault="00957FC6" w:rsidP="00B84EA9">
      <w:pPr>
        <w:rPr>
          <w:rFonts w:ascii="Arial" w:hAnsi="Arial" w:cs="Arial"/>
          <w:b/>
        </w:rPr>
      </w:pPr>
    </w:p>
    <w:p w14:paraId="6CC2F2D0" w14:textId="76DE1C15" w:rsidR="00B84EA9" w:rsidRPr="00053653" w:rsidRDefault="005E19CE" w:rsidP="00B84EA9">
      <w:pPr>
        <w:rPr>
          <w:rFonts w:ascii="Arial" w:hAnsi="Arial" w:cs="Arial"/>
        </w:rPr>
      </w:pPr>
      <w:r w:rsidRPr="00053653">
        <w:rPr>
          <w:rFonts w:ascii="Arial" w:hAnsi="Arial" w:cs="Arial"/>
        </w:rPr>
        <w:object w:dxaOrig="1473" w:dyaOrig="971" w14:anchorId="23545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75pt" o:ole="">
            <v:imagedata r:id="rId13" o:title=""/>
          </v:shape>
          <o:OLEObject Type="Embed" ProgID="Word.Document.12" ShapeID="_x0000_i1025" DrawAspect="Icon" ObjectID="_1775973166" r:id="rId14">
            <o:FieldCodes>\s</o:FieldCodes>
          </o:OLEObject>
        </w:object>
      </w:r>
    </w:p>
    <w:p w14:paraId="0BCE7648" w14:textId="4A739990" w:rsidR="005E19CE" w:rsidRDefault="00E6086F" w:rsidP="00B84EA9">
      <w:pPr>
        <w:rPr>
          <w:rFonts w:ascii="Arial" w:hAnsi="Arial" w:cs="Arial"/>
        </w:rPr>
      </w:pPr>
      <w:r w:rsidRPr="00E6086F">
        <w:rPr>
          <w:rFonts w:ascii="Arial" w:hAnsi="Arial" w:cs="Arial"/>
        </w:rPr>
        <w:t>CNCO234A - COMsolve contribution - TIF 118 - Flow chart of when to request a new CO Code in a pooled area</w:t>
      </w:r>
    </w:p>
    <w:p w14:paraId="054AB03C" w14:textId="77777777" w:rsidR="00E6086F" w:rsidRPr="00053653" w:rsidRDefault="00E6086F" w:rsidP="00B84EA9">
      <w:pPr>
        <w:rPr>
          <w:rFonts w:ascii="Arial" w:hAnsi="Arial" w:cs="Arial"/>
        </w:rPr>
      </w:pPr>
    </w:p>
    <w:bookmarkStart w:id="0" w:name="_MON_1775983914"/>
    <w:bookmarkEnd w:id="0"/>
    <w:p w14:paraId="2AF00478" w14:textId="608EED1E" w:rsidR="005E19CE" w:rsidRDefault="00D61D63" w:rsidP="00B84EA9">
      <w:pPr>
        <w:rPr>
          <w:rFonts w:ascii="Arial" w:hAnsi="Arial" w:cs="Arial"/>
        </w:rPr>
      </w:pPr>
      <w:r w:rsidRPr="00053653">
        <w:rPr>
          <w:rFonts w:ascii="Arial" w:hAnsi="Arial" w:cs="Arial"/>
        </w:rPr>
        <w:object w:dxaOrig="1473" w:dyaOrig="971" w14:anchorId="72B9C2CF">
          <v:shape id="_x0000_i1026" type="#_x0000_t75" style="width:73.5pt;height:48.75pt" o:ole="">
            <v:imagedata r:id="rId15" o:title=""/>
          </v:shape>
          <o:OLEObject Type="Embed" ProgID="Word.Document.12" ShapeID="_x0000_i1026" DrawAspect="Icon" ObjectID="_1775973167" r:id="rId16">
            <o:FieldCodes>\s</o:FieldCodes>
          </o:OLEObject>
        </w:object>
      </w:r>
    </w:p>
    <w:p w14:paraId="503DBE04" w14:textId="3867BCEC" w:rsidR="007C0602" w:rsidRPr="00053653" w:rsidRDefault="007C0602" w:rsidP="00B84EA9">
      <w:pPr>
        <w:rPr>
          <w:rFonts w:ascii="Arial" w:hAnsi="Arial" w:cs="Arial"/>
        </w:rPr>
      </w:pPr>
      <w:r w:rsidRPr="007C0602">
        <w:rPr>
          <w:rFonts w:ascii="Arial" w:hAnsi="Arial" w:cs="Arial"/>
        </w:rPr>
        <w:t>CNCO23</w:t>
      </w:r>
      <w:r>
        <w:rPr>
          <w:rFonts w:ascii="Arial" w:hAnsi="Arial" w:cs="Arial"/>
        </w:rPr>
        <w:t>5B</w:t>
      </w:r>
      <w:r w:rsidRPr="007C0602">
        <w:rPr>
          <w:rFonts w:ascii="Arial" w:hAnsi="Arial" w:cs="Arial"/>
        </w:rPr>
        <w:t xml:space="preserve"> - COMsolve contribution - TIF 118 - TBP Guideline Definitions</w:t>
      </w:r>
    </w:p>
    <w:p w14:paraId="77DEC83B" w14:textId="77777777" w:rsidR="009E78D8" w:rsidRPr="00053653" w:rsidRDefault="009E78D8" w:rsidP="00B84EA9">
      <w:pPr>
        <w:rPr>
          <w:rFonts w:ascii="Arial" w:hAnsi="Arial" w:cs="Arial"/>
        </w:rPr>
      </w:pPr>
    </w:p>
    <w:p w14:paraId="7C4CE784" w14:textId="5DFD071D" w:rsidR="009E78D8" w:rsidRDefault="00BB782D" w:rsidP="00B84EA9">
      <w:pPr>
        <w:rPr>
          <w:rFonts w:ascii="Arial" w:hAnsi="Arial" w:cs="Arial"/>
        </w:rPr>
      </w:pPr>
      <w:r w:rsidRPr="00053653">
        <w:rPr>
          <w:rFonts w:ascii="Arial" w:hAnsi="Arial" w:cs="Arial"/>
        </w:rPr>
        <w:object w:dxaOrig="1473" w:dyaOrig="971" w14:anchorId="68FA1B7A">
          <v:shape id="_x0000_i1027" type="#_x0000_t75" style="width:73.5pt;height:48.75pt" o:ole="">
            <v:imagedata r:id="rId17" o:title=""/>
          </v:shape>
          <o:OLEObject Type="Embed" ProgID="Word.Document.12" ShapeID="_x0000_i1027" DrawAspect="Icon" ObjectID="_1775973168" r:id="rId18">
            <o:FieldCodes>\s</o:FieldCodes>
          </o:OLEObject>
        </w:object>
      </w:r>
    </w:p>
    <w:p w14:paraId="6EAA01D4" w14:textId="2D6F947A" w:rsidR="005E1222" w:rsidRPr="00053653" w:rsidRDefault="005E1222" w:rsidP="00B84EA9">
      <w:pPr>
        <w:rPr>
          <w:rFonts w:ascii="Arial" w:hAnsi="Arial" w:cs="Arial"/>
        </w:rPr>
      </w:pPr>
      <w:r w:rsidRPr="005E1222">
        <w:rPr>
          <w:rFonts w:ascii="Arial" w:hAnsi="Arial" w:cs="Arial"/>
        </w:rPr>
        <w:t>CNCO236B - COMsolve contribution - TIF 118 - TBP Block Return Checklist</w:t>
      </w:r>
    </w:p>
    <w:p w14:paraId="0D04E6EF" w14:textId="77777777" w:rsidR="009E78D8" w:rsidRPr="00053653" w:rsidRDefault="009E78D8" w:rsidP="00B84EA9">
      <w:pPr>
        <w:rPr>
          <w:rFonts w:ascii="Arial" w:hAnsi="Arial" w:cs="Arial"/>
          <w:b/>
        </w:rPr>
      </w:pPr>
    </w:p>
    <w:sectPr w:rsidR="009E78D8" w:rsidRPr="00053653" w:rsidSect="00CA06C6">
      <w:footerReference w:type="default" r:id="rId1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7FB10" w14:textId="77777777" w:rsidR="00CA06C6" w:rsidRDefault="00CA06C6">
      <w:r>
        <w:separator/>
      </w:r>
    </w:p>
  </w:endnote>
  <w:endnote w:type="continuationSeparator" w:id="0">
    <w:p w14:paraId="7E20CC53" w14:textId="77777777" w:rsidR="00CA06C6" w:rsidRDefault="00CA06C6">
      <w:r>
        <w:continuationSeparator/>
      </w:r>
    </w:p>
  </w:endnote>
  <w:endnote w:type="continuationNotice" w:id="1">
    <w:p w14:paraId="2AD04231" w14:textId="77777777" w:rsidR="00CA06C6" w:rsidRDefault="00CA0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FE509" w14:textId="77777777" w:rsidR="00CA06C6" w:rsidRDefault="00CA06C6">
      <w:r>
        <w:separator/>
      </w:r>
    </w:p>
  </w:footnote>
  <w:footnote w:type="continuationSeparator" w:id="0">
    <w:p w14:paraId="1CF751D8" w14:textId="77777777" w:rsidR="00CA06C6" w:rsidRDefault="00CA06C6">
      <w:r>
        <w:continuationSeparator/>
      </w:r>
    </w:p>
  </w:footnote>
  <w:footnote w:type="continuationNotice" w:id="1">
    <w:p w14:paraId="72E04FBE" w14:textId="77777777" w:rsidR="00CA06C6" w:rsidRDefault="00CA06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num w:numId="1" w16cid:durableId="206260747">
    <w:abstractNumId w:val="3"/>
  </w:num>
  <w:num w:numId="2" w16cid:durableId="916090844">
    <w:abstractNumId w:val="0"/>
  </w:num>
  <w:num w:numId="3" w16cid:durableId="1864441711">
    <w:abstractNumId w:val="1"/>
  </w:num>
  <w:num w:numId="4" w16cid:durableId="117113767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417"/>
    <w:rsid w:val="00010769"/>
    <w:rsid w:val="00010812"/>
    <w:rsid w:val="00010A1B"/>
    <w:rsid w:val="00010C7F"/>
    <w:rsid w:val="00011027"/>
    <w:rsid w:val="00011123"/>
    <w:rsid w:val="00011C53"/>
    <w:rsid w:val="00012826"/>
    <w:rsid w:val="000128E4"/>
    <w:rsid w:val="0001359E"/>
    <w:rsid w:val="000135A9"/>
    <w:rsid w:val="00013C74"/>
    <w:rsid w:val="00013F42"/>
    <w:rsid w:val="00016DF3"/>
    <w:rsid w:val="0001712C"/>
    <w:rsid w:val="0001740E"/>
    <w:rsid w:val="000201AC"/>
    <w:rsid w:val="00021C04"/>
    <w:rsid w:val="0002248C"/>
    <w:rsid w:val="00022EC1"/>
    <w:rsid w:val="00023AA9"/>
    <w:rsid w:val="00023F1C"/>
    <w:rsid w:val="0002488B"/>
    <w:rsid w:val="0002524F"/>
    <w:rsid w:val="00025ACB"/>
    <w:rsid w:val="00026222"/>
    <w:rsid w:val="0002651E"/>
    <w:rsid w:val="000276BE"/>
    <w:rsid w:val="000279DD"/>
    <w:rsid w:val="00027AB8"/>
    <w:rsid w:val="000305CF"/>
    <w:rsid w:val="00030A66"/>
    <w:rsid w:val="00030B29"/>
    <w:rsid w:val="00031553"/>
    <w:rsid w:val="00031B5C"/>
    <w:rsid w:val="00031F55"/>
    <w:rsid w:val="00035A8E"/>
    <w:rsid w:val="00037A60"/>
    <w:rsid w:val="00040717"/>
    <w:rsid w:val="00042102"/>
    <w:rsid w:val="00042B8F"/>
    <w:rsid w:val="00042FA7"/>
    <w:rsid w:val="00043A1F"/>
    <w:rsid w:val="0004492C"/>
    <w:rsid w:val="00045456"/>
    <w:rsid w:val="00046545"/>
    <w:rsid w:val="00046781"/>
    <w:rsid w:val="000471B0"/>
    <w:rsid w:val="000509D0"/>
    <w:rsid w:val="00050C3A"/>
    <w:rsid w:val="000517A9"/>
    <w:rsid w:val="00052880"/>
    <w:rsid w:val="00053653"/>
    <w:rsid w:val="00053B03"/>
    <w:rsid w:val="0005424B"/>
    <w:rsid w:val="00055374"/>
    <w:rsid w:val="0005645A"/>
    <w:rsid w:val="00056C0A"/>
    <w:rsid w:val="000570DB"/>
    <w:rsid w:val="00057198"/>
    <w:rsid w:val="0005769E"/>
    <w:rsid w:val="000577EC"/>
    <w:rsid w:val="000577F4"/>
    <w:rsid w:val="00060A74"/>
    <w:rsid w:val="00060BB4"/>
    <w:rsid w:val="00061BA2"/>
    <w:rsid w:val="00062F2A"/>
    <w:rsid w:val="00063F97"/>
    <w:rsid w:val="00064505"/>
    <w:rsid w:val="00064851"/>
    <w:rsid w:val="000657C3"/>
    <w:rsid w:val="00066892"/>
    <w:rsid w:val="00066939"/>
    <w:rsid w:val="00066EA5"/>
    <w:rsid w:val="00070F9A"/>
    <w:rsid w:val="00071A6C"/>
    <w:rsid w:val="00071C57"/>
    <w:rsid w:val="00072322"/>
    <w:rsid w:val="00072A34"/>
    <w:rsid w:val="00073384"/>
    <w:rsid w:val="00073693"/>
    <w:rsid w:val="00073FC9"/>
    <w:rsid w:val="00075526"/>
    <w:rsid w:val="00076150"/>
    <w:rsid w:val="00077202"/>
    <w:rsid w:val="000772A1"/>
    <w:rsid w:val="000778A2"/>
    <w:rsid w:val="00080207"/>
    <w:rsid w:val="00081C4D"/>
    <w:rsid w:val="000821CE"/>
    <w:rsid w:val="00082756"/>
    <w:rsid w:val="00082944"/>
    <w:rsid w:val="000839E3"/>
    <w:rsid w:val="000841AE"/>
    <w:rsid w:val="00084390"/>
    <w:rsid w:val="0008479C"/>
    <w:rsid w:val="00084F81"/>
    <w:rsid w:val="00085105"/>
    <w:rsid w:val="0008522B"/>
    <w:rsid w:val="000854D9"/>
    <w:rsid w:val="000857B7"/>
    <w:rsid w:val="00085997"/>
    <w:rsid w:val="00085B87"/>
    <w:rsid w:val="0008616E"/>
    <w:rsid w:val="000876C1"/>
    <w:rsid w:val="00090E8E"/>
    <w:rsid w:val="0009121E"/>
    <w:rsid w:val="00092BB8"/>
    <w:rsid w:val="00092EDE"/>
    <w:rsid w:val="0009385C"/>
    <w:rsid w:val="00094940"/>
    <w:rsid w:val="000957BE"/>
    <w:rsid w:val="00096684"/>
    <w:rsid w:val="000968F0"/>
    <w:rsid w:val="00096C8E"/>
    <w:rsid w:val="00097151"/>
    <w:rsid w:val="000975BB"/>
    <w:rsid w:val="00097785"/>
    <w:rsid w:val="00097DDD"/>
    <w:rsid w:val="00097EAE"/>
    <w:rsid w:val="000A0C29"/>
    <w:rsid w:val="000A253E"/>
    <w:rsid w:val="000A292D"/>
    <w:rsid w:val="000A2A2F"/>
    <w:rsid w:val="000A3147"/>
    <w:rsid w:val="000A4DE6"/>
    <w:rsid w:val="000A5C1D"/>
    <w:rsid w:val="000A6BCF"/>
    <w:rsid w:val="000A6DA9"/>
    <w:rsid w:val="000A7C17"/>
    <w:rsid w:val="000A7CD0"/>
    <w:rsid w:val="000B121C"/>
    <w:rsid w:val="000B23E4"/>
    <w:rsid w:val="000B3814"/>
    <w:rsid w:val="000B3E31"/>
    <w:rsid w:val="000B47F5"/>
    <w:rsid w:val="000B4F57"/>
    <w:rsid w:val="000B5AB5"/>
    <w:rsid w:val="000C04BE"/>
    <w:rsid w:val="000C07E1"/>
    <w:rsid w:val="000C0FB5"/>
    <w:rsid w:val="000C3465"/>
    <w:rsid w:val="000C3AA8"/>
    <w:rsid w:val="000C435F"/>
    <w:rsid w:val="000C54BB"/>
    <w:rsid w:val="000C5761"/>
    <w:rsid w:val="000C59EF"/>
    <w:rsid w:val="000C6465"/>
    <w:rsid w:val="000C6665"/>
    <w:rsid w:val="000C69A7"/>
    <w:rsid w:val="000C75BF"/>
    <w:rsid w:val="000C79AD"/>
    <w:rsid w:val="000D0982"/>
    <w:rsid w:val="000D168F"/>
    <w:rsid w:val="000D1893"/>
    <w:rsid w:val="000D1B6E"/>
    <w:rsid w:val="000D24F7"/>
    <w:rsid w:val="000D2F16"/>
    <w:rsid w:val="000D3036"/>
    <w:rsid w:val="000D5A8A"/>
    <w:rsid w:val="000D74D7"/>
    <w:rsid w:val="000E0395"/>
    <w:rsid w:val="000E1C1B"/>
    <w:rsid w:val="000E25FA"/>
    <w:rsid w:val="000E4A79"/>
    <w:rsid w:val="000E4E28"/>
    <w:rsid w:val="000E51D6"/>
    <w:rsid w:val="000E6BD2"/>
    <w:rsid w:val="000E6CB2"/>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7BA"/>
    <w:rsid w:val="000F67DA"/>
    <w:rsid w:val="000F7A19"/>
    <w:rsid w:val="00100549"/>
    <w:rsid w:val="00101428"/>
    <w:rsid w:val="0010183E"/>
    <w:rsid w:val="001018C2"/>
    <w:rsid w:val="00102D3F"/>
    <w:rsid w:val="0010339A"/>
    <w:rsid w:val="0010412F"/>
    <w:rsid w:val="001045CC"/>
    <w:rsid w:val="00104962"/>
    <w:rsid w:val="0010751E"/>
    <w:rsid w:val="00107571"/>
    <w:rsid w:val="00110379"/>
    <w:rsid w:val="001114D0"/>
    <w:rsid w:val="0011196C"/>
    <w:rsid w:val="0011279A"/>
    <w:rsid w:val="00112D01"/>
    <w:rsid w:val="00113121"/>
    <w:rsid w:val="001132F1"/>
    <w:rsid w:val="00113513"/>
    <w:rsid w:val="00114259"/>
    <w:rsid w:val="00115EF1"/>
    <w:rsid w:val="0011644D"/>
    <w:rsid w:val="0012050B"/>
    <w:rsid w:val="00121521"/>
    <w:rsid w:val="00121D55"/>
    <w:rsid w:val="00122A4D"/>
    <w:rsid w:val="00122DA5"/>
    <w:rsid w:val="00122EE4"/>
    <w:rsid w:val="001244CF"/>
    <w:rsid w:val="00126C9C"/>
    <w:rsid w:val="00127075"/>
    <w:rsid w:val="00127268"/>
    <w:rsid w:val="00127465"/>
    <w:rsid w:val="00127ACE"/>
    <w:rsid w:val="001300E1"/>
    <w:rsid w:val="00131BCB"/>
    <w:rsid w:val="00131D81"/>
    <w:rsid w:val="0013405D"/>
    <w:rsid w:val="001340C9"/>
    <w:rsid w:val="001349D7"/>
    <w:rsid w:val="00134E6E"/>
    <w:rsid w:val="001354C5"/>
    <w:rsid w:val="0013566B"/>
    <w:rsid w:val="00137432"/>
    <w:rsid w:val="0014076A"/>
    <w:rsid w:val="00141254"/>
    <w:rsid w:val="00141818"/>
    <w:rsid w:val="00142A78"/>
    <w:rsid w:val="00142A8E"/>
    <w:rsid w:val="00144585"/>
    <w:rsid w:val="00145CBB"/>
    <w:rsid w:val="00146C97"/>
    <w:rsid w:val="0014739A"/>
    <w:rsid w:val="00147C00"/>
    <w:rsid w:val="00147C25"/>
    <w:rsid w:val="00147CC1"/>
    <w:rsid w:val="00151096"/>
    <w:rsid w:val="00153334"/>
    <w:rsid w:val="0015447D"/>
    <w:rsid w:val="00154D55"/>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D8C"/>
    <w:rsid w:val="00166820"/>
    <w:rsid w:val="00166865"/>
    <w:rsid w:val="0016718A"/>
    <w:rsid w:val="001673A1"/>
    <w:rsid w:val="0016746C"/>
    <w:rsid w:val="00167E1A"/>
    <w:rsid w:val="00170667"/>
    <w:rsid w:val="00173813"/>
    <w:rsid w:val="00173AD6"/>
    <w:rsid w:val="00174296"/>
    <w:rsid w:val="00175940"/>
    <w:rsid w:val="001760F9"/>
    <w:rsid w:val="0017773B"/>
    <w:rsid w:val="00177C0D"/>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4468"/>
    <w:rsid w:val="0019459B"/>
    <w:rsid w:val="00194D85"/>
    <w:rsid w:val="001952DF"/>
    <w:rsid w:val="00195C0A"/>
    <w:rsid w:val="00195EC0"/>
    <w:rsid w:val="001961E3"/>
    <w:rsid w:val="00196E0F"/>
    <w:rsid w:val="00197B03"/>
    <w:rsid w:val="00197FA5"/>
    <w:rsid w:val="001A1771"/>
    <w:rsid w:val="001A18E7"/>
    <w:rsid w:val="001A1A3F"/>
    <w:rsid w:val="001A2876"/>
    <w:rsid w:val="001A2939"/>
    <w:rsid w:val="001A3712"/>
    <w:rsid w:val="001A5945"/>
    <w:rsid w:val="001A59BC"/>
    <w:rsid w:val="001A59D9"/>
    <w:rsid w:val="001A6779"/>
    <w:rsid w:val="001A6B9D"/>
    <w:rsid w:val="001A7968"/>
    <w:rsid w:val="001B1D9D"/>
    <w:rsid w:val="001B2EB1"/>
    <w:rsid w:val="001B3F4E"/>
    <w:rsid w:val="001B4758"/>
    <w:rsid w:val="001B47C7"/>
    <w:rsid w:val="001B5EB4"/>
    <w:rsid w:val="001B5F2A"/>
    <w:rsid w:val="001B7E53"/>
    <w:rsid w:val="001C018C"/>
    <w:rsid w:val="001C1331"/>
    <w:rsid w:val="001C1768"/>
    <w:rsid w:val="001C2267"/>
    <w:rsid w:val="001C330A"/>
    <w:rsid w:val="001C4426"/>
    <w:rsid w:val="001C46AD"/>
    <w:rsid w:val="001C552D"/>
    <w:rsid w:val="001C55B7"/>
    <w:rsid w:val="001C7446"/>
    <w:rsid w:val="001C7E8E"/>
    <w:rsid w:val="001D1023"/>
    <w:rsid w:val="001D20D4"/>
    <w:rsid w:val="001D23CE"/>
    <w:rsid w:val="001D3970"/>
    <w:rsid w:val="001D3D6E"/>
    <w:rsid w:val="001D40C0"/>
    <w:rsid w:val="001D4217"/>
    <w:rsid w:val="001D439E"/>
    <w:rsid w:val="001D4F4A"/>
    <w:rsid w:val="001D5527"/>
    <w:rsid w:val="001E17D9"/>
    <w:rsid w:val="001E1944"/>
    <w:rsid w:val="001E214D"/>
    <w:rsid w:val="001E3A91"/>
    <w:rsid w:val="001E44AB"/>
    <w:rsid w:val="001E48A8"/>
    <w:rsid w:val="001E4B8D"/>
    <w:rsid w:val="001E5914"/>
    <w:rsid w:val="001F08F5"/>
    <w:rsid w:val="001F1C1D"/>
    <w:rsid w:val="001F3123"/>
    <w:rsid w:val="001F3166"/>
    <w:rsid w:val="001F3291"/>
    <w:rsid w:val="001F593E"/>
    <w:rsid w:val="001F68FC"/>
    <w:rsid w:val="00200791"/>
    <w:rsid w:val="00200CE4"/>
    <w:rsid w:val="0020207B"/>
    <w:rsid w:val="002025D1"/>
    <w:rsid w:val="00204278"/>
    <w:rsid w:val="00204458"/>
    <w:rsid w:val="002053E2"/>
    <w:rsid w:val="00205469"/>
    <w:rsid w:val="0020674C"/>
    <w:rsid w:val="0020689C"/>
    <w:rsid w:val="0020725A"/>
    <w:rsid w:val="00207475"/>
    <w:rsid w:val="002076B5"/>
    <w:rsid w:val="00210A47"/>
    <w:rsid w:val="0021318B"/>
    <w:rsid w:val="0021357D"/>
    <w:rsid w:val="002139C0"/>
    <w:rsid w:val="002139C1"/>
    <w:rsid w:val="00213B22"/>
    <w:rsid w:val="00213D81"/>
    <w:rsid w:val="00213D8F"/>
    <w:rsid w:val="002140F5"/>
    <w:rsid w:val="00215610"/>
    <w:rsid w:val="00215E7F"/>
    <w:rsid w:val="002173E2"/>
    <w:rsid w:val="00217D27"/>
    <w:rsid w:val="00220697"/>
    <w:rsid w:val="002206A7"/>
    <w:rsid w:val="00222F7F"/>
    <w:rsid w:val="00223428"/>
    <w:rsid w:val="00223C53"/>
    <w:rsid w:val="00224E91"/>
    <w:rsid w:val="00225FC8"/>
    <w:rsid w:val="002261D5"/>
    <w:rsid w:val="00226296"/>
    <w:rsid w:val="002267EE"/>
    <w:rsid w:val="00226D6C"/>
    <w:rsid w:val="00226EE3"/>
    <w:rsid w:val="00227206"/>
    <w:rsid w:val="002274DB"/>
    <w:rsid w:val="00227874"/>
    <w:rsid w:val="00227BF3"/>
    <w:rsid w:val="00227C02"/>
    <w:rsid w:val="00227F82"/>
    <w:rsid w:val="00230A4C"/>
    <w:rsid w:val="00230B37"/>
    <w:rsid w:val="00230D85"/>
    <w:rsid w:val="00231906"/>
    <w:rsid w:val="00232011"/>
    <w:rsid w:val="002345B1"/>
    <w:rsid w:val="00234B7F"/>
    <w:rsid w:val="00235B9B"/>
    <w:rsid w:val="00236710"/>
    <w:rsid w:val="00236D3E"/>
    <w:rsid w:val="0023772D"/>
    <w:rsid w:val="00240FF2"/>
    <w:rsid w:val="002417DB"/>
    <w:rsid w:val="00242A85"/>
    <w:rsid w:val="00242AA0"/>
    <w:rsid w:val="002436DC"/>
    <w:rsid w:val="00243D06"/>
    <w:rsid w:val="00244002"/>
    <w:rsid w:val="00244CD9"/>
    <w:rsid w:val="00244D70"/>
    <w:rsid w:val="002455D5"/>
    <w:rsid w:val="00245691"/>
    <w:rsid w:val="0024597D"/>
    <w:rsid w:val="00245C49"/>
    <w:rsid w:val="0024711E"/>
    <w:rsid w:val="00250108"/>
    <w:rsid w:val="002513DC"/>
    <w:rsid w:val="00252F1E"/>
    <w:rsid w:val="00253967"/>
    <w:rsid w:val="00254966"/>
    <w:rsid w:val="002549D9"/>
    <w:rsid w:val="00254DFF"/>
    <w:rsid w:val="002559AB"/>
    <w:rsid w:val="00255B8D"/>
    <w:rsid w:val="00256AEA"/>
    <w:rsid w:val="00256D5E"/>
    <w:rsid w:val="00257519"/>
    <w:rsid w:val="002578C4"/>
    <w:rsid w:val="002608C8"/>
    <w:rsid w:val="00262DCB"/>
    <w:rsid w:val="00263655"/>
    <w:rsid w:val="00263913"/>
    <w:rsid w:val="002640F5"/>
    <w:rsid w:val="0026485A"/>
    <w:rsid w:val="00264B0F"/>
    <w:rsid w:val="00271999"/>
    <w:rsid w:val="00272834"/>
    <w:rsid w:val="00272EA4"/>
    <w:rsid w:val="00273830"/>
    <w:rsid w:val="00274680"/>
    <w:rsid w:val="0027493E"/>
    <w:rsid w:val="00276C61"/>
    <w:rsid w:val="00277581"/>
    <w:rsid w:val="00280340"/>
    <w:rsid w:val="002803B3"/>
    <w:rsid w:val="00280DC2"/>
    <w:rsid w:val="00282482"/>
    <w:rsid w:val="00282C3F"/>
    <w:rsid w:val="002833CC"/>
    <w:rsid w:val="00283582"/>
    <w:rsid w:val="0028381E"/>
    <w:rsid w:val="00284D3E"/>
    <w:rsid w:val="002850E1"/>
    <w:rsid w:val="00285591"/>
    <w:rsid w:val="00286C37"/>
    <w:rsid w:val="00286F72"/>
    <w:rsid w:val="002876E8"/>
    <w:rsid w:val="00287853"/>
    <w:rsid w:val="00291D3B"/>
    <w:rsid w:val="00292402"/>
    <w:rsid w:val="00292A0F"/>
    <w:rsid w:val="00293ABF"/>
    <w:rsid w:val="00294AA4"/>
    <w:rsid w:val="00294AF9"/>
    <w:rsid w:val="002957D6"/>
    <w:rsid w:val="00295885"/>
    <w:rsid w:val="00297050"/>
    <w:rsid w:val="002A11D6"/>
    <w:rsid w:val="002A1674"/>
    <w:rsid w:val="002A2572"/>
    <w:rsid w:val="002A2D52"/>
    <w:rsid w:val="002A2F25"/>
    <w:rsid w:val="002A381B"/>
    <w:rsid w:val="002A45DF"/>
    <w:rsid w:val="002A47FD"/>
    <w:rsid w:val="002A55BF"/>
    <w:rsid w:val="002A5713"/>
    <w:rsid w:val="002A6542"/>
    <w:rsid w:val="002A6CDF"/>
    <w:rsid w:val="002A72FF"/>
    <w:rsid w:val="002B0ABE"/>
    <w:rsid w:val="002B15A9"/>
    <w:rsid w:val="002B1A59"/>
    <w:rsid w:val="002B1CE9"/>
    <w:rsid w:val="002B1F56"/>
    <w:rsid w:val="002B23DF"/>
    <w:rsid w:val="002B25C8"/>
    <w:rsid w:val="002B2B1E"/>
    <w:rsid w:val="002B3959"/>
    <w:rsid w:val="002B4C2E"/>
    <w:rsid w:val="002B52F5"/>
    <w:rsid w:val="002B5D39"/>
    <w:rsid w:val="002B6692"/>
    <w:rsid w:val="002B6A1A"/>
    <w:rsid w:val="002C1420"/>
    <w:rsid w:val="002C19F2"/>
    <w:rsid w:val="002C1D8A"/>
    <w:rsid w:val="002C2024"/>
    <w:rsid w:val="002C27A9"/>
    <w:rsid w:val="002C3291"/>
    <w:rsid w:val="002C3808"/>
    <w:rsid w:val="002C3A1F"/>
    <w:rsid w:val="002C401B"/>
    <w:rsid w:val="002C42D8"/>
    <w:rsid w:val="002C4988"/>
    <w:rsid w:val="002C4DDE"/>
    <w:rsid w:val="002C55D6"/>
    <w:rsid w:val="002C5DE0"/>
    <w:rsid w:val="002C6EB6"/>
    <w:rsid w:val="002D1DC2"/>
    <w:rsid w:val="002D1F4A"/>
    <w:rsid w:val="002D331B"/>
    <w:rsid w:val="002D35F5"/>
    <w:rsid w:val="002D3FAB"/>
    <w:rsid w:val="002D51E0"/>
    <w:rsid w:val="002D612E"/>
    <w:rsid w:val="002D6BEA"/>
    <w:rsid w:val="002D72B7"/>
    <w:rsid w:val="002D7362"/>
    <w:rsid w:val="002D76E7"/>
    <w:rsid w:val="002E0A83"/>
    <w:rsid w:val="002E0C87"/>
    <w:rsid w:val="002E58B7"/>
    <w:rsid w:val="002E5CD3"/>
    <w:rsid w:val="002E63EB"/>
    <w:rsid w:val="002E6692"/>
    <w:rsid w:val="002E670A"/>
    <w:rsid w:val="002E6945"/>
    <w:rsid w:val="002E69F1"/>
    <w:rsid w:val="002E6A2C"/>
    <w:rsid w:val="002E7C47"/>
    <w:rsid w:val="002E7CD6"/>
    <w:rsid w:val="002F0006"/>
    <w:rsid w:val="002F078B"/>
    <w:rsid w:val="002F0966"/>
    <w:rsid w:val="002F09FE"/>
    <w:rsid w:val="002F1502"/>
    <w:rsid w:val="002F2513"/>
    <w:rsid w:val="002F3287"/>
    <w:rsid w:val="002F56CE"/>
    <w:rsid w:val="002F5BE4"/>
    <w:rsid w:val="002F66AB"/>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DCA"/>
    <w:rsid w:val="00311F29"/>
    <w:rsid w:val="0031227B"/>
    <w:rsid w:val="00312F32"/>
    <w:rsid w:val="003134C7"/>
    <w:rsid w:val="003142CC"/>
    <w:rsid w:val="00314F3A"/>
    <w:rsid w:val="0031547A"/>
    <w:rsid w:val="00315BAC"/>
    <w:rsid w:val="0031785A"/>
    <w:rsid w:val="0032015E"/>
    <w:rsid w:val="0032256E"/>
    <w:rsid w:val="00322F75"/>
    <w:rsid w:val="00323215"/>
    <w:rsid w:val="00323F1C"/>
    <w:rsid w:val="00324560"/>
    <w:rsid w:val="00325128"/>
    <w:rsid w:val="003267FA"/>
    <w:rsid w:val="003275C9"/>
    <w:rsid w:val="00327A94"/>
    <w:rsid w:val="0033071E"/>
    <w:rsid w:val="00331E98"/>
    <w:rsid w:val="00331EC1"/>
    <w:rsid w:val="00333799"/>
    <w:rsid w:val="00333CEE"/>
    <w:rsid w:val="00335D32"/>
    <w:rsid w:val="003365E5"/>
    <w:rsid w:val="003367A0"/>
    <w:rsid w:val="00337BF5"/>
    <w:rsid w:val="00340A19"/>
    <w:rsid w:val="00341110"/>
    <w:rsid w:val="003423FF"/>
    <w:rsid w:val="003445D8"/>
    <w:rsid w:val="00344820"/>
    <w:rsid w:val="00345861"/>
    <w:rsid w:val="00346363"/>
    <w:rsid w:val="00347755"/>
    <w:rsid w:val="00351009"/>
    <w:rsid w:val="003520E1"/>
    <w:rsid w:val="00353806"/>
    <w:rsid w:val="0035569D"/>
    <w:rsid w:val="00357270"/>
    <w:rsid w:val="003604DD"/>
    <w:rsid w:val="003619AC"/>
    <w:rsid w:val="00361B84"/>
    <w:rsid w:val="00361CDA"/>
    <w:rsid w:val="0036294E"/>
    <w:rsid w:val="00362F59"/>
    <w:rsid w:val="00363ABE"/>
    <w:rsid w:val="0036451B"/>
    <w:rsid w:val="00364FDF"/>
    <w:rsid w:val="0036501F"/>
    <w:rsid w:val="003654B1"/>
    <w:rsid w:val="00365816"/>
    <w:rsid w:val="00365CD3"/>
    <w:rsid w:val="003663E5"/>
    <w:rsid w:val="00367739"/>
    <w:rsid w:val="00367A76"/>
    <w:rsid w:val="00370A65"/>
    <w:rsid w:val="003711CE"/>
    <w:rsid w:val="00372BA7"/>
    <w:rsid w:val="00372D2C"/>
    <w:rsid w:val="00373212"/>
    <w:rsid w:val="00373291"/>
    <w:rsid w:val="00373E52"/>
    <w:rsid w:val="00374CF8"/>
    <w:rsid w:val="0037592A"/>
    <w:rsid w:val="00375C14"/>
    <w:rsid w:val="00376182"/>
    <w:rsid w:val="0037746C"/>
    <w:rsid w:val="003778E7"/>
    <w:rsid w:val="00380570"/>
    <w:rsid w:val="00381818"/>
    <w:rsid w:val="00381FEB"/>
    <w:rsid w:val="003844F8"/>
    <w:rsid w:val="00385882"/>
    <w:rsid w:val="003859CA"/>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29D"/>
    <w:rsid w:val="003A02E5"/>
    <w:rsid w:val="003A0353"/>
    <w:rsid w:val="003A157E"/>
    <w:rsid w:val="003A19B1"/>
    <w:rsid w:val="003A1AEC"/>
    <w:rsid w:val="003A416B"/>
    <w:rsid w:val="003A4916"/>
    <w:rsid w:val="003A491D"/>
    <w:rsid w:val="003A4AA2"/>
    <w:rsid w:val="003A4D6D"/>
    <w:rsid w:val="003A4DE7"/>
    <w:rsid w:val="003A5FA9"/>
    <w:rsid w:val="003A63D9"/>
    <w:rsid w:val="003A6A08"/>
    <w:rsid w:val="003A6B1F"/>
    <w:rsid w:val="003A6F7F"/>
    <w:rsid w:val="003A7981"/>
    <w:rsid w:val="003A7B7B"/>
    <w:rsid w:val="003A7F79"/>
    <w:rsid w:val="003B0DE7"/>
    <w:rsid w:val="003B13CB"/>
    <w:rsid w:val="003B4180"/>
    <w:rsid w:val="003B500F"/>
    <w:rsid w:val="003B56EF"/>
    <w:rsid w:val="003B5CC1"/>
    <w:rsid w:val="003B6720"/>
    <w:rsid w:val="003B6817"/>
    <w:rsid w:val="003B6E68"/>
    <w:rsid w:val="003B7831"/>
    <w:rsid w:val="003C0EE5"/>
    <w:rsid w:val="003C0FB7"/>
    <w:rsid w:val="003C1079"/>
    <w:rsid w:val="003C1278"/>
    <w:rsid w:val="003C144E"/>
    <w:rsid w:val="003C19B7"/>
    <w:rsid w:val="003C24A5"/>
    <w:rsid w:val="003C362F"/>
    <w:rsid w:val="003C51A7"/>
    <w:rsid w:val="003C5FB9"/>
    <w:rsid w:val="003C757B"/>
    <w:rsid w:val="003C7D5A"/>
    <w:rsid w:val="003D0992"/>
    <w:rsid w:val="003D281D"/>
    <w:rsid w:val="003D2A47"/>
    <w:rsid w:val="003D32A0"/>
    <w:rsid w:val="003D60BB"/>
    <w:rsid w:val="003D619B"/>
    <w:rsid w:val="003D65AE"/>
    <w:rsid w:val="003D69F8"/>
    <w:rsid w:val="003E04CA"/>
    <w:rsid w:val="003E083F"/>
    <w:rsid w:val="003E0FD0"/>
    <w:rsid w:val="003E151E"/>
    <w:rsid w:val="003E174E"/>
    <w:rsid w:val="003E24AF"/>
    <w:rsid w:val="003E324B"/>
    <w:rsid w:val="003E3A88"/>
    <w:rsid w:val="003E4858"/>
    <w:rsid w:val="003E541F"/>
    <w:rsid w:val="003E550E"/>
    <w:rsid w:val="003E56CB"/>
    <w:rsid w:val="003E71D0"/>
    <w:rsid w:val="003F0BF1"/>
    <w:rsid w:val="003F1B01"/>
    <w:rsid w:val="003F1D1B"/>
    <w:rsid w:val="003F1EA3"/>
    <w:rsid w:val="003F2719"/>
    <w:rsid w:val="003F2A64"/>
    <w:rsid w:val="003F3BF5"/>
    <w:rsid w:val="003F3D91"/>
    <w:rsid w:val="003F4E3F"/>
    <w:rsid w:val="003F4EEC"/>
    <w:rsid w:val="003F6614"/>
    <w:rsid w:val="003F682D"/>
    <w:rsid w:val="003F75A9"/>
    <w:rsid w:val="00400443"/>
    <w:rsid w:val="0040091E"/>
    <w:rsid w:val="004012F8"/>
    <w:rsid w:val="00402649"/>
    <w:rsid w:val="004037E8"/>
    <w:rsid w:val="00403C32"/>
    <w:rsid w:val="00404378"/>
    <w:rsid w:val="004048FC"/>
    <w:rsid w:val="004050B6"/>
    <w:rsid w:val="004066C5"/>
    <w:rsid w:val="00406915"/>
    <w:rsid w:val="00410190"/>
    <w:rsid w:val="0041043E"/>
    <w:rsid w:val="00410D85"/>
    <w:rsid w:val="0041194B"/>
    <w:rsid w:val="00411BDC"/>
    <w:rsid w:val="00411EC6"/>
    <w:rsid w:val="00412494"/>
    <w:rsid w:val="00413D51"/>
    <w:rsid w:val="004143CD"/>
    <w:rsid w:val="00415660"/>
    <w:rsid w:val="00416CB1"/>
    <w:rsid w:val="00417377"/>
    <w:rsid w:val="00420C9D"/>
    <w:rsid w:val="00422303"/>
    <w:rsid w:val="00422AB8"/>
    <w:rsid w:val="00423E9B"/>
    <w:rsid w:val="0042635E"/>
    <w:rsid w:val="00426FB7"/>
    <w:rsid w:val="00427F68"/>
    <w:rsid w:val="00430749"/>
    <w:rsid w:val="004309AD"/>
    <w:rsid w:val="00430BB4"/>
    <w:rsid w:val="004315A7"/>
    <w:rsid w:val="004315C6"/>
    <w:rsid w:val="00431EB3"/>
    <w:rsid w:val="00431FA6"/>
    <w:rsid w:val="004335FB"/>
    <w:rsid w:val="00433A2B"/>
    <w:rsid w:val="0043474E"/>
    <w:rsid w:val="00435092"/>
    <w:rsid w:val="0043571B"/>
    <w:rsid w:val="00435805"/>
    <w:rsid w:val="00435A2D"/>
    <w:rsid w:val="0043719E"/>
    <w:rsid w:val="00440939"/>
    <w:rsid w:val="004420E7"/>
    <w:rsid w:val="0044228C"/>
    <w:rsid w:val="004423DC"/>
    <w:rsid w:val="004428B8"/>
    <w:rsid w:val="004437AB"/>
    <w:rsid w:val="00443F85"/>
    <w:rsid w:val="0044419E"/>
    <w:rsid w:val="00444404"/>
    <w:rsid w:val="00444A2B"/>
    <w:rsid w:val="00444BB0"/>
    <w:rsid w:val="00445372"/>
    <w:rsid w:val="00447267"/>
    <w:rsid w:val="0044797E"/>
    <w:rsid w:val="00454F60"/>
    <w:rsid w:val="004554E1"/>
    <w:rsid w:val="00456C65"/>
    <w:rsid w:val="00460B20"/>
    <w:rsid w:val="004615B0"/>
    <w:rsid w:val="004615E2"/>
    <w:rsid w:val="00461F11"/>
    <w:rsid w:val="00462345"/>
    <w:rsid w:val="0046242F"/>
    <w:rsid w:val="00462629"/>
    <w:rsid w:val="0046390F"/>
    <w:rsid w:val="00463A16"/>
    <w:rsid w:val="00463E26"/>
    <w:rsid w:val="00464773"/>
    <w:rsid w:val="0046501B"/>
    <w:rsid w:val="004656D7"/>
    <w:rsid w:val="00465CBB"/>
    <w:rsid w:val="00465D39"/>
    <w:rsid w:val="00466652"/>
    <w:rsid w:val="004667C8"/>
    <w:rsid w:val="00467462"/>
    <w:rsid w:val="00467C18"/>
    <w:rsid w:val="00472449"/>
    <w:rsid w:val="00472A38"/>
    <w:rsid w:val="00472CFD"/>
    <w:rsid w:val="00473350"/>
    <w:rsid w:val="004742D5"/>
    <w:rsid w:val="00474BFD"/>
    <w:rsid w:val="00474C2D"/>
    <w:rsid w:val="00474DB7"/>
    <w:rsid w:val="00474F63"/>
    <w:rsid w:val="00475A34"/>
    <w:rsid w:val="00475A98"/>
    <w:rsid w:val="00476069"/>
    <w:rsid w:val="00477629"/>
    <w:rsid w:val="004811B3"/>
    <w:rsid w:val="00481815"/>
    <w:rsid w:val="00481975"/>
    <w:rsid w:val="0048389B"/>
    <w:rsid w:val="00484900"/>
    <w:rsid w:val="00485473"/>
    <w:rsid w:val="004859F1"/>
    <w:rsid w:val="00485FA6"/>
    <w:rsid w:val="00487A05"/>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4639"/>
    <w:rsid w:val="004A768F"/>
    <w:rsid w:val="004A7A8D"/>
    <w:rsid w:val="004B0F1B"/>
    <w:rsid w:val="004B1481"/>
    <w:rsid w:val="004B1B93"/>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22BB"/>
    <w:rsid w:val="004C4943"/>
    <w:rsid w:val="004C5824"/>
    <w:rsid w:val="004C5B5B"/>
    <w:rsid w:val="004C5C0D"/>
    <w:rsid w:val="004C6150"/>
    <w:rsid w:val="004C6B05"/>
    <w:rsid w:val="004C712E"/>
    <w:rsid w:val="004C74EE"/>
    <w:rsid w:val="004D1865"/>
    <w:rsid w:val="004D3423"/>
    <w:rsid w:val="004D3F0D"/>
    <w:rsid w:val="004D51A4"/>
    <w:rsid w:val="004D6321"/>
    <w:rsid w:val="004D6D0F"/>
    <w:rsid w:val="004D6D38"/>
    <w:rsid w:val="004D7A52"/>
    <w:rsid w:val="004D7E8E"/>
    <w:rsid w:val="004E05B6"/>
    <w:rsid w:val="004E15E6"/>
    <w:rsid w:val="004E2832"/>
    <w:rsid w:val="004E3117"/>
    <w:rsid w:val="004E3255"/>
    <w:rsid w:val="004E477C"/>
    <w:rsid w:val="004E47E3"/>
    <w:rsid w:val="004E47E7"/>
    <w:rsid w:val="004E55F8"/>
    <w:rsid w:val="004E592D"/>
    <w:rsid w:val="004F0017"/>
    <w:rsid w:val="004F00E8"/>
    <w:rsid w:val="004F0B92"/>
    <w:rsid w:val="004F1636"/>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7A6C"/>
    <w:rsid w:val="00507B2C"/>
    <w:rsid w:val="00511682"/>
    <w:rsid w:val="005117C6"/>
    <w:rsid w:val="0051301C"/>
    <w:rsid w:val="00513FFB"/>
    <w:rsid w:val="00514D6E"/>
    <w:rsid w:val="00515230"/>
    <w:rsid w:val="00517B57"/>
    <w:rsid w:val="00517D69"/>
    <w:rsid w:val="005222EE"/>
    <w:rsid w:val="005241B5"/>
    <w:rsid w:val="0052423F"/>
    <w:rsid w:val="00524B48"/>
    <w:rsid w:val="00524DB3"/>
    <w:rsid w:val="005254DF"/>
    <w:rsid w:val="00525F02"/>
    <w:rsid w:val="00526F60"/>
    <w:rsid w:val="00527939"/>
    <w:rsid w:val="00527B87"/>
    <w:rsid w:val="00527E57"/>
    <w:rsid w:val="00530D02"/>
    <w:rsid w:val="0053309E"/>
    <w:rsid w:val="005339E6"/>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47364"/>
    <w:rsid w:val="00547F88"/>
    <w:rsid w:val="005520E1"/>
    <w:rsid w:val="00552791"/>
    <w:rsid w:val="00552794"/>
    <w:rsid w:val="0055352F"/>
    <w:rsid w:val="0055358D"/>
    <w:rsid w:val="0055376A"/>
    <w:rsid w:val="00553C2B"/>
    <w:rsid w:val="00553D44"/>
    <w:rsid w:val="00554F93"/>
    <w:rsid w:val="00555295"/>
    <w:rsid w:val="00555422"/>
    <w:rsid w:val="00555578"/>
    <w:rsid w:val="00555F8A"/>
    <w:rsid w:val="00556053"/>
    <w:rsid w:val="005571B6"/>
    <w:rsid w:val="005577F6"/>
    <w:rsid w:val="0056093B"/>
    <w:rsid w:val="00560A8C"/>
    <w:rsid w:val="00560D2A"/>
    <w:rsid w:val="00560D82"/>
    <w:rsid w:val="00561425"/>
    <w:rsid w:val="00561822"/>
    <w:rsid w:val="00561B06"/>
    <w:rsid w:val="0056526A"/>
    <w:rsid w:val="0056615D"/>
    <w:rsid w:val="00566E4C"/>
    <w:rsid w:val="0057056B"/>
    <w:rsid w:val="00570D1E"/>
    <w:rsid w:val="00572234"/>
    <w:rsid w:val="005724DF"/>
    <w:rsid w:val="005736DC"/>
    <w:rsid w:val="00573918"/>
    <w:rsid w:val="00573B9E"/>
    <w:rsid w:val="00574292"/>
    <w:rsid w:val="00574E97"/>
    <w:rsid w:val="00575231"/>
    <w:rsid w:val="005763D9"/>
    <w:rsid w:val="005768FA"/>
    <w:rsid w:val="00580AAD"/>
    <w:rsid w:val="00580E76"/>
    <w:rsid w:val="0058105F"/>
    <w:rsid w:val="00581857"/>
    <w:rsid w:val="00583B5B"/>
    <w:rsid w:val="00583BA2"/>
    <w:rsid w:val="0058428D"/>
    <w:rsid w:val="00584380"/>
    <w:rsid w:val="005845A3"/>
    <w:rsid w:val="005847CA"/>
    <w:rsid w:val="00584942"/>
    <w:rsid w:val="005850E1"/>
    <w:rsid w:val="00585968"/>
    <w:rsid w:val="005864E9"/>
    <w:rsid w:val="00587422"/>
    <w:rsid w:val="005911D7"/>
    <w:rsid w:val="00591292"/>
    <w:rsid w:val="00591E25"/>
    <w:rsid w:val="00591FCC"/>
    <w:rsid w:val="00594352"/>
    <w:rsid w:val="0059483E"/>
    <w:rsid w:val="00594E1A"/>
    <w:rsid w:val="00595408"/>
    <w:rsid w:val="00596169"/>
    <w:rsid w:val="005967E4"/>
    <w:rsid w:val="00596F5A"/>
    <w:rsid w:val="005A024D"/>
    <w:rsid w:val="005A04AD"/>
    <w:rsid w:val="005A1279"/>
    <w:rsid w:val="005A1510"/>
    <w:rsid w:val="005A1C4E"/>
    <w:rsid w:val="005A1D7B"/>
    <w:rsid w:val="005A2094"/>
    <w:rsid w:val="005A25D1"/>
    <w:rsid w:val="005A39D6"/>
    <w:rsid w:val="005A3C77"/>
    <w:rsid w:val="005A418E"/>
    <w:rsid w:val="005A499B"/>
    <w:rsid w:val="005A5543"/>
    <w:rsid w:val="005A5B52"/>
    <w:rsid w:val="005A7F05"/>
    <w:rsid w:val="005B10D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8E2"/>
    <w:rsid w:val="005C5EC4"/>
    <w:rsid w:val="005C62AC"/>
    <w:rsid w:val="005C6625"/>
    <w:rsid w:val="005C667F"/>
    <w:rsid w:val="005C7FBC"/>
    <w:rsid w:val="005D01A1"/>
    <w:rsid w:val="005D0414"/>
    <w:rsid w:val="005D0417"/>
    <w:rsid w:val="005D1754"/>
    <w:rsid w:val="005D4624"/>
    <w:rsid w:val="005D4AE6"/>
    <w:rsid w:val="005D52F8"/>
    <w:rsid w:val="005D545B"/>
    <w:rsid w:val="005D5BE0"/>
    <w:rsid w:val="005D6015"/>
    <w:rsid w:val="005D6394"/>
    <w:rsid w:val="005D6C1A"/>
    <w:rsid w:val="005D6E5D"/>
    <w:rsid w:val="005D7B36"/>
    <w:rsid w:val="005E0129"/>
    <w:rsid w:val="005E0417"/>
    <w:rsid w:val="005E0D67"/>
    <w:rsid w:val="005E1222"/>
    <w:rsid w:val="005E13A9"/>
    <w:rsid w:val="005E19CE"/>
    <w:rsid w:val="005E1C97"/>
    <w:rsid w:val="005E1FCA"/>
    <w:rsid w:val="005E2AAD"/>
    <w:rsid w:val="005E2FCA"/>
    <w:rsid w:val="005E42E0"/>
    <w:rsid w:val="005E475F"/>
    <w:rsid w:val="005E4A91"/>
    <w:rsid w:val="005E511E"/>
    <w:rsid w:val="005E5607"/>
    <w:rsid w:val="005E692C"/>
    <w:rsid w:val="005F1924"/>
    <w:rsid w:val="005F2379"/>
    <w:rsid w:val="005F2B87"/>
    <w:rsid w:val="005F378C"/>
    <w:rsid w:val="005F5324"/>
    <w:rsid w:val="005F5A45"/>
    <w:rsid w:val="005F5C7C"/>
    <w:rsid w:val="005F61C5"/>
    <w:rsid w:val="005F6647"/>
    <w:rsid w:val="006004CF"/>
    <w:rsid w:val="0060084F"/>
    <w:rsid w:val="00600EF3"/>
    <w:rsid w:val="0060290F"/>
    <w:rsid w:val="0060299A"/>
    <w:rsid w:val="00603571"/>
    <w:rsid w:val="00610731"/>
    <w:rsid w:val="00610EF5"/>
    <w:rsid w:val="00612A4C"/>
    <w:rsid w:val="00612F6D"/>
    <w:rsid w:val="00613846"/>
    <w:rsid w:val="00613EF2"/>
    <w:rsid w:val="006149AB"/>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A13"/>
    <w:rsid w:val="0064003E"/>
    <w:rsid w:val="0064064A"/>
    <w:rsid w:val="0064158E"/>
    <w:rsid w:val="006429C4"/>
    <w:rsid w:val="00642D5F"/>
    <w:rsid w:val="00645EE2"/>
    <w:rsid w:val="00646BD3"/>
    <w:rsid w:val="00647EAC"/>
    <w:rsid w:val="00650367"/>
    <w:rsid w:val="00650B5F"/>
    <w:rsid w:val="00650F9D"/>
    <w:rsid w:val="0065116A"/>
    <w:rsid w:val="00651B94"/>
    <w:rsid w:val="0065322A"/>
    <w:rsid w:val="006557FC"/>
    <w:rsid w:val="00656665"/>
    <w:rsid w:val="006578EF"/>
    <w:rsid w:val="00657D1E"/>
    <w:rsid w:val="00660769"/>
    <w:rsid w:val="00664205"/>
    <w:rsid w:val="00664277"/>
    <w:rsid w:val="00664736"/>
    <w:rsid w:val="006675DF"/>
    <w:rsid w:val="00667EA4"/>
    <w:rsid w:val="00667EC1"/>
    <w:rsid w:val="006701FF"/>
    <w:rsid w:val="006711B8"/>
    <w:rsid w:val="00671270"/>
    <w:rsid w:val="00672160"/>
    <w:rsid w:val="0067434D"/>
    <w:rsid w:val="006744EE"/>
    <w:rsid w:val="006746B2"/>
    <w:rsid w:val="00676248"/>
    <w:rsid w:val="00676B81"/>
    <w:rsid w:val="0067711F"/>
    <w:rsid w:val="006771B1"/>
    <w:rsid w:val="00677523"/>
    <w:rsid w:val="006804BE"/>
    <w:rsid w:val="0068075A"/>
    <w:rsid w:val="006808D2"/>
    <w:rsid w:val="006811D2"/>
    <w:rsid w:val="006814FD"/>
    <w:rsid w:val="00682861"/>
    <w:rsid w:val="006828B1"/>
    <w:rsid w:val="006830AB"/>
    <w:rsid w:val="0068399A"/>
    <w:rsid w:val="00683F50"/>
    <w:rsid w:val="006871E8"/>
    <w:rsid w:val="006875F1"/>
    <w:rsid w:val="00687A38"/>
    <w:rsid w:val="00687AFB"/>
    <w:rsid w:val="00687E0A"/>
    <w:rsid w:val="00691378"/>
    <w:rsid w:val="00691862"/>
    <w:rsid w:val="0069225C"/>
    <w:rsid w:val="00692549"/>
    <w:rsid w:val="00692617"/>
    <w:rsid w:val="00692AD9"/>
    <w:rsid w:val="00692B55"/>
    <w:rsid w:val="00692C08"/>
    <w:rsid w:val="006931EC"/>
    <w:rsid w:val="00694396"/>
    <w:rsid w:val="00694E22"/>
    <w:rsid w:val="00695337"/>
    <w:rsid w:val="006959FA"/>
    <w:rsid w:val="006965A1"/>
    <w:rsid w:val="00696B0F"/>
    <w:rsid w:val="00697380"/>
    <w:rsid w:val="006A05BF"/>
    <w:rsid w:val="006A0D94"/>
    <w:rsid w:val="006A0E1D"/>
    <w:rsid w:val="006A14CD"/>
    <w:rsid w:val="006A17E6"/>
    <w:rsid w:val="006A2D2A"/>
    <w:rsid w:val="006A2F3C"/>
    <w:rsid w:val="006A305D"/>
    <w:rsid w:val="006A35DE"/>
    <w:rsid w:val="006A5A5A"/>
    <w:rsid w:val="006A6A61"/>
    <w:rsid w:val="006A7A35"/>
    <w:rsid w:val="006A7D4F"/>
    <w:rsid w:val="006B09EA"/>
    <w:rsid w:val="006B0FCC"/>
    <w:rsid w:val="006B213B"/>
    <w:rsid w:val="006B233F"/>
    <w:rsid w:val="006B2578"/>
    <w:rsid w:val="006B6323"/>
    <w:rsid w:val="006C0335"/>
    <w:rsid w:val="006C1097"/>
    <w:rsid w:val="006C1481"/>
    <w:rsid w:val="006C1F7A"/>
    <w:rsid w:val="006C21AE"/>
    <w:rsid w:val="006C3DC8"/>
    <w:rsid w:val="006C4EE9"/>
    <w:rsid w:val="006C51E7"/>
    <w:rsid w:val="006C678F"/>
    <w:rsid w:val="006C6A5B"/>
    <w:rsid w:val="006C70BF"/>
    <w:rsid w:val="006C7D40"/>
    <w:rsid w:val="006D0FCC"/>
    <w:rsid w:val="006D115D"/>
    <w:rsid w:val="006D1C0F"/>
    <w:rsid w:val="006D21C2"/>
    <w:rsid w:val="006D237A"/>
    <w:rsid w:val="006D2FF8"/>
    <w:rsid w:val="006D3857"/>
    <w:rsid w:val="006D3AAF"/>
    <w:rsid w:val="006D3BE9"/>
    <w:rsid w:val="006D4895"/>
    <w:rsid w:val="006D5C3D"/>
    <w:rsid w:val="006D6240"/>
    <w:rsid w:val="006E0B64"/>
    <w:rsid w:val="006E1640"/>
    <w:rsid w:val="006E1AAD"/>
    <w:rsid w:val="006E2AD7"/>
    <w:rsid w:val="006E3EE4"/>
    <w:rsid w:val="006E46B9"/>
    <w:rsid w:val="006E53CF"/>
    <w:rsid w:val="006E5515"/>
    <w:rsid w:val="006E5B1E"/>
    <w:rsid w:val="006E5B51"/>
    <w:rsid w:val="006E6272"/>
    <w:rsid w:val="006E6CE9"/>
    <w:rsid w:val="006E6F0B"/>
    <w:rsid w:val="006F02AF"/>
    <w:rsid w:val="006F0D36"/>
    <w:rsid w:val="006F1A36"/>
    <w:rsid w:val="006F2011"/>
    <w:rsid w:val="006F24DC"/>
    <w:rsid w:val="006F2CA6"/>
    <w:rsid w:val="006F3485"/>
    <w:rsid w:val="006F3CAB"/>
    <w:rsid w:val="006F5C2A"/>
    <w:rsid w:val="006F64EA"/>
    <w:rsid w:val="006F65D9"/>
    <w:rsid w:val="006F6EA6"/>
    <w:rsid w:val="006F72B3"/>
    <w:rsid w:val="006F72E3"/>
    <w:rsid w:val="007002C3"/>
    <w:rsid w:val="00700342"/>
    <w:rsid w:val="007004DF"/>
    <w:rsid w:val="0070188B"/>
    <w:rsid w:val="00701C2B"/>
    <w:rsid w:val="00702B87"/>
    <w:rsid w:val="00703C55"/>
    <w:rsid w:val="00705EAC"/>
    <w:rsid w:val="00706EEF"/>
    <w:rsid w:val="00706F11"/>
    <w:rsid w:val="00707151"/>
    <w:rsid w:val="00707730"/>
    <w:rsid w:val="00710FBC"/>
    <w:rsid w:val="00713ED7"/>
    <w:rsid w:val="0071431D"/>
    <w:rsid w:val="00714891"/>
    <w:rsid w:val="00715BCE"/>
    <w:rsid w:val="00715D2D"/>
    <w:rsid w:val="007164B8"/>
    <w:rsid w:val="00716D67"/>
    <w:rsid w:val="00716FF2"/>
    <w:rsid w:val="0071753D"/>
    <w:rsid w:val="00720460"/>
    <w:rsid w:val="00720FED"/>
    <w:rsid w:val="007210D6"/>
    <w:rsid w:val="007219E8"/>
    <w:rsid w:val="00721B5F"/>
    <w:rsid w:val="00721CC5"/>
    <w:rsid w:val="00722382"/>
    <w:rsid w:val="00722866"/>
    <w:rsid w:val="00723A67"/>
    <w:rsid w:val="007248DB"/>
    <w:rsid w:val="0072608C"/>
    <w:rsid w:val="00727432"/>
    <w:rsid w:val="007275CD"/>
    <w:rsid w:val="00727C7E"/>
    <w:rsid w:val="00730320"/>
    <w:rsid w:val="007315B0"/>
    <w:rsid w:val="0073169E"/>
    <w:rsid w:val="0073188C"/>
    <w:rsid w:val="007318E4"/>
    <w:rsid w:val="007338A4"/>
    <w:rsid w:val="00733D03"/>
    <w:rsid w:val="007340C6"/>
    <w:rsid w:val="0073445B"/>
    <w:rsid w:val="00734513"/>
    <w:rsid w:val="00734952"/>
    <w:rsid w:val="007361A8"/>
    <w:rsid w:val="00736C13"/>
    <w:rsid w:val="00737A12"/>
    <w:rsid w:val="007400A8"/>
    <w:rsid w:val="00740550"/>
    <w:rsid w:val="00740AD7"/>
    <w:rsid w:val="007417C7"/>
    <w:rsid w:val="007417E1"/>
    <w:rsid w:val="00742ABE"/>
    <w:rsid w:val="007438FB"/>
    <w:rsid w:val="00744B79"/>
    <w:rsid w:val="00745633"/>
    <w:rsid w:val="00746081"/>
    <w:rsid w:val="00746C38"/>
    <w:rsid w:val="00746FA7"/>
    <w:rsid w:val="00750A3F"/>
    <w:rsid w:val="00750D32"/>
    <w:rsid w:val="00750FBD"/>
    <w:rsid w:val="007510C9"/>
    <w:rsid w:val="00751E17"/>
    <w:rsid w:val="00752B5A"/>
    <w:rsid w:val="00752C44"/>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C99"/>
    <w:rsid w:val="00761D07"/>
    <w:rsid w:val="00762169"/>
    <w:rsid w:val="007634DE"/>
    <w:rsid w:val="00763EF5"/>
    <w:rsid w:val="00763F7E"/>
    <w:rsid w:val="00764425"/>
    <w:rsid w:val="00765E1D"/>
    <w:rsid w:val="00766735"/>
    <w:rsid w:val="00767654"/>
    <w:rsid w:val="0077025C"/>
    <w:rsid w:val="00770528"/>
    <w:rsid w:val="00770EE1"/>
    <w:rsid w:val="007716DC"/>
    <w:rsid w:val="00772811"/>
    <w:rsid w:val="00772F82"/>
    <w:rsid w:val="00773271"/>
    <w:rsid w:val="00773C3E"/>
    <w:rsid w:val="0077472E"/>
    <w:rsid w:val="00775812"/>
    <w:rsid w:val="0077591B"/>
    <w:rsid w:val="00777D1D"/>
    <w:rsid w:val="007815E3"/>
    <w:rsid w:val="00781817"/>
    <w:rsid w:val="00782E8E"/>
    <w:rsid w:val="00783028"/>
    <w:rsid w:val="0078463C"/>
    <w:rsid w:val="00784A62"/>
    <w:rsid w:val="00784EBA"/>
    <w:rsid w:val="007866A0"/>
    <w:rsid w:val="0078741B"/>
    <w:rsid w:val="00790292"/>
    <w:rsid w:val="00790706"/>
    <w:rsid w:val="00790A55"/>
    <w:rsid w:val="0079177F"/>
    <w:rsid w:val="00791E3B"/>
    <w:rsid w:val="007927F8"/>
    <w:rsid w:val="0079354E"/>
    <w:rsid w:val="00793806"/>
    <w:rsid w:val="0079384F"/>
    <w:rsid w:val="00793F87"/>
    <w:rsid w:val="00794873"/>
    <w:rsid w:val="00796856"/>
    <w:rsid w:val="00796EA4"/>
    <w:rsid w:val="007A03CB"/>
    <w:rsid w:val="007A0F91"/>
    <w:rsid w:val="007A1D97"/>
    <w:rsid w:val="007A22E0"/>
    <w:rsid w:val="007A22E3"/>
    <w:rsid w:val="007A2A75"/>
    <w:rsid w:val="007A3227"/>
    <w:rsid w:val="007A3482"/>
    <w:rsid w:val="007A34FD"/>
    <w:rsid w:val="007A482A"/>
    <w:rsid w:val="007A6979"/>
    <w:rsid w:val="007A6ED0"/>
    <w:rsid w:val="007B1518"/>
    <w:rsid w:val="007B18AB"/>
    <w:rsid w:val="007B18B9"/>
    <w:rsid w:val="007B1976"/>
    <w:rsid w:val="007B2B0D"/>
    <w:rsid w:val="007B383B"/>
    <w:rsid w:val="007B4B14"/>
    <w:rsid w:val="007B58C2"/>
    <w:rsid w:val="007B5E8B"/>
    <w:rsid w:val="007B7F77"/>
    <w:rsid w:val="007C0602"/>
    <w:rsid w:val="007C0A23"/>
    <w:rsid w:val="007C0EEE"/>
    <w:rsid w:val="007C1E2B"/>
    <w:rsid w:val="007C2CAA"/>
    <w:rsid w:val="007C3956"/>
    <w:rsid w:val="007C3BCB"/>
    <w:rsid w:val="007C526E"/>
    <w:rsid w:val="007C5580"/>
    <w:rsid w:val="007C6FD9"/>
    <w:rsid w:val="007C76F6"/>
    <w:rsid w:val="007C7752"/>
    <w:rsid w:val="007C7E5F"/>
    <w:rsid w:val="007D0228"/>
    <w:rsid w:val="007D2128"/>
    <w:rsid w:val="007D30AA"/>
    <w:rsid w:val="007D45CD"/>
    <w:rsid w:val="007D46F8"/>
    <w:rsid w:val="007D5A79"/>
    <w:rsid w:val="007D659D"/>
    <w:rsid w:val="007D7C89"/>
    <w:rsid w:val="007E084A"/>
    <w:rsid w:val="007E1808"/>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31DC"/>
    <w:rsid w:val="008034FF"/>
    <w:rsid w:val="008036C6"/>
    <w:rsid w:val="0080370C"/>
    <w:rsid w:val="008040E4"/>
    <w:rsid w:val="008047D3"/>
    <w:rsid w:val="008050C8"/>
    <w:rsid w:val="00806E2A"/>
    <w:rsid w:val="00806EE7"/>
    <w:rsid w:val="00807266"/>
    <w:rsid w:val="008101F5"/>
    <w:rsid w:val="0081024C"/>
    <w:rsid w:val="00811932"/>
    <w:rsid w:val="00812457"/>
    <w:rsid w:val="008126E0"/>
    <w:rsid w:val="00812911"/>
    <w:rsid w:val="00812BB1"/>
    <w:rsid w:val="00813948"/>
    <w:rsid w:val="00813B38"/>
    <w:rsid w:val="0081534B"/>
    <w:rsid w:val="00820E4C"/>
    <w:rsid w:val="008222BA"/>
    <w:rsid w:val="00822757"/>
    <w:rsid w:val="00822B8E"/>
    <w:rsid w:val="00824B7A"/>
    <w:rsid w:val="00826556"/>
    <w:rsid w:val="00826BAB"/>
    <w:rsid w:val="0082736F"/>
    <w:rsid w:val="00827CF6"/>
    <w:rsid w:val="00827E66"/>
    <w:rsid w:val="0083163A"/>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2BE"/>
    <w:rsid w:val="00843E0F"/>
    <w:rsid w:val="00844D20"/>
    <w:rsid w:val="008475EA"/>
    <w:rsid w:val="008479CF"/>
    <w:rsid w:val="0085017A"/>
    <w:rsid w:val="008503C8"/>
    <w:rsid w:val="00850D02"/>
    <w:rsid w:val="008516B8"/>
    <w:rsid w:val="0085293E"/>
    <w:rsid w:val="00855183"/>
    <w:rsid w:val="008557B0"/>
    <w:rsid w:val="00856055"/>
    <w:rsid w:val="008569FE"/>
    <w:rsid w:val="008575CF"/>
    <w:rsid w:val="00860087"/>
    <w:rsid w:val="0086023F"/>
    <w:rsid w:val="00860A35"/>
    <w:rsid w:val="00860D5F"/>
    <w:rsid w:val="00864D8E"/>
    <w:rsid w:val="0086552E"/>
    <w:rsid w:val="00865D34"/>
    <w:rsid w:val="008661B7"/>
    <w:rsid w:val="0087079E"/>
    <w:rsid w:val="00871CCB"/>
    <w:rsid w:val="00871E7C"/>
    <w:rsid w:val="0087230B"/>
    <w:rsid w:val="0087264A"/>
    <w:rsid w:val="00873D46"/>
    <w:rsid w:val="00874F5A"/>
    <w:rsid w:val="00875F40"/>
    <w:rsid w:val="0087601C"/>
    <w:rsid w:val="00876188"/>
    <w:rsid w:val="00877572"/>
    <w:rsid w:val="008779A7"/>
    <w:rsid w:val="00877E62"/>
    <w:rsid w:val="008803EA"/>
    <w:rsid w:val="00881327"/>
    <w:rsid w:val="0088195D"/>
    <w:rsid w:val="00881B50"/>
    <w:rsid w:val="00881BF8"/>
    <w:rsid w:val="0088248E"/>
    <w:rsid w:val="00883290"/>
    <w:rsid w:val="00883864"/>
    <w:rsid w:val="008841CE"/>
    <w:rsid w:val="008847CB"/>
    <w:rsid w:val="00884C04"/>
    <w:rsid w:val="00885EFC"/>
    <w:rsid w:val="00886A71"/>
    <w:rsid w:val="00886D39"/>
    <w:rsid w:val="008878E0"/>
    <w:rsid w:val="00887F76"/>
    <w:rsid w:val="00890D18"/>
    <w:rsid w:val="00891089"/>
    <w:rsid w:val="00891390"/>
    <w:rsid w:val="0089156B"/>
    <w:rsid w:val="008956D1"/>
    <w:rsid w:val="0089610D"/>
    <w:rsid w:val="00896E9A"/>
    <w:rsid w:val="0089735E"/>
    <w:rsid w:val="008A01C7"/>
    <w:rsid w:val="008A119A"/>
    <w:rsid w:val="008A2DDA"/>
    <w:rsid w:val="008A3E96"/>
    <w:rsid w:val="008A5A20"/>
    <w:rsid w:val="008A5CB9"/>
    <w:rsid w:val="008A690F"/>
    <w:rsid w:val="008A6ABE"/>
    <w:rsid w:val="008A6BE0"/>
    <w:rsid w:val="008A7BCA"/>
    <w:rsid w:val="008B1469"/>
    <w:rsid w:val="008B21E9"/>
    <w:rsid w:val="008B3360"/>
    <w:rsid w:val="008B3C19"/>
    <w:rsid w:val="008B5415"/>
    <w:rsid w:val="008B613D"/>
    <w:rsid w:val="008B61D5"/>
    <w:rsid w:val="008B65DB"/>
    <w:rsid w:val="008C07D9"/>
    <w:rsid w:val="008C0966"/>
    <w:rsid w:val="008C0C8B"/>
    <w:rsid w:val="008C0D52"/>
    <w:rsid w:val="008C126E"/>
    <w:rsid w:val="008C14A5"/>
    <w:rsid w:val="008C15F5"/>
    <w:rsid w:val="008C1E1D"/>
    <w:rsid w:val="008C1FA8"/>
    <w:rsid w:val="008C239C"/>
    <w:rsid w:val="008C2783"/>
    <w:rsid w:val="008C414C"/>
    <w:rsid w:val="008C4537"/>
    <w:rsid w:val="008C4624"/>
    <w:rsid w:val="008C5052"/>
    <w:rsid w:val="008C55A4"/>
    <w:rsid w:val="008C6057"/>
    <w:rsid w:val="008C69EF"/>
    <w:rsid w:val="008D0B87"/>
    <w:rsid w:val="008D28FE"/>
    <w:rsid w:val="008D2A22"/>
    <w:rsid w:val="008D376D"/>
    <w:rsid w:val="008D3A71"/>
    <w:rsid w:val="008D3BE9"/>
    <w:rsid w:val="008D4620"/>
    <w:rsid w:val="008D5058"/>
    <w:rsid w:val="008D50BA"/>
    <w:rsid w:val="008E07DD"/>
    <w:rsid w:val="008E08B5"/>
    <w:rsid w:val="008E2621"/>
    <w:rsid w:val="008E2A7F"/>
    <w:rsid w:val="008E5401"/>
    <w:rsid w:val="008E5AAE"/>
    <w:rsid w:val="008E5AD5"/>
    <w:rsid w:val="008E746A"/>
    <w:rsid w:val="008E7E81"/>
    <w:rsid w:val="008F03AB"/>
    <w:rsid w:val="008F0478"/>
    <w:rsid w:val="008F1414"/>
    <w:rsid w:val="008F1739"/>
    <w:rsid w:val="008F22CC"/>
    <w:rsid w:val="008F22E0"/>
    <w:rsid w:val="008F267A"/>
    <w:rsid w:val="008F3E75"/>
    <w:rsid w:val="008F4861"/>
    <w:rsid w:val="008F5B79"/>
    <w:rsid w:val="008F736F"/>
    <w:rsid w:val="008F78D3"/>
    <w:rsid w:val="008F7DA1"/>
    <w:rsid w:val="009000BB"/>
    <w:rsid w:val="009005B7"/>
    <w:rsid w:val="00900845"/>
    <w:rsid w:val="00902C35"/>
    <w:rsid w:val="009037C0"/>
    <w:rsid w:val="00904235"/>
    <w:rsid w:val="0090429B"/>
    <w:rsid w:val="00904E39"/>
    <w:rsid w:val="009050A0"/>
    <w:rsid w:val="00907139"/>
    <w:rsid w:val="009100C6"/>
    <w:rsid w:val="00910646"/>
    <w:rsid w:val="009107AE"/>
    <w:rsid w:val="00910C6B"/>
    <w:rsid w:val="00911246"/>
    <w:rsid w:val="00913842"/>
    <w:rsid w:val="0091438F"/>
    <w:rsid w:val="009149D8"/>
    <w:rsid w:val="00915640"/>
    <w:rsid w:val="0091686A"/>
    <w:rsid w:val="009173CF"/>
    <w:rsid w:val="00920C37"/>
    <w:rsid w:val="00921667"/>
    <w:rsid w:val="009225CC"/>
    <w:rsid w:val="0092399F"/>
    <w:rsid w:val="00924009"/>
    <w:rsid w:val="00924929"/>
    <w:rsid w:val="009251CD"/>
    <w:rsid w:val="0092547B"/>
    <w:rsid w:val="00925776"/>
    <w:rsid w:val="00926280"/>
    <w:rsid w:val="0092642A"/>
    <w:rsid w:val="009265A5"/>
    <w:rsid w:val="00927B7A"/>
    <w:rsid w:val="009305ED"/>
    <w:rsid w:val="0093119E"/>
    <w:rsid w:val="00931952"/>
    <w:rsid w:val="00931F1A"/>
    <w:rsid w:val="00931FBD"/>
    <w:rsid w:val="00932F9A"/>
    <w:rsid w:val="0093302A"/>
    <w:rsid w:val="009341BF"/>
    <w:rsid w:val="00934A69"/>
    <w:rsid w:val="00934DB5"/>
    <w:rsid w:val="00935AA4"/>
    <w:rsid w:val="00935F82"/>
    <w:rsid w:val="00935FDE"/>
    <w:rsid w:val="00936229"/>
    <w:rsid w:val="00937DD3"/>
    <w:rsid w:val="00940972"/>
    <w:rsid w:val="00940B89"/>
    <w:rsid w:val="00942B17"/>
    <w:rsid w:val="00943D53"/>
    <w:rsid w:val="00943FA8"/>
    <w:rsid w:val="00944353"/>
    <w:rsid w:val="00947AFB"/>
    <w:rsid w:val="00950D87"/>
    <w:rsid w:val="009511EB"/>
    <w:rsid w:val="00951B83"/>
    <w:rsid w:val="00951EE8"/>
    <w:rsid w:val="009533DD"/>
    <w:rsid w:val="009539FD"/>
    <w:rsid w:val="00954959"/>
    <w:rsid w:val="009550B5"/>
    <w:rsid w:val="009553EA"/>
    <w:rsid w:val="00955BF1"/>
    <w:rsid w:val="00956ADD"/>
    <w:rsid w:val="00956C5A"/>
    <w:rsid w:val="0095748C"/>
    <w:rsid w:val="00957FC6"/>
    <w:rsid w:val="00961764"/>
    <w:rsid w:val="009628F6"/>
    <w:rsid w:val="0096314F"/>
    <w:rsid w:val="009635D4"/>
    <w:rsid w:val="00963E85"/>
    <w:rsid w:val="009645B9"/>
    <w:rsid w:val="009657F6"/>
    <w:rsid w:val="009658B4"/>
    <w:rsid w:val="00966220"/>
    <w:rsid w:val="00966923"/>
    <w:rsid w:val="00967E06"/>
    <w:rsid w:val="0097170E"/>
    <w:rsid w:val="00971A1F"/>
    <w:rsid w:val="0097205D"/>
    <w:rsid w:val="00972502"/>
    <w:rsid w:val="009727E9"/>
    <w:rsid w:val="009738F0"/>
    <w:rsid w:val="00973BB9"/>
    <w:rsid w:val="00974DF3"/>
    <w:rsid w:val="00975DFE"/>
    <w:rsid w:val="009764CC"/>
    <w:rsid w:val="00985604"/>
    <w:rsid w:val="00986854"/>
    <w:rsid w:val="00986F8C"/>
    <w:rsid w:val="00987079"/>
    <w:rsid w:val="009872BC"/>
    <w:rsid w:val="0098735F"/>
    <w:rsid w:val="00987A21"/>
    <w:rsid w:val="00987DC2"/>
    <w:rsid w:val="00990D76"/>
    <w:rsid w:val="00990E41"/>
    <w:rsid w:val="00991C7B"/>
    <w:rsid w:val="00992C46"/>
    <w:rsid w:val="009931AC"/>
    <w:rsid w:val="00993A5A"/>
    <w:rsid w:val="00995061"/>
    <w:rsid w:val="00995104"/>
    <w:rsid w:val="00996116"/>
    <w:rsid w:val="00997D02"/>
    <w:rsid w:val="009A06A5"/>
    <w:rsid w:val="009A0FBF"/>
    <w:rsid w:val="009A12A1"/>
    <w:rsid w:val="009A160E"/>
    <w:rsid w:val="009A1901"/>
    <w:rsid w:val="009A3A2C"/>
    <w:rsid w:val="009A3BBD"/>
    <w:rsid w:val="009A3CB8"/>
    <w:rsid w:val="009A4958"/>
    <w:rsid w:val="009A5B36"/>
    <w:rsid w:val="009A6775"/>
    <w:rsid w:val="009A6ECF"/>
    <w:rsid w:val="009A784E"/>
    <w:rsid w:val="009B0A72"/>
    <w:rsid w:val="009B226B"/>
    <w:rsid w:val="009B24D1"/>
    <w:rsid w:val="009B2E1F"/>
    <w:rsid w:val="009B4458"/>
    <w:rsid w:val="009B449C"/>
    <w:rsid w:val="009B4C98"/>
    <w:rsid w:val="009B5089"/>
    <w:rsid w:val="009B544E"/>
    <w:rsid w:val="009B6E3F"/>
    <w:rsid w:val="009B6ED1"/>
    <w:rsid w:val="009B7B00"/>
    <w:rsid w:val="009C1554"/>
    <w:rsid w:val="009C3DBE"/>
    <w:rsid w:val="009C4A63"/>
    <w:rsid w:val="009D066C"/>
    <w:rsid w:val="009D1C67"/>
    <w:rsid w:val="009D1E14"/>
    <w:rsid w:val="009D2DE8"/>
    <w:rsid w:val="009D3318"/>
    <w:rsid w:val="009D34CA"/>
    <w:rsid w:val="009D3B2F"/>
    <w:rsid w:val="009D4220"/>
    <w:rsid w:val="009D4534"/>
    <w:rsid w:val="009D4CB6"/>
    <w:rsid w:val="009D5339"/>
    <w:rsid w:val="009D540C"/>
    <w:rsid w:val="009D5851"/>
    <w:rsid w:val="009D597E"/>
    <w:rsid w:val="009D69AA"/>
    <w:rsid w:val="009D7CF1"/>
    <w:rsid w:val="009E11C5"/>
    <w:rsid w:val="009E18F6"/>
    <w:rsid w:val="009E1A69"/>
    <w:rsid w:val="009E2A5C"/>
    <w:rsid w:val="009E37EA"/>
    <w:rsid w:val="009E3B84"/>
    <w:rsid w:val="009E3E42"/>
    <w:rsid w:val="009E453D"/>
    <w:rsid w:val="009E4609"/>
    <w:rsid w:val="009E46F8"/>
    <w:rsid w:val="009E5715"/>
    <w:rsid w:val="009E585E"/>
    <w:rsid w:val="009E67C3"/>
    <w:rsid w:val="009E6E3B"/>
    <w:rsid w:val="009E78D8"/>
    <w:rsid w:val="009F02A3"/>
    <w:rsid w:val="009F045F"/>
    <w:rsid w:val="009F12EF"/>
    <w:rsid w:val="009F3C71"/>
    <w:rsid w:val="009F5765"/>
    <w:rsid w:val="009F67C7"/>
    <w:rsid w:val="009F7B03"/>
    <w:rsid w:val="00A01EAC"/>
    <w:rsid w:val="00A02642"/>
    <w:rsid w:val="00A03BDE"/>
    <w:rsid w:val="00A04914"/>
    <w:rsid w:val="00A055D8"/>
    <w:rsid w:val="00A06D89"/>
    <w:rsid w:val="00A100A0"/>
    <w:rsid w:val="00A10D97"/>
    <w:rsid w:val="00A11D6D"/>
    <w:rsid w:val="00A11F37"/>
    <w:rsid w:val="00A14A05"/>
    <w:rsid w:val="00A15C7C"/>
    <w:rsid w:val="00A16B57"/>
    <w:rsid w:val="00A172D6"/>
    <w:rsid w:val="00A20507"/>
    <w:rsid w:val="00A20CBC"/>
    <w:rsid w:val="00A21639"/>
    <w:rsid w:val="00A2252B"/>
    <w:rsid w:val="00A240DA"/>
    <w:rsid w:val="00A2426C"/>
    <w:rsid w:val="00A2435E"/>
    <w:rsid w:val="00A25C3D"/>
    <w:rsid w:val="00A27200"/>
    <w:rsid w:val="00A277D4"/>
    <w:rsid w:val="00A302B5"/>
    <w:rsid w:val="00A31186"/>
    <w:rsid w:val="00A31FB2"/>
    <w:rsid w:val="00A328F0"/>
    <w:rsid w:val="00A33636"/>
    <w:rsid w:val="00A33CC9"/>
    <w:rsid w:val="00A34E85"/>
    <w:rsid w:val="00A357BA"/>
    <w:rsid w:val="00A362C8"/>
    <w:rsid w:val="00A37A6A"/>
    <w:rsid w:val="00A37F04"/>
    <w:rsid w:val="00A4285C"/>
    <w:rsid w:val="00A42BCD"/>
    <w:rsid w:val="00A43C42"/>
    <w:rsid w:val="00A440C3"/>
    <w:rsid w:val="00A440D4"/>
    <w:rsid w:val="00A44439"/>
    <w:rsid w:val="00A44798"/>
    <w:rsid w:val="00A44A79"/>
    <w:rsid w:val="00A4518B"/>
    <w:rsid w:val="00A45C2C"/>
    <w:rsid w:val="00A462AC"/>
    <w:rsid w:val="00A47125"/>
    <w:rsid w:val="00A47151"/>
    <w:rsid w:val="00A474E9"/>
    <w:rsid w:val="00A477B7"/>
    <w:rsid w:val="00A508F2"/>
    <w:rsid w:val="00A512C0"/>
    <w:rsid w:val="00A516C7"/>
    <w:rsid w:val="00A525C2"/>
    <w:rsid w:val="00A53DBC"/>
    <w:rsid w:val="00A54109"/>
    <w:rsid w:val="00A551CE"/>
    <w:rsid w:val="00A559D1"/>
    <w:rsid w:val="00A56EB1"/>
    <w:rsid w:val="00A574FD"/>
    <w:rsid w:val="00A579CB"/>
    <w:rsid w:val="00A57A3F"/>
    <w:rsid w:val="00A61D6E"/>
    <w:rsid w:val="00A62467"/>
    <w:rsid w:val="00A62A6D"/>
    <w:rsid w:val="00A62C3F"/>
    <w:rsid w:val="00A63806"/>
    <w:rsid w:val="00A63B32"/>
    <w:rsid w:val="00A65462"/>
    <w:rsid w:val="00A65A73"/>
    <w:rsid w:val="00A66B9E"/>
    <w:rsid w:val="00A67AA0"/>
    <w:rsid w:val="00A707B3"/>
    <w:rsid w:val="00A70A64"/>
    <w:rsid w:val="00A7195B"/>
    <w:rsid w:val="00A737EA"/>
    <w:rsid w:val="00A7413E"/>
    <w:rsid w:val="00A74C05"/>
    <w:rsid w:val="00A754A1"/>
    <w:rsid w:val="00A75DAD"/>
    <w:rsid w:val="00A762DC"/>
    <w:rsid w:val="00A82097"/>
    <w:rsid w:val="00A82103"/>
    <w:rsid w:val="00A8246D"/>
    <w:rsid w:val="00A82A0D"/>
    <w:rsid w:val="00A85753"/>
    <w:rsid w:val="00A858EE"/>
    <w:rsid w:val="00A8673E"/>
    <w:rsid w:val="00A86859"/>
    <w:rsid w:val="00A86991"/>
    <w:rsid w:val="00A87185"/>
    <w:rsid w:val="00A8794C"/>
    <w:rsid w:val="00A87C9C"/>
    <w:rsid w:val="00A90137"/>
    <w:rsid w:val="00A90333"/>
    <w:rsid w:val="00A909E8"/>
    <w:rsid w:val="00A91177"/>
    <w:rsid w:val="00A9276F"/>
    <w:rsid w:val="00A927BA"/>
    <w:rsid w:val="00A92C97"/>
    <w:rsid w:val="00A9397C"/>
    <w:rsid w:val="00A939BE"/>
    <w:rsid w:val="00A9677E"/>
    <w:rsid w:val="00A97844"/>
    <w:rsid w:val="00A97C1E"/>
    <w:rsid w:val="00A97D83"/>
    <w:rsid w:val="00A97F7A"/>
    <w:rsid w:val="00A97FFC"/>
    <w:rsid w:val="00AA121E"/>
    <w:rsid w:val="00AA3CEF"/>
    <w:rsid w:val="00AA437B"/>
    <w:rsid w:val="00AA4DAB"/>
    <w:rsid w:val="00AA52D3"/>
    <w:rsid w:val="00AA67A0"/>
    <w:rsid w:val="00AA6818"/>
    <w:rsid w:val="00AA6C71"/>
    <w:rsid w:val="00AA7C80"/>
    <w:rsid w:val="00AB3AA4"/>
    <w:rsid w:val="00AB5234"/>
    <w:rsid w:val="00AB5921"/>
    <w:rsid w:val="00AB6962"/>
    <w:rsid w:val="00AB732D"/>
    <w:rsid w:val="00AB7D78"/>
    <w:rsid w:val="00AC1945"/>
    <w:rsid w:val="00AC23C5"/>
    <w:rsid w:val="00AC25EA"/>
    <w:rsid w:val="00AC38FA"/>
    <w:rsid w:val="00AC3B50"/>
    <w:rsid w:val="00AC424A"/>
    <w:rsid w:val="00AC4809"/>
    <w:rsid w:val="00AC54F3"/>
    <w:rsid w:val="00AC69FF"/>
    <w:rsid w:val="00AC7647"/>
    <w:rsid w:val="00AC7FD9"/>
    <w:rsid w:val="00AD0768"/>
    <w:rsid w:val="00AD2C2C"/>
    <w:rsid w:val="00AD3E22"/>
    <w:rsid w:val="00AD4690"/>
    <w:rsid w:val="00AD577B"/>
    <w:rsid w:val="00AD5D09"/>
    <w:rsid w:val="00AD7DAE"/>
    <w:rsid w:val="00AE16FF"/>
    <w:rsid w:val="00AE1AC5"/>
    <w:rsid w:val="00AE222C"/>
    <w:rsid w:val="00AE2292"/>
    <w:rsid w:val="00AE282A"/>
    <w:rsid w:val="00AE2D3B"/>
    <w:rsid w:val="00AE316C"/>
    <w:rsid w:val="00AE31B3"/>
    <w:rsid w:val="00AE4A1C"/>
    <w:rsid w:val="00AE4E44"/>
    <w:rsid w:val="00AE599C"/>
    <w:rsid w:val="00AE5A79"/>
    <w:rsid w:val="00AE5BAC"/>
    <w:rsid w:val="00AE7ECB"/>
    <w:rsid w:val="00AF02D3"/>
    <w:rsid w:val="00AF1141"/>
    <w:rsid w:val="00AF1FD9"/>
    <w:rsid w:val="00AF2AD5"/>
    <w:rsid w:val="00AF3692"/>
    <w:rsid w:val="00AF4047"/>
    <w:rsid w:val="00AF489E"/>
    <w:rsid w:val="00AF4BEF"/>
    <w:rsid w:val="00AF5DB3"/>
    <w:rsid w:val="00AF60AC"/>
    <w:rsid w:val="00AF6148"/>
    <w:rsid w:val="00AF6908"/>
    <w:rsid w:val="00B00281"/>
    <w:rsid w:val="00B00FAC"/>
    <w:rsid w:val="00B02109"/>
    <w:rsid w:val="00B02FAB"/>
    <w:rsid w:val="00B031B0"/>
    <w:rsid w:val="00B044FE"/>
    <w:rsid w:val="00B04DE3"/>
    <w:rsid w:val="00B054EA"/>
    <w:rsid w:val="00B06674"/>
    <w:rsid w:val="00B07010"/>
    <w:rsid w:val="00B07523"/>
    <w:rsid w:val="00B07C22"/>
    <w:rsid w:val="00B104EA"/>
    <w:rsid w:val="00B11B60"/>
    <w:rsid w:val="00B11D68"/>
    <w:rsid w:val="00B125F1"/>
    <w:rsid w:val="00B13523"/>
    <w:rsid w:val="00B13DA7"/>
    <w:rsid w:val="00B13F00"/>
    <w:rsid w:val="00B1454A"/>
    <w:rsid w:val="00B14FB2"/>
    <w:rsid w:val="00B1525D"/>
    <w:rsid w:val="00B157DA"/>
    <w:rsid w:val="00B16FB3"/>
    <w:rsid w:val="00B172C0"/>
    <w:rsid w:val="00B1745E"/>
    <w:rsid w:val="00B17514"/>
    <w:rsid w:val="00B220D9"/>
    <w:rsid w:val="00B2268B"/>
    <w:rsid w:val="00B22956"/>
    <w:rsid w:val="00B24B7D"/>
    <w:rsid w:val="00B2514E"/>
    <w:rsid w:val="00B25188"/>
    <w:rsid w:val="00B27153"/>
    <w:rsid w:val="00B27DD6"/>
    <w:rsid w:val="00B30B20"/>
    <w:rsid w:val="00B30BC3"/>
    <w:rsid w:val="00B31EC7"/>
    <w:rsid w:val="00B32D9F"/>
    <w:rsid w:val="00B33EBC"/>
    <w:rsid w:val="00B34AF5"/>
    <w:rsid w:val="00B36D35"/>
    <w:rsid w:val="00B42E57"/>
    <w:rsid w:val="00B436F0"/>
    <w:rsid w:val="00B43B2A"/>
    <w:rsid w:val="00B44963"/>
    <w:rsid w:val="00B452A1"/>
    <w:rsid w:val="00B458B4"/>
    <w:rsid w:val="00B459EF"/>
    <w:rsid w:val="00B45E17"/>
    <w:rsid w:val="00B46946"/>
    <w:rsid w:val="00B46C3B"/>
    <w:rsid w:val="00B46F1B"/>
    <w:rsid w:val="00B46FAB"/>
    <w:rsid w:val="00B5006C"/>
    <w:rsid w:val="00B51936"/>
    <w:rsid w:val="00B51C03"/>
    <w:rsid w:val="00B52030"/>
    <w:rsid w:val="00B55781"/>
    <w:rsid w:val="00B55E10"/>
    <w:rsid w:val="00B56C17"/>
    <w:rsid w:val="00B575AD"/>
    <w:rsid w:val="00B57A81"/>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7719"/>
    <w:rsid w:val="00B80016"/>
    <w:rsid w:val="00B80050"/>
    <w:rsid w:val="00B82F92"/>
    <w:rsid w:val="00B83EF7"/>
    <w:rsid w:val="00B84EA9"/>
    <w:rsid w:val="00B8630A"/>
    <w:rsid w:val="00B87759"/>
    <w:rsid w:val="00B9091D"/>
    <w:rsid w:val="00B90AAE"/>
    <w:rsid w:val="00B913A1"/>
    <w:rsid w:val="00B92166"/>
    <w:rsid w:val="00B9229A"/>
    <w:rsid w:val="00B93F79"/>
    <w:rsid w:val="00B94203"/>
    <w:rsid w:val="00B94814"/>
    <w:rsid w:val="00B95921"/>
    <w:rsid w:val="00B962AA"/>
    <w:rsid w:val="00B97377"/>
    <w:rsid w:val="00B973FE"/>
    <w:rsid w:val="00BA03B9"/>
    <w:rsid w:val="00BA0F9E"/>
    <w:rsid w:val="00BA120D"/>
    <w:rsid w:val="00BA1602"/>
    <w:rsid w:val="00BA2F1B"/>
    <w:rsid w:val="00BA3533"/>
    <w:rsid w:val="00BA3D5E"/>
    <w:rsid w:val="00BA445D"/>
    <w:rsid w:val="00BA541C"/>
    <w:rsid w:val="00BA5A07"/>
    <w:rsid w:val="00BA5AFD"/>
    <w:rsid w:val="00BA6B7C"/>
    <w:rsid w:val="00BA6F18"/>
    <w:rsid w:val="00BA7183"/>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D77"/>
    <w:rsid w:val="00BC6559"/>
    <w:rsid w:val="00BC69C5"/>
    <w:rsid w:val="00BD0198"/>
    <w:rsid w:val="00BD35FC"/>
    <w:rsid w:val="00BD485E"/>
    <w:rsid w:val="00BD48FD"/>
    <w:rsid w:val="00BD5ED4"/>
    <w:rsid w:val="00BD6605"/>
    <w:rsid w:val="00BD6EE8"/>
    <w:rsid w:val="00BD73A5"/>
    <w:rsid w:val="00BD77D8"/>
    <w:rsid w:val="00BD7BBB"/>
    <w:rsid w:val="00BD7CD1"/>
    <w:rsid w:val="00BD7D4F"/>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C30"/>
    <w:rsid w:val="00BF3397"/>
    <w:rsid w:val="00BF34FF"/>
    <w:rsid w:val="00BF3553"/>
    <w:rsid w:val="00BF3636"/>
    <w:rsid w:val="00BF41F0"/>
    <w:rsid w:val="00BF41F9"/>
    <w:rsid w:val="00BF43F6"/>
    <w:rsid w:val="00BF59FE"/>
    <w:rsid w:val="00BF6732"/>
    <w:rsid w:val="00BF6E9E"/>
    <w:rsid w:val="00BF7210"/>
    <w:rsid w:val="00BF7A91"/>
    <w:rsid w:val="00C01A8D"/>
    <w:rsid w:val="00C02C01"/>
    <w:rsid w:val="00C05ECB"/>
    <w:rsid w:val="00C05F63"/>
    <w:rsid w:val="00C06EF5"/>
    <w:rsid w:val="00C07AE2"/>
    <w:rsid w:val="00C109C8"/>
    <w:rsid w:val="00C11A30"/>
    <w:rsid w:val="00C11EC2"/>
    <w:rsid w:val="00C13A4E"/>
    <w:rsid w:val="00C13EE2"/>
    <w:rsid w:val="00C1462E"/>
    <w:rsid w:val="00C15D8C"/>
    <w:rsid w:val="00C16CE1"/>
    <w:rsid w:val="00C1740C"/>
    <w:rsid w:val="00C17BF1"/>
    <w:rsid w:val="00C207E6"/>
    <w:rsid w:val="00C20E1A"/>
    <w:rsid w:val="00C21BD1"/>
    <w:rsid w:val="00C21DBA"/>
    <w:rsid w:val="00C21DDB"/>
    <w:rsid w:val="00C22207"/>
    <w:rsid w:val="00C22543"/>
    <w:rsid w:val="00C22608"/>
    <w:rsid w:val="00C24535"/>
    <w:rsid w:val="00C24910"/>
    <w:rsid w:val="00C2593F"/>
    <w:rsid w:val="00C27A55"/>
    <w:rsid w:val="00C31B7E"/>
    <w:rsid w:val="00C3271F"/>
    <w:rsid w:val="00C3491C"/>
    <w:rsid w:val="00C36016"/>
    <w:rsid w:val="00C3623D"/>
    <w:rsid w:val="00C375CA"/>
    <w:rsid w:val="00C37B3E"/>
    <w:rsid w:val="00C37B4B"/>
    <w:rsid w:val="00C404FB"/>
    <w:rsid w:val="00C41ACB"/>
    <w:rsid w:val="00C435EC"/>
    <w:rsid w:val="00C43D1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2228"/>
    <w:rsid w:val="00C52C5E"/>
    <w:rsid w:val="00C52E45"/>
    <w:rsid w:val="00C53385"/>
    <w:rsid w:val="00C53A8E"/>
    <w:rsid w:val="00C53B30"/>
    <w:rsid w:val="00C559B2"/>
    <w:rsid w:val="00C55B1D"/>
    <w:rsid w:val="00C5616F"/>
    <w:rsid w:val="00C6170D"/>
    <w:rsid w:val="00C62D5E"/>
    <w:rsid w:val="00C647CD"/>
    <w:rsid w:val="00C650F1"/>
    <w:rsid w:val="00C657D5"/>
    <w:rsid w:val="00C66265"/>
    <w:rsid w:val="00C662DE"/>
    <w:rsid w:val="00C67013"/>
    <w:rsid w:val="00C70280"/>
    <w:rsid w:val="00C709BE"/>
    <w:rsid w:val="00C739CF"/>
    <w:rsid w:val="00C75561"/>
    <w:rsid w:val="00C759FB"/>
    <w:rsid w:val="00C75E31"/>
    <w:rsid w:val="00C75FE7"/>
    <w:rsid w:val="00C76168"/>
    <w:rsid w:val="00C768C5"/>
    <w:rsid w:val="00C7796D"/>
    <w:rsid w:val="00C803C7"/>
    <w:rsid w:val="00C80A85"/>
    <w:rsid w:val="00C80C68"/>
    <w:rsid w:val="00C81492"/>
    <w:rsid w:val="00C8237A"/>
    <w:rsid w:val="00C82875"/>
    <w:rsid w:val="00C82A68"/>
    <w:rsid w:val="00C83671"/>
    <w:rsid w:val="00C8368F"/>
    <w:rsid w:val="00C86043"/>
    <w:rsid w:val="00C867B0"/>
    <w:rsid w:val="00C86F16"/>
    <w:rsid w:val="00C870AF"/>
    <w:rsid w:val="00C8762C"/>
    <w:rsid w:val="00C94E2D"/>
    <w:rsid w:val="00C94F23"/>
    <w:rsid w:val="00C95A1B"/>
    <w:rsid w:val="00C95B21"/>
    <w:rsid w:val="00C96C51"/>
    <w:rsid w:val="00C975A3"/>
    <w:rsid w:val="00CA06C6"/>
    <w:rsid w:val="00CA06D3"/>
    <w:rsid w:val="00CA0BB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146A"/>
    <w:rsid w:val="00CB1E8D"/>
    <w:rsid w:val="00CB3ABA"/>
    <w:rsid w:val="00CB43B6"/>
    <w:rsid w:val="00CB4915"/>
    <w:rsid w:val="00CB4E54"/>
    <w:rsid w:val="00CB5255"/>
    <w:rsid w:val="00CB5B76"/>
    <w:rsid w:val="00CB5FBA"/>
    <w:rsid w:val="00CB6408"/>
    <w:rsid w:val="00CB74BE"/>
    <w:rsid w:val="00CC03C3"/>
    <w:rsid w:val="00CC105E"/>
    <w:rsid w:val="00CC2505"/>
    <w:rsid w:val="00CC2F63"/>
    <w:rsid w:val="00CC32E7"/>
    <w:rsid w:val="00CC3414"/>
    <w:rsid w:val="00CC377A"/>
    <w:rsid w:val="00CC43BD"/>
    <w:rsid w:val="00CC4FF2"/>
    <w:rsid w:val="00CC58D6"/>
    <w:rsid w:val="00CC5956"/>
    <w:rsid w:val="00CC66CB"/>
    <w:rsid w:val="00CC757F"/>
    <w:rsid w:val="00CD21DA"/>
    <w:rsid w:val="00CD2DA7"/>
    <w:rsid w:val="00CD4BC8"/>
    <w:rsid w:val="00CD5478"/>
    <w:rsid w:val="00CD55A0"/>
    <w:rsid w:val="00CE0076"/>
    <w:rsid w:val="00CE0690"/>
    <w:rsid w:val="00CE19ED"/>
    <w:rsid w:val="00CE3581"/>
    <w:rsid w:val="00CE4052"/>
    <w:rsid w:val="00CE4526"/>
    <w:rsid w:val="00CE56BC"/>
    <w:rsid w:val="00CE6A4F"/>
    <w:rsid w:val="00CE6B21"/>
    <w:rsid w:val="00CE6E09"/>
    <w:rsid w:val="00CE6F95"/>
    <w:rsid w:val="00CE7362"/>
    <w:rsid w:val="00CE7538"/>
    <w:rsid w:val="00CE777D"/>
    <w:rsid w:val="00CF0B92"/>
    <w:rsid w:val="00CF0D17"/>
    <w:rsid w:val="00CF2D14"/>
    <w:rsid w:val="00CF4C56"/>
    <w:rsid w:val="00CF5236"/>
    <w:rsid w:val="00CF6522"/>
    <w:rsid w:val="00CF6FF4"/>
    <w:rsid w:val="00CF72D7"/>
    <w:rsid w:val="00CF7881"/>
    <w:rsid w:val="00D00425"/>
    <w:rsid w:val="00D00D1D"/>
    <w:rsid w:val="00D0161D"/>
    <w:rsid w:val="00D023FB"/>
    <w:rsid w:val="00D025AB"/>
    <w:rsid w:val="00D04758"/>
    <w:rsid w:val="00D04B1E"/>
    <w:rsid w:val="00D06943"/>
    <w:rsid w:val="00D07469"/>
    <w:rsid w:val="00D074EA"/>
    <w:rsid w:val="00D10038"/>
    <w:rsid w:val="00D108A3"/>
    <w:rsid w:val="00D10A71"/>
    <w:rsid w:val="00D110AA"/>
    <w:rsid w:val="00D114B5"/>
    <w:rsid w:val="00D13444"/>
    <w:rsid w:val="00D13D2A"/>
    <w:rsid w:val="00D14058"/>
    <w:rsid w:val="00D17FAD"/>
    <w:rsid w:val="00D2069F"/>
    <w:rsid w:val="00D20CC8"/>
    <w:rsid w:val="00D212EC"/>
    <w:rsid w:val="00D21AEA"/>
    <w:rsid w:val="00D22E15"/>
    <w:rsid w:val="00D23C88"/>
    <w:rsid w:val="00D251CE"/>
    <w:rsid w:val="00D25532"/>
    <w:rsid w:val="00D259BD"/>
    <w:rsid w:val="00D25B91"/>
    <w:rsid w:val="00D25CAF"/>
    <w:rsid w:val="00D25CEE"/>
    <w:rsid w:val="00D25DB0"/>
    <w:rsid w:val="00D27E66"/>
    <w:rsid w:val="00D30200"/>
    <w:rsid w:val="00D302BE"/>
    <w:rsid w:val="00D30883"/>
    <w:rsid w:val="00D316F6"/>
    <w:rsid w:val="00D33914"/>
    <w:rsid w:val="00D340B3"/>
    <w:rsid w:val="00D34A28"/>
    <w:rsid w:val="00D34EB1"/>
    <w:rsid w:val="00D359F2"/>
    <w:rsid w:val="00D36BA1"/>
    <w:rsid w:val="00D36E20"/>
    <w:rsid w:val="00D37E59"/>
    <w:rsid w:val="00D40064"/>
    <w:rsid w:val="00D4064C"/>
    <w:rsid w:val="00D4288A"/>
    <w:rsid w:val="00D430C4"/>
    <w:rsid w:val="00D446FC"/>
    <w:rsid w:val="00D45533"/>
    <w:rsid w:val="00D456C7"/>
    <w:rsid w:val="00D45A6C"/>
    <w:rsid w:val="00D461E5"/>
    <w:rsid w:val="00D47471"/>
    <w:rsid w:val="00D47F49"/>
    <w:rsid w:val="00D50209"/>
    <w:rsid w:val="00D5103D"/>
    <w:rsid w:val="00D52690"/>
    <w:rsid w:val="00D5291C"/>
    <w:rsid w:val="00D5296A"/>
    <w:rsid w:val="00D53E86"/>
    <w:rsid w:val="00D54C68"/>
    <w:rsid w:val="00D553D9"/>
    <w:rsid w:val="00D55FBC"/>
    <w:rsid w:val="00D56A36"/>
    <w:rsid w:val="00D57646"/>
    <w:rsid w:val="00D57CB7"/>
    <w:rsid w:val="00D57D2E"/>
    <w:rsid w:val="00D61D35"/>
    <w:rsid w:val="00D61D63"/>
    <w:rsid w:val="00D61DA8"/>
    <w:rsid w:val="00D62A1A"/>
    <w:rsid w:val="00D62C48"/>
    <w:rsid w:val="00D62C4B"/>
    <w:rsid w:val="00D6347C"/>
    <w:rsid w:val="00D63C35"/>
    <w:rsid w:val="00D6488D"/>
    <w:rsid w:val="00D65117"/>
    <w:rsid w:val="00D6645B"/>
    <w:rsid w:val="00D666B9"/>
    <w:rsid w:val="00D67E50"/>
    <w:rsid w:val="00D70427"/>
    <w:rsid w:val="00D70862"/>
    <w:rsid w:val="00D717CB"/>
    <w:rsid w:val="00D73720"/>
    <w:rsid w:val="00D73DC3"/>
    <w:rsid w:val="00D748FB"/>
    <w:rsid w:val="00D749A0"/>
    <w:rsid w:val="00D74C23"/>
    <w:rsid w:val="00D75B16"/>
    <w:rsid w:val="00D75ED9"/>
    <w:rsid w:val="00D77078"/>
    <w:rsid w:val="00D77095"/>
    <w:rsid w:val="00D7782D"/>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10D8"/>
    <w:rsid w:val="00D9171B"/>
    <w:rsid w:val="00D91810"/>
    <w:rsid w:val="00D9245B"/>
    <w:rsid w:val="00D9372A"/>
    <w:rsid w:val="00D93BD3"/>
    <w:rsid w:val="00D9468F"/>
    <w:rsid w:val="00D9515F"/>
    <w:rsid w:val="00D95672"/>
    <w:rsid w:val="00D95867"/>
    <w:rsid w:val="00D95B18"/>
    <w:rsid w:val="00D96491"/>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F4"/>
    <w:rsid w:val="00DC340A"/>
    <w:rsid w:val="00DC3980"/>
    <w:rsid w:val="00DC3A41"/>
    <w:rsid w:val="00DC41AC"/>
    <w:rsid w:val="00DC4D13"/>
    <w:rsid w:val="00DC5163"/>
    <w:rsid w:val="00DC5A53"/>
    <w:rsid w:val="00DC6B74"/>
    <w:rsid w:val="00DD022E"/>
    <w:rsid w:val="00DD23E1"/>
    <w:rsid w:val="00DD262F"/>
    <w:rsid w:val="00DD2ACB"/>
    <w:rsid w:val="00DD3E94"/>
    <w:rsid w:val="00DD4C6F"/>
    <w:rsid w:val="00DD5544"/>
    <w:rsid w:val="00DD5F3B"/>
    <w:rsid w:val="00DD720C"/>
    <w:rsid w:val="00DD72DA"/>
    <w:rsid w:val="00DD768A"/>
    <w:rsid w:val="00DD7769"/>
    <w:rsid w:val="00DE0BE3"/>
    <w:rsid w:val="00DE0F9A"/>
    <w:rsid w:val="00DE2B7A"/>
    <w:rsid w:val="00DE5349"/>
    <w:rsid w:val="00DE5370"/>
    <w:rsid w:val="00DE59DC"/>
    <w:rsid w:val="00DE5AF7"/>
    <w:rsid w:val="00DE5EBC"/>
    <w:rsid w:val="00DE7325"/>
    <w:rsid w:val="00DE7D15"/>
    <w:rsid w:val="00DF0297"/>
    <w:rsid w:val="00DF08E3"/>
    <w:rsid w:val="00DF0D31"/>
    <w:rsid w:val="00DF0E7F"/>
    <w:rsid w:val="00DF26A7"/>
    <w:rsid w:val="00DF30A6"/>
    <w:rsid w:val="00DF30AC"/>
    <w:rsid w:val="00DF44BD"/>
    <w:rsid w:val="00DF6A34"/>
    <w:rsid w:val="00DF7883"/>
    <w:rsid w:val="00DF7F14"/>
    <w:rsid w:val="00E008F5"/>
    <w:rsid w:val="00E00DD1"/>
    <w:rsid w:val="00E02F38"/>
    <w:rsid w:val="00E033A2"/>
    <w:rsid w:val="00E0364A"/>
    <w:rsid w:val="00E03D91"/>
    <w:rsid w:val="00E04297"/>
    <w:rsid w:val="00E05579"/>
    <w:rsid w:val="00E05645"/>
    <w:rsid w:val="00E0581D"/>
    <w:rsid w:val="00E05BBA"/>
    <w:rsid w:val="00E07F3D"/>
    <w:rsid w:val="00E11A3A"/>
    <w:rsid w:val="00E12BB3"/>
    <w:rsid w:val="00E1369E"/>
    <w:rsid w:val="00E13947"/>
    <w:rsid w:val="00E143D2"/>
    <w:rsid w:val="00E14537"/>
    <w:rsid w:val="00E14CA9"/>
    <w:rsid w:val="00E153C6"/>
    <w:rsid w:val="00E15B67"/>
    <w:rsid w:val="00E15CE2"/>
    <w:rsid w:val="00E15FC7"/>
    <w:rsid w:val="00E20207"/>
    <w:rsid w:val="00E23307"/>
    <w:rsid w:val="00E238BC"/>
    <w:rsid w:val="00E246BB"/>
    <w:rsid w:val="00E246FA"/>
    <w:rsid w:val="00E25635"/>
    <w:rsid w:val="00E25E0D"/>
    <w:rsid w:val="00E2627A"/>
    <w:rsid w:val="00E27216"/>
    <w:rsid w:val="00E27E5F"/>
    <w:rsid w:val="00E300AB"/>
    <w:rsid w:val="00E30354"/>
    <w:rsid w:val="00E305F7"/>
    <w:rsid w:val="00E30DB1"/>
    <w:rsid w:val="00E31B95"/>
    <w:rsid w:val="00E31ED9"/>
    <w:rsid w:val="00E32623"/>
    <w:rsid w:val="00E33F16"/>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1567"/>
    <w:rsid w:val="00E52F5E"/>
    <w:rsid w:val="00E53127"/>
    <w:rsid w:val="00E53BC5"/>
    <w:rsid w:val="00E5450E"/>
    <w:rsid w:val="00E551E8"/>
    <w:rsid w:val="00E55284"/>
    <w:rsid w:val="00E5676C"/>
    <w:rsid w:val="00E60738"/>
    <w:rsid w:val="00E6086F"/>
    <w:rsid w:val="00E60B70"/>
    <w:rsid w:val="00E617F4"/>
    <w:rsid w:val="00E618F3"/>
    <w:rsid w:val="00E639D5"/>
    <w:rsid w:val="00E6535D"/>
    <w:rsid w:val="00E66931"/>
    <w:rsid w:val="00E70578"/>
    <w:rsid w:val="00E70E54"/>
    <w:rsid w:val="00E7140B"/>
    <w:rsid w:val="00E72973"/>
    <w:rsid w:val="00E73F69"/>
    <w:rsid w:val="00E74ECD"/>
    <w:rsid w:val="00E75A95"/>
    <w:rsid w:val="00E75AEC"/>
    <w:rsid w:val="00E76519"/>
    <w:rsid w:val="00E76AD2"/>
    <w:rsid w:val="00E76E47"/>
    <w:rsid w:val="00E76F86"/>
    <w:rsid w:val="00E776D1"/>
    <w:rsid w:val="00E77EBE"/>
    <w:rsid w:val="00E805FA"/>
    <w:rsid w:val="00E809C5"/>
    <w:rsid w:val="00E80AEB"/>
    <w:rsid w:val="00E816FE"/>
    <w:rsid w:val="00E818BA"/>
    <w:rsid w:val="00E821D9"/>
    <w:rsid w:val="00E82396"/>
    <w:rsid w:val="00E82444"/>
    <w:rsid w:val="00E82E1A"/>
    <w:rsid w:val="00E83F6A"/>
    <w:rsid w:val="00E840C7"/>
    <w:rsid w:val="00E84CE8"/>
    <w:rsid w:val="00E8597B"/>
    <w:rsid w:val="00E87428"/>
    <w:rsid w:val="00E879A5"/>
    <w:rsid w:val="00E91777"/>
    <w:rsid w:val="00E94B06"/>
    <w:rsid w:val="00E94D93"/>
    <w:rsid w:val="00E951FA"/>
    <w:rsid w:val="00E96395"/>
    <w:rsid w:val="00E97011"/>
    <w:rsid w:val="00E97172"/>
    <w:rsid w:val="00E974D0"/>
    <w:rsid w:val="00EA0C3B"/>
    <w:rsid w:val="00EA22EE"/>
    <w:rsid w:val="00EA32B0"/>
    <w:rsid w:val="00EA5C06"/>
    <w:rsid w:val="00EA5E0B"/>
    <w:rsid w:val="00EA6BD8"/>
    <w:rsid w:val="00EA7A3A"/>
    <w:rsid w:val="00EA7CCE"/>
    <w:rsid w:val="00EB2B75"/>
    <w:rsid w:val="00EB2D0A"/>
    <w:rsid w:val="00EB3194"/>
    <w:rsid w:val="00EB3EDE"/>
    <w:rsid w:val="00EB4118"/>
    <w:rsid w:val="00EB4DA4"/>
    <w:rsid w:val="00EB58EA"/>
    <w:rsid w:val="00EB5A29"/>
    <w:rsid w:val="00EB6349"/>
    <w:rsid w:val="00EB6D9E"/>
    <w:rsid w:val="00EB722C"/>
    <w:rsid w:val="00EB7346"/>
    <w:rsid w:val="00EB743E"/>
    <w:rsid w:val="00EB755C"/>
    <w:rsid w:val="00EB7B9F"/>
    <w:rsid w:val="00EB7FC1"/>
    <w:rsid w:val="00EC089D"/>
    <w:rsid w:val="00EC0AA0"/>
    <w:rsid w:val="00EC287B"/>
    <w:rsid w:val="00EC28A2"/>
    <w:rsid w:val="00EC2C2E"/>
    <w:rsid w:val="00EC3A65"/>
    <w:rsid w:val="00EC454F"/>
    <w:rsid w:val="00EC4B6A"/>
    <w:rsid w:val="00EC4ED4"/>
    <w:rsid w:val="00EC5992"/>
    <w:rsid w:val="00EC7708"/>
    <w:rsid w:val="00EC79CE"/>
    <w:rsid w:val="00ED023F"/>
    <w:rsid w:val="00ED03BF"/>
    <w:rsid w:val="00ED13E0"/>
    <w:rsid w:val="00ED1E70"/>
    <w:rsid w:val="00ED5612"/>
    <w:rsid w:val="00ED5628"/>
    <w:rsid w:val="00ED6479"/>
    <w:rsid w:val="00ED67A3"/>
    <w:rsid w:val="00ED74BD"/>
    <w:rsid w:val="00EE098D"/>
    <w:rsid w:val="00EE27C3"/>
    <w:rsid w:val="00EE34E9"/>
    <w:rsid w:val="00EE36C8"/>
    <w:rsid w:val="00EE420F"/>
    <w:rsid w:val="00EE62F6"/>
    <w:rsid w:val="00EE6D33"/>
    <w:rsid w:val="00EE7FD3"/>
    <w:rsid w:val="00EF148D"/>
    <w:rsid w:val="00EF200F"/>
    <w:rsid w:val="00EF2460"/>
    <w:rsid w:val="00EF370A"/>
    <w:rsid w:val="00EF3C23"/>
    <w:rsid w:val="00EF3F08"/>
    <w:rsid w:val="00EF4B4E"/>
    <w:rsid w:val="00EF4F1E"/>
    <w:rsid w:val="00EF54C1"/>
    <w:rsid w:val="00EF6C57"/>
    <w:rsid w:val="00EF6F00"/>
    <w:rsid w:val="00EF74E3"/>
    <w:rsid w:val="00F00480"/>
    <w:rsid w:val="00F00E47"/>
    <w:rsid w:val="00F0128A"/>
    <w:rsid w:val="00F02379"/>
    <w:rsid w:val="00F024C8"/>
    <w:rsid w:val="00F02D10"/>
    <w:rsid w:val="00F0486A"/>
    <w:rsid w:val="00F05287"/>
    <w:rsid w:val="00F05E58"/>
    <w:rsid w:val="00F064D3"/>
    <w:rsid w:val="00F06578"/>
    <w:rsid w:val="00F06B8B"/>
    <w:rsid w:val="00F06CE0"/>
    <w:rsid w:val="00F079D7"/>
    <w:rsid w:val="00F1090D"/>
    <w:rsid w:val="00F1215F"/>
    <w:rsid w:val="00F13B06"/>
    <w:rsid w:val="00F14CB8"/>
    <w:rsid w:val="00F15488"/>
    <w:rsid w:val="00F173D8"/>
    <w:rsid w:val="00F208A7"/>
    <w:rsid w:val="00F20D80"/>
    <w:rsid w:val="00F21BB1"/>
    <w:rsid w:val="00F22615"/>
    <w:rsid w:val="00F22D11"/>
    <w:rsid w:val="00F23356"/>
    <w:rsid w:val="00F2392C"/>
    <w:rsid w:val="00F249AC"/>
    <w:rsid w:val="00F26846"/>
    <w:rsid w:val="00F26876"/>
    <w:rsid w:val="00F27596"/>
    <w:rsid w:val="00F30885"/>
    <w:rsid w:val="00F31089"/>
    <w:rsid w:val="00F3185C"/>
    <w:rsid w:val="00F31E22"/>
    <w:rsid w:val="00F31E50"/>
    <w:rsid w:val="00F31F8B"/>
    <w:rsid w:val="00F33B21"/>
    <w:rsid w:val="00F343AE"/>
    <w:rsid w:val="00F363A1"/>
    <w:rsid w:val="00F36CF8"/>
    <w:rsid w:val="00F372EB"/>
    <w:rsid w:val="00F37BB2"/>
    <w:rsid w:val="00F37C1F"/>
    <w:rsid w:val="00F40959"/>
    <w:rsid w:val="00F40FDA"/>
    <w:rsid w:val="00F41E01"/>
    <w:rsid w:val="00F41F46"/>
    <w:rsid w:val="00F42CAC"/>
    <w:rsid w:val="00F43584"/>
    <w:rsid w:val="00F442D3"/>
    <w:rsid w:val="00F45856"/>
    <w:rsid w:val="00F469B7"/>
    <w:rsid w:val="00F46A3B"/>
    <w:rsid w:val="00F46AD0"/>
    <w:rsid w:val="00F475B6"/>
    <w:rsid w:val="00F505F1"/>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B71"/>
    <w:rsid w:val="00F70913"/>
    <w:rsid w:val="00F71258"/>
    <w:rsid w:val="00F7244D"/>
    <w:rsid w:val="00F72849"/>
    <w:rsid w:val="00F739A3"/>
    <w:rsid w:val="00F73DB4"/>
    <w:rsid w:val="00F75187"/>
    <w:rsid w:val="00F75948"/>
    <w:rsid w:val="00F776C9"/>
    <w:rsid w:val="00F81346"/>
    <w:rsid w:val="00F81CB8"/>
    <w:rsid w:val="00F83960"/>
    <w:rsid w:val="00F83CF3"/>
    <w:rsid w:val="00F84600"/>
    <w:rsid w:val="00F85AF7"/>
    <w:rsid w:val="00F8635D"/>
    <w:rsid w:val="00F86F87"/>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875"/>
    <w:rsid w:val="00F96FBF"/>
    <w:rsid w:val="00F97077"/>
    <w:rsid w:val="00F97BBE"/>
    <w:rsid w:val="00F97C79"/>
    <w:rsid w:val="00FA3B30"/>
    <w:rsid w:val="00FA3E18"/>
    <w:rsid w:val="00FA4201"/>
    <w:rsid w:val="00FA506F"/>
    <w:rsid w:val="00FA5F28"/>
    <w:rsid w:val="00FB179E"/>
    <w:rsid w:val="00FB2518"/>
    <w:rsid w:val="00FB2A28"/>
    <w:rsid w:val="00FB44BD"/>
    <w:rsid w:val="00FB452F"/>
    <w:rsid w:val="00FB4943"/>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8CA"/>
    <w:rsid w:val="00FD499F"/>
    <w:rsid w:val="00FD5910"/>
    <w:rsid w:val="00FD5A92"/>
    <w:rsid w:val="00FD5C0A"/>
    <w:rsid w:val="00FD6A7C"/>
    <w:rsid w:val="00FD6CF9"/>
    <w:rsid w:val="00FD6D2A"/>
    <w:rsid w:val="00FD6DE9"/>
    <w:rsid w:val="00FD71C1"/>
    <w:rsid w:val="00FE1710"/>
    <w:rsid w:val="00FE2747"/>
    <w:rsid w:val="00FE2782"/>
    <w:rsid w:val="00FE307B"/>
    <w:rsid w:val="00FE32D5"/>
    <w:rsid w:val="00FE4AD1"/>
    <w:rsid w:val="00FE65DC"/>
    <w:rsid w:val="00FE67B9"/>
    <w:rsid w:val="00FE745B"/>
    <w:rsid w:val="00FE7463"/>
    <w:rsid w:val="00FE7537"/>
    <w:rsid w:val="00FF021A"/>
    <w:rsid w:val="00FF1B89"/>
    <w:rsid w:val="00FF213B"/>
    <w:rsid w:val="00FF39EC"/>
    <w:rsid w:val="00FF3A75"/>
    <w:rsid w:val="00FF5551"/>
    <w:rsid w:val="00FF64D1"/>
    <w:rsid w:val="00FF6909"/>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E788EFFC-A942-41EF-A4A7-CD82FA24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oleObject" Target="https://comsolveinccom.sharepoint.com/sites/CNAStaff/CNA%20Project%20Share/NRUF/_Historical%20Annual%20NRUF%20Mean%20Absolute%20Percent%20Error/Geographic%20Historical%20Annual%20NRUF%20Mean%20Absolute%20Percent%20Err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CA" b="1" baseline="0"/>
              <a:t>Geographic CO Code Growth - Actuals, Forecasts &amp; Error</a:t>
            </a:r>
            <a:endParaRPr lang="en-CA"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v>MAPE</c:v>
          </c:tx>
          <c:spPr>
            <a:solidFill>
              <a:schemeClr val="accent3"/>
            </a:solidFill>
            <a:ln>
              <a:noFill/>
            </a:ln>
            <a:effectLst/>
          </c:spPr>
          <c:invertIfNegative val="0"/>
          <c:cat>
            <c:numRef>
              <c:f>'[Geographic Historical Annual NRUF Mean Absolute Percent Error.xlsx]Geographic NRUF MAPE'!$A$7:$A$27</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'[Geographic Historical Annual NRUF Mean Absolute Percent Error.xlsx]Geographic NRUF MAPE'!$D$7:$D$27</c:f>
              <c:numCache>
                <c:formatCode>0%</c:formatCode>
                <c:ptCount val="21"/>
                <c:pt idx="0">
                  <c:v>0.93134328358208951</c:v>
                </c:pt>
                <c:pt idx="1">
                  <c:v>0.45916114790286977</c:v>
                </c:pt>
                <c:pt idx="2">
                  <c:v>0.20955315870570107</c:v>
                </c:pt>
                <c:pt idx="3">
                  <c:v>0.16505894962486603</c:v>
                </c:pt>
                <c:pt idx="4">
                  <c:v>0.20330739299610895</c:v>
                </c:pt>
                <c:pt idx="5">
                  <c:v>0.30745967741935482</c:v>
                </c:pt>
                <c:pt idx="6">
                  <c:v>0.85023255813953713</c:v>
                </c:pt>
                <c:pt idx="7">
                  <c:v>0.29549902152641877</c:v>
                </c:pt>
                <c:pt idx="8">
                  <c:v>0.28712871287128711</c:v>
                </c:pt>
                <c:pt idx="9">
                  <c:v>0.57418576598311222</c:v>
                </c:pt>
                <c:pt idx="10">
                  <c:v>1.3452970297029703</c:v>
                </c:pt>
                <c:pt idx="11">
                  <c:v>1.9796215429403203</c:v>
                </c:pt>
                <c:pt idx="12">
                  <c:v>1.0575373993095512</c:v>
                </c:pt>
                <c:pt idx="13">
                  <c:v>9.7328244274809156E-2</c:v>
                </c:pt>
                <c:pt idx="14">
                  <c:v>1.2932985204525675</c:v>
                </c:pt>
                <c:pt idx="15">
                  <c:v>0.7155499367888748</c:v>
                </c:pt>
                <c:pt idx="16">
                  <c:v>1.2281959378733571</c:v>
                </c:pt>
                <c:pt idx="17">
                  <c:v>0.93555316863587545</c:v>
                </c:pt>
                <c:pt idx="18">
                  <c:v>1.2199281867145422</c:v>
                </c:pt>
                <c:pt idx="19">
                  <c:v>0.82200152788388081</c:v>
                </c:pt>
                <c:pt idx="20">
                  <c:v>2.1070686070686069</c:v>
                </c:pt>
              </c:numCache>
            </c:numRef>
          </c:val>
          <c:extLst>
            <c:ext xmlns:c16="http://schemas.microsoft.com/office/drawing/2014/chart" uri="{C3380CC4-5D6E-409C-BE32-E72D297353CC}">
              <c16:uniqueId val="{00000000-9BB1-4F84-B0A3-493E80AFEE25}"/>
            </c:ext>
          </c:extLst>
        </c:ser>
        <c:dLbls>
          <c:showLegendKey val="0"/>
          <c:showVal val="0"/>
          <c:showCatName val="0"/>
          <c:showSerName val="0"/>
          <c:showPercent val="0"/>
          <c:showBubbleSize val="0"/>
        </c:dLbls>
        <c:gapWidth val="219"/>
        <c:axId val="1041374767"/>
        <c:axId val="1041378511"/>
      </c:barChart>
      <c:lineChart>
        <c:grouping val="standard"/>
        <c:varyColors val="0"/>
        <c:ser>
          <c:idx val="0"/>
          <c:order val="0"/>
          <c:tx>
            <c:v>Actual</c:v>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'[Geographic Historical Annual NRUF Mean Absolute Percent Error.xlsx]Geographic NRUF MAPE'!$A$7:$A$27</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'[Geographic Historical Annual NRUF Mean Absolute Percent Error.xlsx]Geographic NRUF MAPE'!$B$7:$B$27</c:f>
              <c:numCache>
                <c:formatCode>General</c:formatCode>
                <c:ptCount val="21"/>
                <c:pt idx="0">
                  <c:v>335</c:v>
                </c:pt>
                <c:pt idx="1">
                  <c:v>453</c:v>
                </c:pt>
                <c:pt idx="2">
                  <c:v>649</c:v>
                </c:pt>
                <c:pt idx="3">
                  <c:v>933</c:v>
                </c:pt>
                <c:pt idx="4">
                  <c:v>1028</c:v>
                </c:pt>
                <c:pt idx="5">
                  <c:v>992</c:v>
                </c:pt>
                <c:pt idx="6">
                  <c:v>645</c:v>
                </c:pt>
                <c:pt idx="7">
                  <c:v>1022</c:v>
                </c:pt>
                <c:pt idx="8">
                  <c:v>808</c:v>
                </c:pt>
                <c:pt idx="9">
                  <c:v>829</c:v>
                </c:pt>
                <c:pt idx="10">
                  <c:v>808</c:v>
                </c:pt>
                <c:pt idx="11">
                  <c:v>687</c:v>
                </c:pt>
                <c:pt idx="12">
                  <c:v>869</c:v>
                </c:pt>
                <c:pt idx="13">
                  <c:v>1572</c:v>
                </c:pt>
                <c:pt idx="14">
                  <c:v>1149</c:v>
                </c:pt>
                <c:pt idx="15">
                  <c:v>1582</c:v>
                </c:pt>
                <c:pt idx="16">
                  <c:v>837</c:v>
                </c:pt>
                <c:pt idx="17">
                  <c:v>931</c:v>
                </c:pt>
                <c:pt idx="18">
                  <c:v>1114</c:v>
                </c:pt>
                <c:pt idx="19">
                  <c:v>1309</c:v>
                </c:pt>
                <c:pt idx="20">
                  <c:v>962</c:v>
                </c:pt>
              </c:numCache>
            </c:numRef>
          </c:val>
          <c:smooth val="0"/>
          <c:extLst>
            <c:ext xmlns:c16="http://schemas.microsoft.com/office/drawing/2014/chart" uri="{C3380CC4-5D6E-409C-BE32-E72D297353CC}">
              <c16:uniqueId val="{00000002-9BB1-4F84-B0A3-493E80AFEE25}"/>
            </c:ext>
          </c:extLst>
        </c:ser>
        <c:ser>
          <c:idx val="1"/>
          <c:order val="1"/>
          <c:tx>
            <c:v>Forecast</c:v>
          </c:tx>
          <c:spPr>
            <a:ln w="28575"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cat>
            <c:numRef>
              <c:f>'[Geographic Historical Annual NRUF Mean Absolute Percent Error.xlsx]Geographic NRUF MAPE'!$A$7:$A$27</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'[Geographic Historical Annual NRUF Mean Absolute Percent Error.xlsx]Geographic NRUF MAPE'!$C$7:$C$27</c:f>
              <c:numCache>
                <c:formatCode>0</c:formatCode>
                <c:ptCount val="21"/>
                <c:pt idx="0">
                  <c:v>647</c:v>
                </c:pt>
                <c:pt idx="1">
                  <c:v>661</c:v>
                </c:pt>
                <c:pt idx="2">
                  <c:v>785</c:v>
                </c:pt>
                <c:pt idx="3">
                  <c:v>1087</c:v>
                </c:pt>
                <c:pt idx="4">
                  <c:v>819</c:v>
                </c:pt>
                <c:pt idx="5">
                  <c:v>1297</c:v>
                </c:pt>
                <c:pt idx="6">
                  <c:v>1193.4000000000015</c:v>
                </c:pt>
                <c:pt idx="7">
                  <c:v>1324</c:v>
                </c:pt>
                <c:pt idx="8">
                  <c:v>1040</c:v>
                </c:pt>
                <c:pt idx="9">
                  <c:v>1305</c:v>
                </c:pt>
                <c:pt idx="10">
                  <c:v>1895</c:v>
                </c:pt>
                <c:pt idx="11">
                  <c:v>2047</c:v>
                </c:pt>
                <c:pt idx="12">
                  <c:v>1788</c:v>
                </c:pt>
                <c:pt idx="13">
                  <c:v>1725</c:v>
                </c:pt>
                <c:pt idx="14">
                  <c:v>2635</c:v>
                </c:pt>
                <c:pt idx="15" formatCode="General">
                  <c:v>2714</c:v>
                </c:pt>
                <c:pt idx="16" formatCode="General">
                  <c:v>1865</c:v>
                </c:pt>
                <c:pt idx="17" formatCode="General">
                  <c:v>1802</c:v>
                </c:pt>
                <c:pt idx="18" formatCode="General">
                  <c:v>2473</c:v>
                </c:pt>
                <c:pt idx="19" formatCode="General">
                  <c:v>2385</c:v>
                </c:pt>
                <c:pt idx="20" formatCode="General">
                  <c:v>2989</c:v>
                </c:pt>
              </c:numCache>
            </c:numRef>
          </c:val>
          <c:smooth val="0"/>
          <c:extLst>
            <c:ext xmlns:c16="http://schemas.microsoft.com/office/drawing/2014/chart" uri="{C3380CC4-5D6E-409C-BE32-E72D297353CC}">
              <c16:uniqueId val="{00000004-9BB1-4F84-B0A3-493E80AFEE25}"/>
            </c:ext>
          </c:extLst>
        </c:ser>
        <c:dLbls>
          <c:showLegendKey val="0"/>
          <c:showVal val="0"/>
          <c:showCatName val="0"/>
          <c:showSerName val="0"/>
          <c:showPercent val="0"/>
          <c:showBubbleSize val="0"/>
        </c:dLbls>
        <c:marker val="1"/>
        <c:smooth val="0"/>
        <c:axId val="1258377855"/>
        <c:axId val="1258379103"/>
      </c:lineChart>
      <c:catAx>
        <c:axId val="125837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379103"/>
        <c:crosses val="autoZero"/>
        <c:auto val="1"/>
        <c:lblAlgn val="ctr"/>
        <c:lblOffset val="100"/>
        <c:noMultiLvlLbl val="0"/>
      </c:catAx>
      <c:valAx>
        <c:axId val="1258379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CA" b="1"/>
                  <a:t>New Geographic CO Codes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377855"/>
        <c:crosses val="autoZero"/>
        <c:crossBetween val="between"/>
        <c:majorUnit val="500"/>
        <c:minorUnit val="250"/>
      </c:valAx>
      <c:valAx>
        <c:axId val="1041378511"/>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CA" b="1"/>
                  <a:t>Mean Absolute Percentage</a:t>
                </a:r>
              </a:p>
              <a:p>
                <a:pPr>
                  <a:defRPr b="1"/>
                </a:pPr>
                <a:r>
                  <a:rPr lang="en-CA" b="1"/>
                  <a:t> Error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1374767"/>
        <c:crosses val="max"/>
        <c:crossBetween val="between"/>
      </c:valAx>
      <c:catAx>
        <c:axId val="1041374767"/>
        <c:scaling>
          <c:orientation val="minMax"/>
        </c:scaling>
        <c:delete val="1"/>
        <c:axPos val="b"/>
        <c:numFmt formatCode="General" sourceLinked="1"/>
        <c:majorTickMark val="out"/>
        <c:minorTickMark val="none"/>
        <c:tickLblPos val="nextTo"/>
        <c:crossAx val="10413785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1</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Fiona Clegg</cp:lastModifiedBy>
  <cp:revision>1320</cp:revision>
  <dcterms:created xsi:type="dcterms:W3CDTF">2020-04-03T21:13:00Z</dcterms:created>
  <dcterms:modified xsi:type="dcterms:W3CDTF">2024-04-30T19:06:00Z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