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0CAEB3FC" w:rsidR="00B0621F" w:rsidRDefault="00B0621F" w:rsidP="00B0621F">
      <w:pPr>
        <w:pStyle w:val="NormalWeb"/>
      </w:pPr>
      <w:r>
        <w:rPr>
          <w:rStyle w:val="Strong"/>
          <w:rFonts w:eastAsiaTheme="majorEastAsia"/>
        </w:rPr>
        <w:t>Working Group:  CSCN                          Date of Submission:  2026-</w:t>
      </w:r>
      <w:r w:rsidR="00777A91">
        <w:rPr>
          <w:rStyle w:val="Strong"/>
          <w:rFonts w:eastAsiaTheme="majorEastAsia"/>
        </w:rPr>
        <w:t>03-</w:t>
      </w:r>
      <w:r w:rsidR="00C96491">
        <w:rPr>
          <w:rStyle w:val="Strong"/>
          <w:rFonts w:eastAsiaTheme="majorEastAsia"/>
        </w:rPr>
        <w:t>26</w:t>
      </w:r>
    </w:p>
    <w:p w14:paraId="79650630" w14:textId="5AE59585" w:rsidR="00B0621F" w:rsidRDefault="00B0621F" w:rsidP="00B0621F">
      <w:pPr>
        <w:pStyle w:val="NormalWeb"/>
      </w:pPr>
      <w:r>
        <w:rPr>
          <w:rStyle w:val="Strong"/>
          <w:rFonts w:eastAsiaTheme="majorEastAsia"/>
        </w:rPr>
        <w:t xml:space="preserve">Contribution #:  </w:t>
      </w:r>
      <w:r w:rsidR="00777A91">
        <w:rPr>
          <w:rStyle w:val="Strong"/>
          <w:rFonts w:eastAsiaTheme="majorEastAsia"/>
        </w:rPr>
        <w:t>3</w:t>
      </w:r>
      <w:r w:rsidR="00133D4C">
        <w:rPr>
          <w:rStyle w:val="Strong"/>
          <w:rFonts w:eastAsiaTheme="majorEastAsia"/>
        </w:rPr>
        <w:t>23A</w:t>
      </w:r>
    </w:p>
    <w:p w14:paraId="33AB4664" w14:textId="34A5E569" w:rsidR="00B0621F" w:rsidRDefault="00B0621F" w:rsidP="00B0621F">
      <w:pPr>
        <w:pStyle w:val="NormalWeb"/>
      </w:pPr>
      <w:r>
        <w:rPr>
          <w:rStyle w:val="Strong"/>
          <w:rFonts w:eastAsiaTheme="majorEastAsia"/>
        </w:rPr>
        <w:t xml:space="preserve">TIF #:            125                                                             File ID:  </w:t>
      </w:r>
      <w:r w:rsidR="00133D4C">
        <w:rPr>
          <w:rStyle w:val="Strong"/>
          <w:rFonts w:eastAsiaTheme="majorEastAsia"/>
        </w:rPr>
        <w:t>CNCO323A</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3C6FB798"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D53A34" w:rsidRPr="00D53A34">
        <w:rPr>
          <w:rFonts w:eastAsiaTheme="majorEastAsia"/>
          <w:b/>
          <w:bCs/>
          <w:lang w:val="en-US"/>
        </w:rPr>
        <w:t>TBP Phase 1-LaunchTrial Implementation Plan</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5CD7E85A"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 xml:space="preserve">Procedures </w:t>
      </w:r>
      <w:r w:rsidRPr="00A44048">
        <w:rPr>
          <w:rFonts w:asciiTheme="minorHAnsi" w:hAnsiTheme="minorHAnsi" w:cstheme="minorHAnsi"/>
          <w:b/>
          <w:bCs/>
          <w:sz w:val="22"/>
          <w:szCs w:val="22"/>
        </w:rPr>
        <w:tab/>
      </w:r>
    </w:p>
    <w:p w14:paraId="14FCA26B" w14:textId="77777777" w:rsidR="00BA49FF" w:rsidRPr="00720368" w:rsidRDefault="00BA49FF" w:rsidP="00794187">
      <w:pPr>
        <w:ind w:left="140"/>
        <w:rPr>
          <w:rFonts w:asciiTheme="minorHAnsi" w:hAnsiTheme="minorHAnsi" w:cstheme="minorHAnsi"/>
          <w:sz w:val="22"/>
          <w:szCs w:val="22"/>
        </w:rPr>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8668E97" w14:textId="0FFA1403" w:rsidR="0009119A" w:rsidRDefault="00926F77" w:rsidP="00794187">
      <w:pPr>
        <w:ind w:left="140" w:right="180"/>
        <w:rPr>
          <w:rFonts w:asciiTheme="minorHAnsi" w:hAnsiTheme="minorHAnsi" w:cstheme="minorHAnsi"/>
          <w:sz w:val="22"/>
          <w:szCs w:val="22"/>
        </w:rPr>
      </w:pPr>
      <w:r>
        <w:rPr>
          <w:rFonts w:asciiTheme="minorHAnsi" w:hAnsiTheme="minorHAnsi" w:cstheme="minorHAnsi"/>
          <w:sz w:val="22"/>
          <w:szCs w:val="22"/>
          <w:highlight w:val="yellow"/>
        </w:rPr>
        <w:t xml:space="preserve">No later than 30 days after </w:t>
      </w:r>
      <w:r w:rsidR="00E915F1" w:rsidRPr="00C96491">
        <w:rPr>
          <w:rFonts w:asciiTheme="minorHAnsi" w:hAnsiTheme="minorHAnsi" w:cstheme="minorHAnsi"/>
          <w:sz w:val="22"/>
          <w:szCs w:val="22"/>
          <w:highlight w:val="yellow"/>
        </w:rPr>
        <w:t>the</w:t>
      </w:r>
      <w:r w:rsidR="00AC36E0" w:rsidRPr="00C96491">
        <w:rPr>
          <w:rFonts w:asciiTheme="minorHAnsi" w:hAnsiTheme="minorHAnsi" w:cstheme="minorHAnsi"/>
          <w:sz w:val="22"/>
          <w:szCs w:val="22"/>
          <w:highlight w:val="yellow"/>
        </w:rPr>
        <w:t xml:space="preserve"> </w:t>
      </w:r>
      <w:r w:rsidR="0040671C" w:rsidRPr="00C96491">
        <w:rPr>
          <w:rFonts w:asciiTheme="minorHAnsi" w:hAnsiTheme="minorHAnsi" w:cstheme="minorHAnsi"/>
          <w:sz w:val="22"/>
          <w:szCs w:val="22"/>
          <w:highlight w:val="yellow"/>
        </w:rPr>
        <w:t>initial implementation</w:t>
      </w:r>
      <w:r w:rsidR="00AC36E0" w:rsidRPr="00C96491">
        <w:rPr>
          <w:rFonts w:asciiTheme="minorHAnsi" w:hAnsiTheme="minorHAnsi" w:cstheme="minorHAnsi"/>
          <w:sz w:val="22"/>
          <w:szCs w:val="22"/>
          <w:highlight w:val="yellow"/>
        </w:rPr>
        <w:t xml:space="preserve"> meeting</w:t>
      </w:r>
      <w:r w:rsidR="0040671C">
        <w:rPr>
          <w:rFonts w:asciiTheme="minorHAnsi" w:hAnsiTheme="minorHAnsi" w:cstheme="minorHAnsi"/>
          <w:sz w:val="22"/>
          <w:szCs w:val="22"/>
        </w:rPr>
        <w:t xml:space="preserve"> for the Exchange</w:t>
      </w:r>
      <w:r w:rsidR="005A44DB">
        <w:rPr>
          <w:rFonts w:asciiTheme="minorHAnsi" w:hAnsiTheme="minorHAnsi" w:cstheme="minorHAnsi"/>
          <w:sz w:val="22"/>
          <w:szCs w:val="22"/>
        </w:rPr>
        <w:t xml:space="preserve"> Area</w:t>
      </w:r>
      <w:r w:rsidR="0040671C">
        <w:rPr>
          <w:rFonts w:asciiTheme="minorHAnsi" w:hAnsiTheme="minorHAnsi" w:cstheme="minorHAnsi"/>
          <w:sz w:val="22"/>
          <w:szCs w:val="22"/>
        </w:rPr>
        <w:t>(s)</w:t>
      </w:r>
      <w:r w:rsidR="00AC36E0">
        <w:rPr>
          <w:rFonts w:asciiTheme="minorHAnsi" w:hAnsiTheme="minorHAnsi" w:cstheme="minorHAnsi"/>
          <w:sz w:val="22"/>
          <w:szCs w:val="22"/>
        </w:rPr>
        <w:t>, a</w:t>
      </w:r>
      <w:r w:rsidR="00271702">
        <w:rPr>
          <w:rFonts w:asciiTheme="minorHAnsi" w:hAnsiTheme="minorHAnsi" w:cstheme="minorHAnsi"/>
          <w:sz w:val="22"/>
          <w:szCs w:val="22"/>
        </w:rPr>
        <w:t>ll Carriers</w:t>
      </w:r>
      <w:r w:rsidR="00F91915">
        <w:rPr>
          <w:rFonts w:asciiTheme="minorHAnsi" w:hAnsiTheme="minorHAnsi" w:cstheme="minorHAnsi"/>
          <w:sz w:val="22"/>
          <w:szCs w:val="22"/>
        </w:rPr>
        <w:t xml:space="preserve"> operating in the geographic area where Thousands-Block Pooling is to be implemented must confirm in </w:t>
      </w:r>
      <w:r w:rsidR="00F91915" w:rsidRPr="00853886">
        <w:rPr>
          <w:rFonts w:asciiTheme="minorHAnsi" w:hAnsiTheme="minorHAnsi" w:cstheme="minorHAnsi"/>
          <w:sz w:val="22"/>
          <w:szCs w:val="22"/>
          <w:highlight w:val="yellow"/>
        </w:rPr>
        <w:t xml:space="preserve">writing </w:t>
      </w:r>
      <w:r w:rsidR="00D4279D" w:rsidRPr="00853886">
        <w:rPr>
          <w:rFonts w:asciiTheme="minorHAnsi" w:hAnsiTheme="minorHAnsi" w:cstheme="minorHAnsi"/>
          <w:sz w:val="22"/>
          <w:szCs w:val="22"/>
          <w:highlight w:val="yellow"/>
        </w:rPr>
        <w:t xml:space="preserve">to the Chair of the initial implementation meeting (CNA) </w:t>
      </w:r>
      <w:r w:rsidR="00812014" w:rsidRPr="00853886">
        <w:rPr>
          <w:rFonts w:asciiTheme="minorHAnsi" w:hAnsiTheme="minorHAnsi" w:cstheme="minorHAnsi"/>
          <w:sz w:val="22"/>
          <w:szCs w:val="22"/>
          <w:highlight w:val="yellow"/>
        </w:rPr>
        <w:t>whether</w:t>
      </w:r>
      <w:r w:rsidR="00F91915" w:rsidRPr="00853886">
        <w:rPr>
          <w:rFonts w:asciiTheme="minorHAnsi" w:hAnsiTheme="minorHAnsi" w:cstheme="minorHAnsi"/>
          <w:sz w:val="22"/>
          <w:szCs w:val="22"/>
          <w:highlight w:val="yellow"/>
        </w:rPr>
        <w:t xml:space="preserve"> they are ready for Thousands-Block Pooling</w:t>
      </w:r>
      <w:r w:rsidR="00AC36E0" w:rsidRPr="00853886">
        <w:rPr>
          <w:rFonts w:asciiTheme="minorHAnsi" w:hAnsiTheme="minorHAnsi" w:cstheme="minorHAnsi"/>
          <w:sz w:val="22"/>
          <w:szCs w:val="22"/>
          <w:highlight w:val="yellow"/>
        </w:rPr>
        <w:t xml:space="preserve"> in the geographic area</w:t>
      </w:r>
      <w:r w:rsidR="00AC36E0">
        <w:rPr>
          <w:rFonts w:asciiTheme="minorHAnsi" w:hAnsiTheme="minorHAnsi" w:cstheme="minorHAnsi"/>
          <w:sz w:val="22"/>
          <w:szCs w:val="22"/>
        </w:rPr>
        <w:t>.</w:t>
      </w:r>
      <w:r w:rsidR="0075627E">
        <w:rPr>
          <w:rFonts w:asciiTheme="minorHAnsi" w:hAnsiTheme="minorHAnsi" w:cstheme="minorHAnsi"/>
          <w:sz w:val="22"/>
          <w:szCs w:val="22"/>
        </w:rPr>
        <w:t xml:space="preserve"> If a Carrier is not </w:t>
      </w:r>
      <w:proofErr w:type="gramStart"/>
      <w:r w:rsidR="0075627E">
        <w:rPr>
          <w:rFonts w:asciiTheme="minorHAnsi" w:hAnsiTheme="minorHAnsi" w:cstheme="minorHAnsi"/>
          <w:sz w:val="22"/>
          <w:szCs w:val="22"/>
        </w:rPr>
        <w:t>ready</w:t>
      </w:r>
      <w:proofErr w:type="gramEnd"/>
      <w:r w:rsidR="0075627E">
        <w:rPr>
          <w:rFonts w:asciiTheme="minorHAnsi" w:hAnsiTheme="minorHAnsi" w:cstheme="minorHAnsi"/>
          <w:sz w:val="22"/>
          <w:szCs w:val="22"/>
        </w:rPr>
        <w:t xml:space="preserve"> they must provide a written reason and the date on which they will be ready</w:t>
      </w:r>
      <w:r w:rsidR="000F011D">
        <w:rPr>
          <w:rFonts w:asciiTheme="minorHAnsi" w:hAnsiTheme="minorHAnsi" w:cstheme="minorHAnsi"/>
          <w:sz w:val="22"/>
          <w:szCs w:val="22"/>
        </w:rPr>
        <w:t>, i</w:t>
      </w:r>
      <w:r w:rsidR="00AE1C8B">
        <w:rPr>
          <w:rFonts w:asciiTheme="minorHAnsi" w:hAnsiTheme="minorHAnsi" w:cstheme="minorHAnsi"/>
          <w:sz w:val="22"/>
          <w:szCs w:val="22"/>
        </w:rPr>
        <w:t>n which case, the date for implementation shall be adjusted</w:t>
      </w:r>
      <w:r w:rsidR="00923A89">
        <w:rPr>
          <w:rFonts w:asciiTheme="minorHAnsi" w:hAnsiTheme="minorHAnsi" w:cstheme="minorHAnsi"/>
          <w:sz w:val="22"/>
          <w:szCs w:val="22"/>
        </w:rPr>
        <w:t xml:space="preserve"> or restrictions may be placed on the </w:t>
      </w:r>
      <w:r w:rsidR="006B4280">
        <w:rPr>
          <w:rFonts w:asciiTheme="minorHAnsi" w:hAnsiTheme="minorHAnsi" w:cstheme="minorHAnsi"/>
          <w:sz w:val="22"/>
          <w:szCs w:val="22"/>
        </w:rPr>
        <w:t>Carriers that are not ready</w:t>
      </w:r>
      <w:r w:rsidR="00AE1C8B">
        <w:rPr>
          <w:rFonts w:asciiTheme="minorHAnsi" w:hAnsiTheme="minorHAnsi" w:cstheme="minorHAnsi"/>
          <w:sz w:val="22"/>
          <w:szCs w:val="22"/>
        </w:rPr>
        <w:t>.</w:t>
      </w:r>
      <w:r w:rsidR="008574DC">
        <w:rPr>
          <w:rFonts w:asciiTheme="minorHAnsi" w:hAnsiTheme="minorHAnsi" w:cstheme="minorHAnsi"/>
          <w:sz w:val="22"/>
          <w:szCs w:val="22"/>
        </w:rPr>
        <w:t xml:space="preserve"> </w:t>
      </w:r>
    </w:p>
    <w:p w14:paraId="0BD80B7F" w14:textId="77777777" w:rsidR="0009119A" w:rsidRDefault="0009119A" w:rsidP="00794187">
      <w:pPr>
        <w:ind w:left="140" w:right="180"/>
        <w:rPr>
          <w:rFonts w:asciiTheme="minorHAnsi" w:hAnsiTheme="minorHAnsi" w:cstheme="minorHAnsi"/>
          <w:sz w:val="22"/>
          <w:szCs w:val="22"/>
        </w:rPr>
      </w:pPr>
    </w:p>
    <w:p w14:paraId="6A1222BC" w14:textId="4B1AB938"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C96491">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C96491">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4947FFFC" w:rsidR="00E506DB" w:rsidRPr="00BA1704" w:rsidRDefault="00926F77"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2026-03-24</w:t>
            </w:r>
          </w:p>
        </w:tc>
      </w:tr>
      <w:tr w:rsidR="00E506DB" w:rsidRPr="00BA1704" w14:paraId="0B4AE761" w14:textId="0A550135" w:rsidTr="00C96491">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0DA95542" w:rsidR="00E506DB" w:rsidRPr="00BA1704" w:rsidRDefault="00B83542"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6A7D7844" w14:textId="66652E51" w:rsidTr="00C96491">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454FC14F" w:rsidR="00E506DB" w:rsidRPr="00BA1704" w:rsidRDefault="00CA4D7D" w:rsidP="00E506DB">
            <w:pPr>
              <w:ind w:right="321"/>
              <w:rPr>
                <w:rFonts w:asciiTheme="minorHAnsi" w:hAnsiTheme="minorHAnsi" w:cstheme="minorHAnsi"/>
                <w:sz w:val="22"/>
                <w:szCs w:val="22"/>
              </w:rPr>
            </w:pPr>
            <w:r>
              <w:rPr>
                <w:rFonts w:asciiTheme="minorHAnsi" w:hAnsiTheme="minorHAnsi" w:cstheme="minorHAnsi"/>
                <w:sz w:val="22"/>
                <w:szCs w:val="22"/>
              </w:rPr>
              <w:t>2026-04-</w:t>
            </w:r>
            <w:r w:rsidR="009D6865">
              <w:rPr>
                <w:rFonts w:asciiTheme="minorHAnsi" w:hAnsiTheme="minorHAnsi" w:cstheme="minorHAnsi"/>
                <w:sz w:val="22"/>
                <w:szCs w:val="22"/>
              </w:rPr>
              <w:t>24</w:t>
            </w:r>
          </w:p>
        </w:tc>
      </w:tr>
      <w:tr w:rsidR="00E506DB" w:rsidRPr="00BA1704" w14:paraId="4E110E7B" w14:textId="401BFA64" w:rsidTr="00C96491">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lastRenderedPageBreak/>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07DE62C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 xml:space="preserve">be portable in the NPAC and LERG Routing Guide. Five (5) business days later, </w:t>
            </w:r>
            <w:proofErr w:type="spellStart"/>
            <w:r w:rsidRPr="00AF7E26">
              <w:rPr>
                <w:rFonts w:asciiTheme="minorHAnsi" w:hAnsiTheme="minorHAnsi" w:cstheme="minorHAnsi"/>
                <w:sz w:val="22"/>
                <w:szCs w:val="22"/>
              </w:rPr>
              <w:t>iconectiv</w:t>
            </w:r>
            <w:proofErr w:type="spellEnd"/>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63437F04" w:rsidR="00E506DB" w:rsidRPr="00BA1704" w:rsidRDefault="00B62BC4" w:rsidP="00E506DB">
            <w:pPr>
              <w:ind w:right="180"/>
              <w:rPr>
                <w:rFonts w:asciiTheme="minorHAnsi" w:hAnsiTheme="minorHAnsi" w:cstheme="minorHAnsi"/>
                <w:sz w:val="22"/>
                <w:szCs w:val="22"/>
              </w:rPr>
            </w:pPr>
            <w:r>
              <w:rPr>
                <w:rFonts w:asciiTheme="minorHAnsi" w:hAnsiTheme="minorHAnsi" w:cstheme="minorHAnsi"/>
                <w:sz w:val="22"/>
                <w:szCs w:val="22"/>
              </w:rPr>
              <w:t>2026-05-24</w:t>
            </w:r>
          </w:p>
        </w:tc>
      </w:tr>
      <w:tr w:rsidR="00E506DB" w:rsidRPr="00BA1704" w14:paraId="1E424F56" w14:textId="5F57F23C" w:rsidTr="00C96491">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4A97AFDE" w:rsidR="00E506DB" w:rsidRPr="00BA1704" w:rsidRDefault="00653490" w:rsidP="00E506DB">
            <w:pPr>
              <w:ind w:right="354"/>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70BC61EA" w14:textId="2B3C30EE" w:rsidTr="00C96491">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2C5C5F32" w:rsidR="00E506DB" w:rsidRPr="00BA1704" w:rsidRDefault="00DA1E8B" w:rsidP="00E506DB">
            <w:pPr>
              <w:ind w:right="268"/>
              <w:rPr>
                <w:rFonts w:asciiTheme="minorHAnsi" w:hAnsiTheme="minorHAnsi" w:cstheme="minorHAnsi"/>
                <w:sz w:val="22"/>
                <w:szCs w:val="22"/>
              </w:rPr>
            </w:pPr>
            <w:r>
              <w:rPr>
                <w:rFonts w:asciiTheme="minorHAnsi" w:hAnsiTheme="minorHAnsi" w:cstheme="minorHAnsi"/>
                <w:sz w:val="22"/>
                <w:szCs w:val="22"/>
              </w:rPr>
              <w:t>2026-07-28</w:t>
            </w: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C96491">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w:t>
      </w:r>
      <w:r w:rsidRPr="00B139E9">
        <w:rPr>
          <w:rFonts w:asciiTheme="minorHAnsi" w:hAnsiTheme="minorHAnsi" w:cstheme="minorHAnsi"/>
          <w:sz w:val="22"/>
          <w:szCs w:val="22"/>
        </w:rPr>
        <w:t>the 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w:t>
      </w:r>
      <w:r w:rsidRPr="00B139E9">
        <w:rPr>
          <w:rFonts w:asciiTheme="minorHAnsi" w:hAnsiTheme="minorHAnsi" w:cstheme="minorHAnsi"/>
          <w:sz w:val="22"/>
          <w:szCs w:val="22"/>
        </w:rPr>
        <w:t>as 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2C52" w14:textId="77777777" w:rsidR="006B096B" w:rsidRDefault="006B096B">
      <w:r>
        <w:separator/>
      </w:r>
    </w:p>
  </w:endnote>
  <w:endnote w:type="continuationSeparator" w:id="0">
    <w:p w14:paraId="76FD0CA3" w14:textId="77777777" w:rsidR="006B096B" w:rsidRDefault="006B096B">
      <w:r>
        <w:continuationSeparator/>
      </w:r>
    </w:p>
  </w:endnote>
  <w:endnote w:type="continuationNotice" w:id="1">
    <w:p w14:paraId="38D83AC2" w14:textId="77777777" w:rsidR="006B096B" w:rsidRDefault="006B0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880A" w14:textId="77777777" w:rsidR="006B096B" w:rsidRDefault="006B096B">
      <w:r>
        <w:separator/>
      </w:r>
    </w:p>
  </w:footnote>
  <w:footnote w:type="continuationSeparator" w:id="0">
    <w:p w14:paraId="4BD8E3F9" w14:textId="77777777" w:rsidR="006B096B" w:rsidRDefault="006B096B">
      <w:r>
        <w:continuationSeparator/>
      </w:r>
    </w:p>
  </w:footnote>
  <w:footnote w:type="continuationNotice" w:id="1">
    <w:p w14:paraId="76552A76" w14:textId="77777777" w:rsidR="006B096B" w:rsidRDefault="006B0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22338"/>
    <w:rsid w:val="00036ACE"/>
    <w:rsid w:val="000411EC"/>
    <w:rsid w:val="000457EA"/>
    <w:rsid w:val="000478BF"/>
    <w:rsid w:val="00047A98"/>
    <w:rsid w:val="0009119A"/>
    <w:rsid w:val="000B7018"/>
    <w:rsid w:val="000C1C8E"/>
    <w:rsid w:val="000D0ED5"/>
    <w:rsid w:val="000D261A"/>
    <w:rsid w:val="000E6E82"/>
    <w:rsid w:val="000F011D"/>
    <w:rsid w:val="000F757A"/>
    <w:rsid w:val="00104155"/>
    <w:rsid w:val="001153E2"/>
    <w:rsid w:val="0011542D"/>
    <w:rsid w:val="0012646E"/>
    <w:rsid w:val="00131C95"/>
    <w:rsid w:val="00133C19"/>
    <w:rsid w:val="00133D4C"/>
    <w:rsid w:val="00172C36"/>
    <w:rsid w:val="00176FD0"/>
    <w:rsid w:val="00181A4F"/>
    <w:rsid w:val="00184CF9"/>
    <w:rsid w:val="001945BB"/>
    <w:rsid w:val="00195E41"/>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0986"/>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51A2"/>
    <w:rsid w:val="005C0D43"/>
    <w:rsid w:val="005C4D7F"/>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096B"/>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77A91"/>
    <w:rsid w:val="00785DDB"/>
    <w:rsid w:val="00794187"/>
    <w:rsid w:val="0079513B"/>
    <w:rsid w:val="00796AD1"/>
    <w:rsid w:val="007A3A67"/>
    <w:rsid w:val="007B62BF"/>
    <w:rsid w:val="007F179F"/>
    <w:rsid w:val="00806E9E"/>
    <w:rsid w:val="00812014"/>
    <w:rsid w:val="00834AA0"/>
    <w:rsid w:val="00853886"/>
    <w:rsid w:val="008556D2"/>
    <w:rsid w:val="008574DC"/>
    <w:rsid w:val="00861273"/>
    <w:rsid w:val="008800B0"/>
    <w:rsid w:val="00881C95"/>
    <w:rsid w:val="008A4831"/>
    <w:rsid w:val="008B7326"/>
    <w:rsid w:val="008C2EEA"/>
    <w:rsid w:val="008C7972"/>
    <w:rsid w:val="008D2373"/>
    <w:rsid w:val="008D2A8E"/>
    <w:rsid w:val="008E1F57"/>
    <w:rsid w:val="0092393C"/>
    <w:rsid w:val="00923A89"/>
    <w:rsid w:val="00926F77"/>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7E26"/>
    <w:rsid w:val="00B02A1B"/>
    <w:rsid w:val="00B0621F"/>
    <w:rsid w:val="00B139E9"/>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491"/>
    <w:rsid w:val="00C96A2F"/>
    <w:rsid w:val="00CA4AA5"/>
    <w:rsid w:val="00CA4D7D"/>
    <w:rsid w:val="00CB3924"/>
    <w:rsid w:val="00CB760A"/>
    <w:rsid w:val="00CE5D7F"/>
    <w:rsid w:val="00D02179"/>
    <w:rsid w:val="00D04E51"/>
    <w:rsid w:val="00D12466"/>
    <w:rsid w:val="00D12704"/>
    <w:rsid w:val="00D4279D"/>
    <w:rsid w:val="00D53A34"/>
    <w:rsid w:val="00D60A61"/>
    <w:rsid w:val="00D92E9C"/>
    <w:rsid w:val="00D92EDB"/>
    <w:rsid w:val="00D93216"/>
    <w:rsid w:val="00DA1E8B"/>
    <w:rsid w:val="00DB01D2"/>
    <w:rsid w:val="00DC3BE7"/>
    <w:rsid w:val="00DC51F9"/>
    <w:rsid w:val="00DF3FFD"/>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Comrie</cp:lastModifiedBy>
  <cp:revision>7</cp:revision>
  <dcterms:created xsi:type="dcterms:W3CDTF">2026-03-25T17:53:00Z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